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66" w:rsidRPr="0065350D" w:rsidRDefault="00014566" w:rsidP="0065350D">
      <w:pPr>
        <w:jc w:val="center"/>
      </w:pPr>
    </w:p>
    <w:p w:rsidR="00B02F1A" w:rsidRPr="0065350D" w:rsidRDefault="00B02F1A" w:rsidP="0065350D">
      <w:pPr>
        <w:jc w:val="center"/>
      </w:pPr>
    </w:p>
    <w:p w:rsidR="00B02F1A" w:rsidRPr="0065350D" w:rsidRDefault="00B02F1A" w:rsidP="0065350D">
      <w:pPr>
        <w:jc w:val="center"/>
      </w:pPr>
    </w:p>
    <w:p w:rsidR="00014566" w:rsidRPr="00B862B6" w:rsidRDefault="003E02FE" w:rsidP="0065350D">
      <w:pPr>
        <w:jc w:val="center"/>
        <w:rPr>
          <w:lang w:val="ru-RU"/>
        </w:rPr>
      </w:pPr>
      <w:r>
        <w:rPr>
          <w:lang w:val="ru-RU"/>
        </w:rPr>
        <w:t>ТРЕТЬЯ</w:t>
      </w:r>
      <w:r w:rsidRPr="00B862B6">
        <w:rPr>
          <w:lang w:val="ru-RU"/>
        </w:rPr>
        <w:t xml:space="preserve"> </w:t>
      </w:r>
      <w:r>
        <w:rPr>
          <w:lang w:val="ru-RU"/>
        </w:rPr>
        <w:t>СЕКЦИЯ</w:t>
      </w:r>
    </w:p>
    <w:p w:rsidR="00014566" w:rsidRPr="00B862B6" w:rsidRDefault="00014566" w:rsidP="0065350D">
      <w:pPr>
        <w:jc w:val="center"/>
        <w:rPr>
          <w:lang w:val="ru-RU"/>
        </w:rPr>
      </w:pPr>
    </w:p>
    <w:p w:rsidR="00B02F1A" w:rsidRPr="00B862B6" w:rsidRDefault="00B02F1A" w:rsidP="0065350D">
      <w:pPr>
        <w:jc w:val="center"/>
        <w:rPr>
          <w:lang w:val="ru-RU"/>
        </w:rPr>
      </w:pPr>
    </w:p>
    <w:p w:rsidR="00B02F1A" w:rsidRPr="00B862B6" w:rsidRDefault="00B02F1A" w:rsidP="0065350D">
      <w:pPr>
        <w:jc w:val="center"/>
        <w:rPr>
          <w:lang w:val="ru-RU"/>
        </w:rPr>
      </w:pPr>
    </w:p>
    <w:p w:rsidR="00B02F1A" w:rsidRPr="00B862B6" w:rsidRDefault="00B02F1A" w:rsidP="0065350D">
      <w:pPr>
        <w:jc w:val="center"/>
        <w:rPr>
          <w:lang w:val="ru-RU"/>
        </w:rPr>
      </w:pPr>
    </w:p>
    <w:p w:rsidR="00BA101F" w:rsidRPr="00B862B6" w:rsidRDefault="00BA101F" w:rsidP="0065350D">
      <w:pPr>
        <w:jc w:val="center"/>
        <w:rPr>
          <w:lang w:val="ru-RU"/>
        </w:rPr>
      </w:pPr>
    </w:p>
    <w:p w:rsidR="00BA101F" w:rsidRPr="00B862B6" w:rsidRDefault="00BA101F" w:rsidP="0065350D">
      <w:pPr>
        <w:jc w:val="center"/>
        <w:rPr>
          <w:lang w:val="ru-RU"/>
        </w:rPr>
      </w:pPr>
    </w:p>
    <w:p w:rsidR="00B02F1A" w:rsidRPr="00B862B6" w:rsidRDefault="00B02F1A" w:rsidP="0065350D">
      <w:pPr>
        <w:jc w:val="center"/>
        <w:rPr>
          <w:lang w:val="ru-RU"/>
        </w:rPr>
      </w:pPr>
    </w:p>
    <w:p w:rsidR="00BA101F" w:rsidRPr="00B862B6" w:rsidRDefault="00BA101F" w:rsidP="0065350D">
      <w:pPr>
        <w:jc w:val="center"/>
        <w:rPr>
          <w:lang w:val="ru-RU"/>
        </w:rPr>
      </w:pPr>
    </w:p>
    <w:p w:rsidR="00B02F1A" w:rsidRPr="00B862B6" w:rsidRDefault="00B02F1A" w:rsidP="0065350D">
      <w:pPr>
        <w:jc w:val="center"/>
        <w:rPr>
          <w:lang w:val="ru-RU"/>
        </w:rPr>
      </w:pPr>
    </w:p>
    <w:p w:rsidR="00014566" w:rsidRPr="00B862B6" w:rsidRDefault="003E02FE" w:rsidP="003E02FE">
      <w:pPr>
        <w:jc w:val="center"/>
        <w:rPr>
          <w:b/>
          <w:lang w:val="ru-RU"/>
        </w:rPr>
      </w:pPr>
      <w:bookmarkStart w:id="0" w:name="To"/>
      <w:r>
        <w:rPr>
          <w:b/>
          <w:lang w:val="ru-RU"/>
        </w:rPr>
        <w:t>ДЕЛО</w:t>
      </w:r>
      <w:r w:rsidRPr="00B862B6">
        <w:rPr>
          <w:b/>
          <w:lang w:val="ru-RU"/>
        </w:rPr>
        <w:t xml:space="preserve"> «</w:t>
      </w:r>
      <w:r>
        <w:rPr>
          <w:b/>
          <w:lang w:val="ru-RU"/>
        </w:rPr>
        <w:t>ИБРАГИМ</w:t>
      </w:r>
      <w:r w:rsidRPr="00B862B6">
        <w:rPr>
          <w:b/>
          <w:lang w:val="ru-RU"/>
        </w:rPr>
        <w:t xml:space="preserve"> </w:t>
      </w:r>
      <w:r>
        <w:rPr>
          <w:b/>
          <w:lang w:val="ru-RU"/>
        </w:rPr>
        <w:t>ИБРАГИМОВ</w:t>
      </w:r>
      <w:r w:rsidRPr="00B862B6">
        <w:rPr>
          <w:b/>
          <w:lang w:val="ru-RU"/>
        </w:rPr>
        <w:t xml:space="preserve"> </w:t>
      </w:r>
      <w:r>
        <w:rPr>
          <w:b/>
          <w:lang w:val="ru-RU"/>
        </w:rPr>
        <w:t>И</w:t>
      </w:r>
      <w:r w:rsidRPr="00B862B6">
        <w:rPr>
          <w:b/>
          <w:lang w:val="ru-RU"/>
        </w:rPr>
        <w:t xml:space="preserve"> </w:t>
      </w:r>
      <w:r>
        <w:rPr>
          <w:b/>
          <w:lang w:val="ru-RU"/>
        </w:rPr>
        <w:t>ДРУГИЕ</w:t>
      </w:r>
      <w:r w:rsidRPr="00B862B6">
        <w:rPr>
          <w:b/>
          <w:lang w:val="ru-RU"/>
        </w:rPr>
        <w:t xml:space="preserve"> </w:t>
      </w:r>
      <w:r>
        <w:rPr>
          <w:b/>
          <w:lang w:val="ru-RU"/>
        </w:rPr>
        <w:t>ПРОТИВ</w:t>
      </w:r>
      <w:r w:rsidRPr="00B862B6">
        <w:rPr>
          <w:b/>
          <w:lang w:val="ru-RU"/>
        </w:rPr>
        <w:t xml:space="preserve"> </w:t>
      </w:r>
      <w:r>
        <w:rPr>
          <w:b/>
          <w:lang w:val="ru-RU"/>
        </w:rPr>
        <w:t>РОССИИ</w:t>
      </w:r>
      <w:r w:rsidRPr="00B862B6">
        <w:rPr>
          <w:b/>
          <w:lang w:val="ru-RU"/>
        </w:rPr>
        <w:t>»</w:t>
      </w:r>
      <w:bookmarkEnd w:id="0"/>
    </w:p>
    <w:p w:rsidR="00014566" w:rsidRPr="00B862B6" w:rsidRDefault="00014566" w:rsidP="0065350D">
      <w:pPr>
        <w:jc w:val="center"/>
        <w:rPr>
          <w:lang w:val="ru-RU"/>
        </w:rPr>
      </w:pPr>
    </w:p>
    <w:p w:rsidR="00014566" w:rsidRPr="00B862B6" w:rsidRDefault="00014566" w:rsidP="003E02FE">
      <w:pPr>
        <w:jc w:val="center"/>
        <w:rPr>
          <w:i/>
          <w:lang w:val="ru-RU"/>
        </w:rPr>
      </w:pPr>
      <w:r w:rsidRPr="00B862B6">
        <w:rPr>
          <w:i/>
          <w:lang w:val="ru-RU"/>
        </w:rPr>
        <w:t>(</w:t>
      </w:r>
      <w:r w:rsidR="003E02FE">
        <w:rPr>
          <w:i/>
          <w:lang w:val="ru-RU"/>
        </w:rPr>
        <w:t xml:space="preserve">Жалобы №№ </w:t>
      </w:r>
      <w:r w:rsidR="00BC401E" w:rsidRPr="00B862B6">
        <w:rPr>
          <w:i/>
          <w:lang w:val="ru-RU"/>
        </w:rPr>
        <w:t xml:space="preserve">1413/08 </w:t>
      </w:r>
      <w:r w:rsidR="003E02FE">
        <w:rPr>
          <w:i/>
          <w:lang w:val="ru-RU"/>
        </w:rPr>
        <w:t xml:space="preserve">и </w:t>
      </w:r>
      <w:r w:rsidR="00BC401E" w:rsidRPr="00B862B6">
        <w:rPr>
          <w:i/>
          <w:lang w:val="ru-RU"/>
        </w:rPr>
        <w:t>28621/11</w:t>
      </w:r>
      <w:r w:rsidRPr="00B862B6">
        <w:rPr>
          <w:i/>
          <w:lang w:val="ru-RU"/>
        </w:rPr>
        <w:t>)</w:t>
      </w:r>
    </w:p>
    <w:p w:rsidR="00014566" w:rsidRPr="00B862B6" w:rsidRDefault="00014566" w:rsidP="0065350D">
      <w:pPr>
        <w:jc w:val="center"/>
        <w:rPr>
          <w:lang w:val="ru-RU"/>
        </w:rPr>
      </w:pPr>
    </w:p>
    <w:p w:rsidR="00014566" w:rsidRPr="00B862B6" w:rsidRDefault="00014566" w:rsidP="0065350D">
      <w:pPr>
        <w:jc w:val="center"/>
        <w:rPr>
          <w:lang w:val="ru-RU"/>
        </w:rPr>
      </w:pPr>
    </w:p>
    <w:p w:rsidR="00014566" w:rsidRPr="00B862B6" w:rsidRDefault="00014566" w:rsidP="0065350D">
      <w:pPr>
        <w:jc w:val="center"/>
        <w:rPr>
          <w:lang w:val="ru-RU"/>
        </w:rPr>
      </w:pPr>
    </w:p>
    <w:p w:rsidR="00014566" w:rsidRPr="00B862B6" w:rsidRDefault="00014566" w:rsidP="0065350D">
      <w:pPr>
        <w:jc w:val="center"/>
        <w:rPr>
          <w:lang w:val="ru-RU"/>
        </w:rPr>
      </w:pPr>
    </w:p>
    <w:p w:rsidR="00014566" w:rsidRPr="00B862B6" w:rsidRDefault="00014566" w:rsidP="0065350D">
      <w:pPr>
        <w:jc w:val="center"/>
        <w:rPr>
          <w:lang w:val="ru-RU"/>
        </w:rPr>
      </w:pPr>
    </w:p>
    <w:p w:rsidR="00BA101F" w:rsidRPr="00B862B6" w:rsidRDefault="00BA101F" w:rsidP="0065350D">
      <w:pPr>
        <w:jc w:val="center"/>
        <w:rPr>
          <w:lang w:val="ru-RU"/>
        </w:rPr>
      </w:pPr>
    </w:p>
    <w:p w:rsidR="00BA101F" w:rsidRPr="00B862B6" w:rsidRDefault="00BA101F" w:rsidP="0065350D">
      <w:pPr>
        <w:jc w:val="center"/>
        <w:rPr>
          <w:lang w:val="ru-RU"/>
        </w:rPr>
      </w:pPr>
    </w:p>
    <w:p w:rsidR="00014566" w:rsidRPr="00B862B6" w:rsidRDefault="00014566" w:rsidP="0065350D">
      <w:pPr>
        <w:jc w:val="center"/>
        <w:rPr>
          <w:lang w:val="ru-RU"/>
        </w:rPr>
      </w:pPr>
    </w:p>
    <w:p w:rsidR="005D1B87" w:rsidRPr="00B862B6" w:rsidRDefault="003E02FE" w:rsidP="003E02FE">
      <w:pPr>
        <w:pStyle w:val="JuCase"/>
        <w:ind w:firstLine="0"/>
        <w:jc w:val="center"/>
        <w:rPr>
          <w:b w:val="0"/>
          <w:lang w:val="ru-RU"/>
        </w:rPr>
      </w:pPr>
      <w:r>
        <w:rPr>
          <w:b w:val="0"/>
          <w:lang w:val="ru-RU"/>
        </w:rPr>
        <w:t>РЕШЕНИЕ СУДА</w:t>
      </w:r>
    </w:p>
    <w:p w:rsidR="005D1B87" w:rsidRPr="00B862B6" w:rsidRDefault="005D1B87" w:rsidP="0065350D">
      <w:pPr>
        <w:pStyle w:val="JuCase"/>
        <w:ind w:firstLine="0"/>
        <w:jc w:val="center"/>
        <w:rPr>
          <w:b w:val="0"/>
          <w:lang w:val="ru-RU"/>
        </w:rPr>
      </w:pPr>
    </w:p>
    <w:p w:rsidR="00014566" w:rsidRPr="00B862B6" w:rsidRDefault="00014566" w:rsidP="0065350D">
      <w:pPr>
        <w:pStyle w:val="JuCase"/>
        <w:ind w:firstLine="0"/>
        <w:jc w:val="center"/>
        <w:rPr>
          <w:b w:val="0"/>
          <w:lang w:val="ru-RU"/>
        </w:rPr>
      </w:pPr>
    </w:p>
    <w:p w:rsidR="00BA101F" w:rsidRPr="00B862B6" w:rsidRDefault="00BA101F" w:rsidP="0065350D">
      <w:pPr>
        <w:pStyle w:val="ECHRPara"/>
        <w:ind w:firstLine="0"/>
        <w:jc w:val="center"/>
        <w:rPr>
          <w:lang w:val="ru-RU"/>
        </w:rPr>
      </w:pPr>
    </w:p>
    <w:p w:rsidR="00B02F1A" w:rsidRPr="00B862B6" w:rsidRDefault="00B02F1A" w:rsidP="0065350D">
      <w:pPr>
        <w:pStyle w:val="JuCase"/>
        <w:ind w:firstLine="0"/>
        <w:jc w:val="center"/>
        <w:rPr>
          <w:b w:val="0"/>
          <w:lang w:val="ru-RU"/>
        </w:rPr>
      </w:pPr>
    </w:p>
    <w:p w:rsidR="00B02F1A" w:rsidRPr="00B862B6" w:rsidRDefault="00B02F1A" w:rsidP="0065350D">
      <w:pPr>
        <w:pStyle w:val="JuCase"/>
        <w:ind w:firstLine="0"/>
        <w:jc w:val="center"/>
        <w:rPr>
          <w:b w:val="0"/>
          <w:lang w:val="ru-RU"/>
        </w:rPr>
      </w:pPr>
    </w:p>
    <w:p w:rsidR="00B02F1A" w:rsidRPr="00B862B6" w:rsidRDefault="003E02FE" w:rsidP="0065350D">
      <w:pPr>
        <w:pStyle w:val="JuCase"/>
        <w:ind w:firstLine="0"/>
        <w:jc w:val="center"/>
        <w:rPr>
          <w:b w:val="0"/>
          <w:lang w:val="ru-RU"/>
        </w:rPr>
      </w:pPr>
      <w:r>
        <w:rPr>
          <w:b w:val="0"/>
          <w:lang w:val="ru-RU"/>
        </w:rPr>
        <w:t>СТРАСБУРГ</w:t>
      </w:r>
    </w:p>
    <w:p w:rsidR="00B02F1A" w:rsidRPr="00B862B6" w:rsidRDefault="00B02F1A" w:rsidP="0065350D">
      <w:pPr>
        <w:pStyle w:val="JuCase"/>
        <w:ind w:firstLine="0"/>
        <w:jc w:val="center"/>
        <w:rPr>
          <w:b w:val="0"/>
          <w:lang w:val="ru-RU"/>
        </w:rPr>
      </w:pPr>
    </w:p>
    <w:p w:rsidR="00B02F1A" w:rsidRPr="00B862B6" w:rsidRDefault="000F0F24" w:rsidP="003E02FE">
      <w:pPr>
        <w:pStyle w:val="JuCase"/>
        <w:ind w:firstLine="0"/>
        <w:jc w:val="center"/>
        <w:rPr>
          <w:b w:val="0"/>
          <w:lang w:val="ru-RU"/>
        </w:rPr>
      </w:pPr>
      <w:r w:rsidRPr="00B862B6">
        <w:rPr>
          <w:b w:val="0"/>
          <w:lang w:val="ru-RU"/>
        </w:rPr>
        <w:t xml:space="preserve">28 </w:t>
      </w:r>
      <w:r w:rsidR="003E02FE">
        <w:rPr>
          <w:b w:val="0"/>
          <w:lang w:val="ru-RU"/>
        </w:rPr>
        <w:t>августа</w:t>
      </w:r>
      <w:r w:rsidR="003E02FE" w:rsidRPr="00B862B6">
        <w:rPr>
          <w:b w:val="0"/>
          <w:lang w:val="ru-RU"/>
        </w:rPr>
        <w:t xml:space="preserve"> </w:t>
      </w:r>
      <w:r w:rsidRPr="00B862B6">
        <w:rPr>
          <w:b w:val="0"/>
          <w:lang w:val="ru-RU"/>
        </w:rPr>
        <w:t>2018</w:t>
      </w:r>
      <w:r w:rsidR="003E02FE" w:rsidRPr="00B862B6">
        <w:rPr>
          <w:b w:val="0"/>
          <w:lang w:val="ru-RU"/>
        </w:rPr>
        <w:t xml:space="preserve"> </w:t>
      </w:r>
      <w:r w:rsidR="003E02FE">
        <w:rPr>
          <w:b w:val="0"/>
          <w:lang w:val="ru-RU"/>
        </w:rPr>
        <w:t>г</w:t>
      </w:r>
      <w:r w:rsidR="003E02FE" w:rsidRPr="00B862B6">
        <w:rPr>
          <w:b w:val="0"/>
          <w:lang w:val="ru-RU"/>
        </w:rPr>
        <w:t>.</w:t>
      </w:r>
    </w:p>
    <w:p w:rsidR="00B02F1A" w:rsidRPr="00B862B6" w:rsidRDefault="00B02F1A" w:rsidP="0065350D">
      <w:pPr>
        <w:pStyle w:val="JuCase"/>
        <w:ind w:firstLine="0"/>
        <w:jc w:val="center"/>
        <w:rPr>
          <w:b w:val="0"/>
          <w:lang w:val="ru-RU"/>
        </w:rPr>
      </w:pPr>
    </w:p>
    <w:p w:rsidR="000F0F24" w:rsidRPr="00B862B6" w:rsidRDefault="000F0F24" w:rsidP="0065350D">
      <w:pPr>
        <w:pStyle w:val="JuCase"/>
        <w:ind w:firstLine="0"/>
        <w:jc w:val="center"/>
        <w:rPr>
          <w:b w:val="0"/>
          <w:lang w:val="ru-RU"/>
        </w:rPr>
      </w:pPr>
    </w:p>
    <w:p w:rsidR="000F0F24" w:rsidRPr="00B862B6" w:rsidRDefault="000F0F24" w:rsidP="0065350D">
      <w:pPr>
        <w:pStyle w:val="JuCase"/>
        <w:ind w:firstLine="0"/>
        <w:jc w:val="center"/>
        <w:rPr>
          <w:b w:val="0"/>
          <w:lang w:val="ru-RU"/>
        </w:rPr>
      </w:pPr>
    </w:p>
    <w:p w:rsidR="00B02F1A" w:rsidRPr="003E02FE" w:rsidRDefault="003E02FE" w:rsidP="003E02FE">
      <w:pPr>
        <w:pStyle w:val="JuCase"/>
        <w:ind w:firstLine="0"/>
        <w:jc w:val="left"/>
        <w:rPr>
          <w:b w:val="0"/>
          <w:lang w:val="ru-RU"/>
        </w:rPr>
        <w:sectPr w:rsidR="00B02F1A" w:rsidRPr="003E02FE" w:rsidSect="00B02F1A">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r>
        <w:rPr>
          <w:b w:val="0"/>
          <w:i/>
          <w:sz w:val="22"/>
          <w:lang w:val="ru-RU"/>
        </w:rPr>
        <w:t>Данное</w:t>
      </w:r>
      <w:r w:rsidRPr="003E02FE">
        <w:rPr>
          <w:b w:val="0"/>
          <w:i/>
          <w:sz w:val="22"/>
          <w:lang w:val="ru-RU"/>
        </w:rPr>
        <w:t xml:space="preserve"> </w:t>
      </w:r>
      <w:r>
        <w:rPr>
          <w:b w:val="0"/>
          <w:i/>
          <w:sz w:val="22"/>
          <w:lang w:val="ru-RU"/>
        </w:rPr>
        <w:t>решение</w:t>
      </w:r>
      <w:r w:rsidRPr="003E02FE">
        <w:rPr>
          <w:b w:val="0"/>
          <w:i/>
          <w:sz w:val="22"/>
          <w:lang w:val="ru-RU"/>
        </w:rPr>
        <w:t xml:space="preserve"> </w:t>
      </w:r>
      <w:r>
        <w:rPr>
          <w:b w:val="0"/>
          <w:i/>
          <w:sz w:val="22"/>
          <w:lang w:val="ru-RU"/>
        </w:rPr>
        <w:t>станет</w:t>
      </w:r>
      <w:r w:rsidRPr="003E02FE">
        <w:rPr>
          <w:b w:val="0"/>
          <w:i/>
          <w:sz w:val="22"/>
          <w:lang w:val="ru-RU"/>
        </w:rPr>
        <w:t xml:space="preserve"> </w:t>
      </w:r>
      <w:r>
        <w:rPr>
          <w:b w:val="0"/>
          <w:i/>
          <w:sz w:val="22"/>
          <w:lang w:val="ru-RU"/>
        </w:rPr>
        <w:t>окончательным</w:t>
      </w:r>
      <w:r w:rsidRPr="003E02FE">
        <w:rPr>
          <w:b w:val="0"/>
          <w:i/>
          <w:sz w:val="22"/>
          <w:lang w:val="ru-RU"/>
        </w:rPr>
        <w:t xml:space="preserve"> </w:t>
      </w:r>
      <w:r>
        <w:rPr>
          <w:b w:val="0"/>
          <w:i/>
          <w:sz w:val="22"/>
          <w:lang w:val="ru-RU"/>
        </w:rPr>
        <w:t>при</w:t>
      </w:r>
      <w:r w:rsidRPr="003E02FE">
        <w:rPr>
          <w:b w:val="0"/>
          <w:i/>
          <w:sz w:val="22"/>
          <w:lang w:val="ru-RU"/>
        </w:rPr>
        <w:t xml:space="preserve"> </w:t>
      </w:r>
      <w:r>
        <w:rPr>
          <w:b w:val="0"/>
          <w:i/>
          <w:sz w:val="22"/>
          <w:lang w:val="ru-RU"/>
        </w:rPr>
        <w:t>обстоятельствах</w:t>
      </w:r>
      <w:r w:rsidRPr="003E02FE">
        <w:rPr>
          <w:b w:val="0"/>
          <w:i/>
          <w:sz w:val="22"/>
          <w:lang w:val="ru-RU"/>
        </w:rPr>
        <w:t xml:space="preserve">, </w:t>
      </w:r>
      <w:r>
        <w:rPr>
          <w:b w:val="0"/>
          <w:i/>
          <w:sz w:val="22"/>
          <w:lang w:val="ru-RU"/>
        </w:rPr>
        <w:t>изложенных</w:t>
      </w:r>
      <w:r w:rsidRPr="003E02FE">
        <w:rPr>
          <w:b w:val="0"/>
          <w:i/>
          <w:sz w:val="22"/>
          <w:lang w:val="ru-RU"/>
        </w:rPr>
        <w:t xml:space="preserve"> </w:t>
      </w:r>
      <w:r>
        <w:rPr>
          <w:b w:val="0"/>
          <w:i/>
          <w:sz w:val="22"/>
          <w:lang w:val="ru-RU"/>
        </w:rPr>
        <w:t>в</w:t>
      </w:r>
      <w:r w:rsidRPr="003E02FE">
        <w:rPr>
          <w:b w:val="0"/>
          <w:i/>
          <w:sz w:val="22"/>
          <w:lang w:val="ru-RU"/>
        </w:rPr>
        <w:t xml:space="preserve"> </w:t>
      </w:r>
      <w:r>
        <w:rPr>
          <w:b w:val="0"/>
          <w:i/>
          <w:sz w:val="22"/>
          <w:lang w:val="ru-RU"/>
        </w:rPr>
        <w:t>ч</w:t>
      </w:r>
      <w:r w:rsidRPr="003E02FE">
        <w:rPr>
          <w:b w:val="0"/>
          <w:i/>
          <w:sz w:val="22"/>
          <w:lang w:val="ru-RU"/>
        </w:rPr>
        <w:t xml:space="preserve">.2 </w:t>
      </w:r>
      <w:r>
        <w:rPr>
          <w:b w:val="0"/>
          <w:i/>
          <w:sz w:val="22"/>
          <w:lang w:val="ru-RU"/>
        </w:rPr>
        <w:t>Статьи</w:t>
      </w:r>
      <w:r w:rsidRPr="003E02FE">
        <w:rPr>
          <w:b w:val="0"/>
          <w:i/>
          <w:sz w:val="22"/>
          <w:lang w:val="ru-RU"/>
        </w:rPr>
        <w:t xml:space="preserve"> 44 </w:t>
      </w:r>
      <w:r>
        <w:rPr>
          <w:b w:val="0"/>
          <w:i/>
          <w:sz w:val="22"/>
          <w:lang w:val="ru-RU"/>
        </w:rPr>
        <w:t>Конвенции</w:t>
      </w:r>
      <w:r w:rsidR="00B02F1A" w:rsidRPr="003E02FE">
        <w:rPr>
          <w:b w:val="0"/>
          <w:i/>
          <w:sz w:val="22"/>
          <w:lang w:val="ru-RU"/>
        </w:rPr>
        <w:t xml:space="preserve">. </w:t>
      </w:r>
      <w:r>
        <w:rPr>
          <w:b w:val="0"/>
          <w:i/>
          <w:sz w:val="22"/>
          <w:lang w:val="ru-RU"/>
        </w:rPr>
        <w:t>Оно</w:t>
      </w:r>
      <w:r w:rsidRPr="003E02FE">
        <w:rPr>
          <w:b w:val="0"/>
          <w:i/>
          <w:sz w:val="22"/>
          <w:lang w:val="ru-RU"/>
        </w:rPr>
        <w:t xml:space="preserve"> </w:t>
      </w:r>
      <w:r>
        <w:rPr>
          <w:b w:val="0"/>
          <w:i/>
          <w:sz w:val="22"/>
          <w:lang w:val="ru-RU"/>
        </w:rPr>
        <w:t>может</w:t>
      </w:r>
      <w:r w:rsidRPr="003E02FE">
        <w:rPr>
          <w:b w:val="0"/>
          <w:i/>
          <w:sz w:val="22"/>
          <w:lang w:val="ru-RU"/>
        </w:rPr>
        <w:t xml:space="preserve"> </w:t>
      </w:r>
      <w:r>
        <w:rPr>
          <w:b w:val="0"/>
          <w:i/>
          <w:sz w:val="22"/>
          <w:lang w:val="ru-RU"/>
        </w:rPr>
        <w:t>претерпеть</w:t>
      </w:r>
      <w:r w:rsidRPr="003E02FE">
        <w:rPr>
          <w:b w:val="0"/>
          <w:i/>
          <w:sz w:val="22"/>
          <w:lang w:val="ru-RU"/>
        </w:rPr>
        <w:t xml:space="preserve"> </w:t>
      </w:r>
      <w:r>
        <w:rPr>
          <w:b w:val="0"/>
          <w:i/>
          <w:sz w:val="22"/>
          <w:lang w:val="ru-RU"/>
        </w:rPr>
        <w:t>редакторскую</w:t>
      </w:r>
      <w:r w:rsidRPr="003E02FE">
        <w:rPr>
          <w:b w:val="0"/>
          <w:i/>
          <w:sz w:val="22"/>
          <w:lang w:val="ru-RU"/>
        </w:rPr>
        <w:t xml:space="preserve"> </w:t>
      </w:r>
      <w:r>
        <w:rPr>
          <w:b w:val="0"/>
          <w:i/>
          <w:sz w:val="22"/>
          <w:lang w:val="ru-RU"/>
        </w:rPr>
        <w:t>правку</w:t>
      </w:r>
      <w:r w:rsidR="00B02F1A" w:rsidRPr="003E02FE">
        <w:rPr>
          <w:b w:val="0"/>
          <w:i/>
          <w:sz w:val="22"/>
          <w:lang w:val="ru-RU"/>
        </w:rPr>
        <w:t>.</w:t>
      </w:r>
    </w:p>
    <w:p w:rsidR="00014566" w:rsidRPr="003E02FE" w:rsidRDefault="003E02FE" w:rsidP="003E02FE">
      <w:pPr>
        <w:pStyle w:val="JuCase"/>
        <w:rPr>
          <w:bCs/>
          <w:lang w:val="ru-RU"/>
        </w:rPr>
      </w:pPr>
      <w:r>
        <w:rPr>
          <w:lang w:val="ru-RU"/>
        </w:rPr>
        <w:lastRenderedPageBreak/>
        <w:t>По делу Ибрагим Ибрагимов и другие против России</w:t>
      </w:r>
      <w:r w:rsidR="00014566" w:rsidRPr="003E02FE">
        <w:rPr>
          <w:lang w:val="ru-RU"/>
        </w:rPr>
        <w:t>,</w:t>
      </w:r>
    </w:p>
    <w:p w:rsidR="00014566" w:rsidRPr="003E02FE" w:rsidRDefault="003E02FE" w:rsidP="003E02FE">
      <w:pPr>
        <w:pStyle w:val="ECHRPara"/>
        <w:rPr>
          <w:lang w:val="ru-RU"/>
        </w:rPr>
      </w:pPr>
      <w:r>
        <w:rPr>
          <w:lang w:val="ru-RU"/>
        </w:rPr>
        <w:t>Европейский</w:t>
      </w:r>
      <w:r w:rsidRPr="003E02FE">
        <w:rPr>
          <w:lang w:val="ru-RU"/>
        </w:rPr>
        <w:t xml:space="preserve"> </w:t>
      </w:r>
      <w:r>
        <w:rPr>
          <w:lang w:val="ru-RU"/>
        </w:rPr>
        <w:t>суд</w:t>
      </w:r>
      <w:r w:rsidRPr="003E02FE">
        <w:rPr>
          <w:lang w:val="ru-RU"/>
        </w:rPr>
        <w:t xml:space="preserve"> </w:t>
      </w:r>
      <w:r>
        <w:rPr>
          <w:lang w:val="ru-RU"/>
        </w:rPr>
        <w:t>по</w:t>
      </w:r>
      <w:r w:rsidRPr="003E02FE">
        <w:rPr>
          <w:lang w:val="ru-RU"/>
        </w:rPr>
        <w:t xml:space="preserve"> </w:t>
      </w:r>
      <w:r>
        <w:rPr>
          <w:lang w:val="ru-RU"/>
        </w:rPr>
        <w:t>правам</w:t>
      </w:r>
      <w:r w:rsidRPr="003E02FE">
        <w:rPr>
          <w:lang w:val="ru-RU"/>
        </w:rPr>
        <w:t xml:space="preserve"> </w:t>
      </w:r>
      <w:r>
        <w:rPr>
          <w:lang w:val="ru-RU"/>
        </w:rPr>
        <w:t>человека</w:t>
      </w:r>
      <w:r w:rsidRPr="003E02FE">
        <w:rPr>
          <w:lang w:val="ru-RU"/>
        </w:rPr>
        <w:t xml:space="preserve"> (</w:t>
      </w:r>
      <w:r>
        <w:rPr>
          <w:lang w:val="ru-RU"/>
        </w:rPr>
        <w:t>Третья</w:t>
      </w:r>
      <w:r w:rsidRPr="003E02FE">
        <w:rPr>
          <w:lang w:val="ru-RU"/>
        </w:rPr>
        <w:t xml:space="preserve"> </w:t>
      </w:r>
      <w:r>
        <w:rPr>
          <w:lang w:val="ru-RU"/>
        </w:rPr>
        <w:t>секция</w:t>
      </w:r>
      <w:r w:rsidRPr="003E02FE">
        <w:rPr>
          <w:lang w:val="ru-RU"/>
        </w:rPr>
        <w:t xml:space="preserve">), </w:t>
      </w:r>
      <w:r>
        <w:rPr>
          <w:lang w:val="ru-RU"/>
        </w:rPr>
        <w:t>заседая</w:t>
      </w:r>
      <w:r w:rsidRPr="003E02FE">
        <w:rPr>
          <w:lang w:val="ru-RU"/>
        </w:rPr>
        <w:t xml:space="preserve"> </w:t>
      </w:r>
      <w:r>
        <w:rPr>
          <w:lang w:val="ru-RU"/>
        </w:rPr>
        <w:t>в</w:t>
      </w:r>
      <w:r w:rsidRPr="003E02FE">
        <w:rPr>
          <w:lang w:val="ru-RU"/>
        </w:rPr>
        <w:t xml:space="preserve"> </w:t>
      </w:r>
      <w:r>
        <w:rPr>
          <w:lang w:val="ru-RU"/>
        </w:rPr>
        <w:t>качестве</w:t>
      </w:r>
      <w:r w:rsidRPr="003E02FE">
        <w:rPr>
          <w:lang w:val="ru-RU"/>
        </w:rPr>
        <w:t xml:space="preserve"> </w:t>
      </w:r>
      <w:r>
        <w:rPr>
          <w:lang w:val="ru-RU"/>
        </w:rPr>
        <w:t>Коллегии судей, в состав которой входят</w:t>
      </w:r>
      <w:r w:rsidR="00014566" w:rsidRPr="003E02FE">
        <w:rPr>
          <w:lang w:val="ru-RU"/>
        </w:rPr>
        <w:t>:</w:t>
      </w:r>
    </w:p>
    <w:p w:rsidR="00014566" w:rsidRPr="003E02FE" w:rsidRDefault="00B02F1A" w:rsidP="00972562">
      <w:pPr>
        <w:pStyle w:val="ECHRDecisionBody"/>
        <w:rPr>
          <w:lang w:val="ru-RU"/>
        </w:rPr>
      </w:pPr>
      <w:r w:rsidRPr="003E02FE">
        <w:rPr>
          <w:lang w:val="ru-RU"/>
        </w:rPr>
        <w:tab/>
      </w:r>
      <w:r w:rsidR="003E02FE">
        <w:rPr>
          <w:lang w:val="ru-RU"/>
        </w:rPr>
        <w:t xml:space="preserve">Хелена </w:t>
      </w:r>
      <w:r w:rsidR="00D016DE">
        <w:rPr>
          <w:lang w:val="ru-RU"/>
        </w:rPr>
        <w:t xml:space="preserve">Ядерблом </w:t>
      </w:r>
      <w:r w:rsidR="003E02FE">
        <w:rPr>
          <w:lang w:val="ru-RU"/>
        </w:rPr>
        <w:t>(</w:t>
      </w:r>
      <w:r w:rsidRPr="0065350D">
        <w:t>Helena</w:t>
      </w:r>
      <w:r w:rsidRPr="003E02FE">
        <w:rPr>
          <w:lang w:val="ru-RU"/>
        </w:rPr>
        <w:t xml:space="preserve"> </w:t>
      </w:r>
      <w:r w:rsidRPr="0065350D">
        <w:t>J</w:t>
      </w:r>
      <w:r w:rsidRPr="003E02FE">
        <w:rPr>
          <w:lang w:val="ru-RU"/>
        </w:rPr>
        <w:t>ä</w:t>
      </w:r>
      <w:r w:rsidRPr="0065350D">
        <w:t>derblom</w:t>
      </w:r>
      <w:r w:rsidR="003E02FE">
        <w:rPr>
          <w:lang w:val="ru-RU"/>
        </w:rPr>
        <w:t>)</w:t>
      </w:r>
      <w:r w:rsidRPr="003E02FE">
        <w:rPr>
          <w:lang w:val="ru-RU"/>
        </w:rPr>
        <w:t>,</w:t>
      </w:r>
      <w:r w:rsidRPr="003E02FE">
        <w:rPr>
          <w:i/>
          <w:lang w:val="ru-RU"/>
        </w:rPr>
        <w:t xml:space="preserve"> </w:t>
      </w:r>
      <w:r w:rsidR="003E02FE">
        <w:rPr>
          <w:i/>
          <w:lang w:val="ru-RU"/>
        </w:rPr>
        <w:t>Президент</w:t>
      </w:r>
      <w:r w:rsidRPr="003E02FE">
        <w:rPr>
          <w:i/>
          <w:lang w:val="ru-RU"/>
        </w:rPr>
        <w:t>,</w:t>
      </w:r>
      <w:r w:rsidRPr="003E02FE">
        <w:rPr>
          <w:i/>
          <w:lang w:val="ru-RU"/>
        </w:rPr>
        <w:br/>
      </w:r>
      <w:r w:rsidRPr="003E02FE">
        <w:rPr>
          <w:lang w:val="ru-RU"/>
        </w:rPr>
        <w:tab/>
      </w:r>
      <w:r w:rsidR="003E02FE">
        <w:rPr>
          <w:lang w:val="ru-RU"/>
        </w:rPr>
        <w:t>Дмитрий Дедов (</w:t>
      </w:r>
      <w:r w:rsidRPr="0065350D">
        <w:t>Dmitry</w:t>
      </w:r>
      <w:r w:rsidRPr="003E02FE">
        <w:rPr>
          <w:lang w:val="ru-RU"/>
        </w:rPr>
        <w:t xml:space="preserve"> </w:t>
      </w:r>
      <w:r w:rsidRPr="0065350D">
        <w:t>Dedov</w:t>
      </w:r>
      <w:r w:rsidR="003E02FE">
        <w:rPr>
          <w:lang w:val="ru-RU"/>
        </w:rPr>
        <w:t>)</w:t>
      </w:r>
      <w:r w:rsidRPr="003E02FE">
        <w:rPr>
          <w:lang w:val="ru-RU"/>
        </w:rPr>
        <w:t>,</w:t>
      </w:r>
      <w:r w:rsidRPr="003E02FE">
        <w:rPr>
          <w:i/>
          <w:lang w:val="ru-RU"/>
        </w:rPr>
        <w:br/>
      </w:r>
      <w:r w:rsidRPr="003E02FE">
        <w:rPr>
          <w:lang w:val="ru-RU"/>
        </w:rPr>
        <w:tab/>
      </w:r>
      <w:r w:rsidR="00972562">
        <w:rPr>
          <w:lang w:val="ru-RU"/>
        </w:rPr>
        <w:t>Пере Пастор Виланова (</w:t>
      </w:r>
      <w:r w:rsidR="00972562">
        <w:rPr>
          <w:lang w:val="en-US"/>
        </w:rPr>
        <w:t>Pere</w:t>
      </w:r>
      <w:r w:rsidR="00972562" w:rsidRPr="00972562">
        <w:rPr>
          <w:lang w:val="ru-RU"/>
        </w:rPr>
        <w:t xml:space="preserve"> </w:t>
      </w:r>
      <w:r w:rsidR="00972562">
        <w:rPr>
          <w:lang w:val="en-US"/>
        </w:rPr>
        <w:t>Pastor</w:t>
      </w:r>
      <w:r w:rsidR="00972562" w:rsidRPr="00972562">
        <w:rPr>
          <w:lang w:val="ru-RU"/>
        </w:rPr>
        <w:t xml:space="preserve"> </w:t>
      </w:r>
      <w:r w:rsidR="00972562">
        <w:rPr>
          <w:lang w:val="en-US"/>
        </w:rPr>
        <w:t>Vilanova</w:t>
      </w:r>
      <w:r w:rsidR="00972562" w:rsidRPr="00972562">
        <w:rPr>
          <w:lang w:val="ru-RU"/>
        </w:rPr>
        <w:t>)</w:t>
      </w:r>
      <w:r w:rsidRPr="003E02FE">
        <w:rPr>
          <w:lang w:val="ru-RU"/>
        </w:rPr>
        <w:t>,</w:t>
      </w:r>
      <w:r w:rsidRPr="003E02FE">
        <w:rPr>
          <w:i/>
          <w:lang w:val="ru-RU"/>
        </w:rPr>
        <w:br/>
      </w:r>
      <w:r w:rsidRPr="003E02FE">
        <w:rPr>
          <w:lang w:val="ru-RU"/>
        </w:rPr>
        <w:tab/>
      </w:r>
      <w:r w:rsidR="00972562">
        <w:rPr>
          <w:lang w:val="ru-RU"/>
        </w:rPr>
        <w:t xml:space="preserve">Алена Полячкова </w:t>
      </w:r>
      <w:r w:rsidR="00972562" w:rsidRPr="00972562">
        <w:rPr>
          <w:lang w:val="ru-RU"/>
        </w:rPr>
        <w:t>(</w:t>
      </w:r>
      <w:r w:rsidRPr="0065350D">
        <w:t>Alena</w:t>
      </w:r>
      <w:r w:rsidRPr="003E02FE">
        <w:rPr>
          <w:lang w:val="ru-RU"/>
        </w:rPr>
        <w:t xml:space="preserve"> </w:t>
      </w:r>
      <w:r w:rsidRPr="0065350D">
        <w:t>Pol</w:t>
      </w:r>
      <w:r w:rsidRPr="003E02FE">
        <w:rPr>
          <w:lang w:val="ru-RU"/>
        </w:rPr>
        <w:t>áč</w:t>
      </w:r>
      <w:r w:rsidRPr="0065350D">
        <w:t>kov</w:t>
      </w:r>
      <w:r w:rsidRPr="003E02FE">
        <w:rPr>
          <w:lang w:val="ru-RU"/>
        </w:rPr>
        <w:t>á</w:t>
      </w:r>
      <w:r w:rsidR="00972562" w:rsidRPr="00972562">
        <w:rPr>
          <w:lang w:val="ru-RU"/>
        </w:rPr>
        <w:t>)</w:t>
      </w:r>
      <w:r w:rsidRPr="003E02FE">
        <w:rPr>
          <w:lang w:val="ru-RU"/>
        </w:rPr>
        <w:t>,</w:t>
      </w:r>
      <w:r w:rsidRPr="003E02FE">
        <w:rPr>
          <w:i/>
          <w:lang w:val="ru-RU"/>
        </w:rPr>
        <w:br/>
      </w:r>
      <w:r w:rsidRPr="003E02FE">
        <w:rPr>
          <w:lang w:val="ru-RU"/>
        </w:rPr>
        <w:tab/>
      </w:r>
      <w:r w:rsidR="00972562">
        <w:rPr>
          <w:lang w:val="ru-RU"/>
        </w:rPr>
        <w:t>Георгиос А. Сергидес (</w:t>
      </w:r>
      <w:r w:rsidRPr="0065350D">
        <w:t>Georgios</w:t>
      </w:r>
      <w:r w:rsidRPr="003E02FE">
        <w:rPr>
          <w:lang w:val="ru-RU"/>
        </w:rPr>
        <w:t xml:space="preserve"> </w:t>
      </w:r>
      <w:r w:rsidRPr="0065350D">
        <w:t>A</w:t>
      </w:r>
      <w:r w:rsidRPr="003E02FE">
        <w:rPr>
          <w:lang w:val="ru-RU"/>
        </w:rPr>
        <w:t xml:space="preserve">. </w:t>
      </w:r>
      <w:r w:rsidRPr="0065350D">
        <w:t>Serghides</w:t>
      </w:r>
      <w:r w:rsidR="00972562">
        <w:rPr>
          <w:lang w:val="ru-RU"/>
        </w:rPr>
        <w:t>)</w:t>
      </w:r>
      <w:r w:rsidRPr="003E02FE">
        <w:rPr>
          <w:lang w:val="ru-RU"/>
        </w:rPr>
        <w:t>,</w:t>
      </w:r>
      <w:r w:rsidRPr="003E02FE">
        <w:rPr>
          <w:i/>
          <w:lang w:val="ru-RU"/>
        </w:rPr>
        <w:br/>
      </w:r>
      <w:r w:rsidRPr="003E02FE">
        <w:rPr>
          <w:lang w:val="ru-RU"/>
        </w:rPr>
        <w:tab/>
      </w:r>
      <w:r w:rsidR="00972562">
        <w:rPr>
          <w:lang w:val="ru-RU"/>
        </w:rPr>
        <w:t>Джольен Щуккинг (</w:t>
      </w:r>
      <w:r w:rsidRPr="0065350D">
        <w:t>Jolien</w:t>
      </w:r>
      <w:r w:rsidRPr="003E02FE">
        <w:rPr>
          <w:lang w:val="ru-RU"/>
        </w:rPr>
        <w:t xml:space="preserve"> </w:t>
      </w:r>
      <w:r w:rsidRPr="0065350D">
        <w:t>Schukking</w:t>
      </w:r>
      <w:r w:rsidR="00972562">
        <w:rPr>
          <w:lang w:val="ru-RU"/>
        </w:rPr>
        <w:t>)</w:t>
      </w:r>
      <w:r w:rsidRPr="003E02FE">
        <w:rPr>
          <w:lang w:val="ru-RU"/>
        </w:rPr>
        <w:t>,</w:t>
      </w:r>
      <w:r w:rsidRPr="003E02FE">
        <w:rPr>
          <w:i/>
          <w:lang w:val="ru-RU"/>
        </w:rPr>
        <w:br/>
      </w:r>
      <w:r w:rsidRPr="003E02FE">
        <w:rPr>
          <w:lang w:val="ru-RU"/>
        </w:rPr>
        <w:tab/>
      </w:r>
      <w:r w:rsidR="00972562">
        <w:rPr>
          <w:lang w:val="ru-RU"/>
        </w:rPr>
        <w:t>Мария Элосеги (</w:t>
      </w:r>
      <w:r w:rsidRPr="0065350D">
        <w:t>Mar</w:t>
      </w:r>
      <w:r w:rsidRPr="003E02FE">
        <w:rPr>
          <w:lang w:val="ru-RU"/>
        </w:rPr>
        <w:t>í</w:t>
      </w:r>
      <w:r w:rsidRPr="0065350D">
        <w:t>a</w:t>
      </w:r>
      <w:r w:rsidRPr="003E02FE">
        <w:rPr>
          <w:lang w:val="ru-RU"/>
        </w:rPr>
        <w:t xml:space="preserve"> </w:t>
      </w:r>
      <w:r w:rsidRPr="0065350D">
        <w:t>El</w:t>
      </w:r>
      <w:r w:rsidRPr="003E02FE">
        <w:rPr>
          <w:lang w:val="ru-RU"/>
        </w:rPr>
        <w:t>ó</w:t>
      </w:r>
      <w:r w:rsidRPr="0065350D">
        <w:t>segui</w:t>
      </w:r>
      <w:r w:rsidR="00972562">
        <w:rPr>
          <w:lang w:val="ru-RU"/>
        </w:rPr>
        <w:t>)</w:t>
      </w:r>
      <w:r w:rsidRPr="003E02FE">
        <w:rPr>
          <w:lang w:val="ru-RU"/>
        </w:rPr>
        <w:t>,</w:t>
      </w:r>
      <w:r w:rsidRPr="003E02FE">
        <w:rPr>
          <w:i/>
          <w:lang w:val="ru-RU"/>
        </w:rPr>
        <w:t xml:space="preserve"> </w:t>
      </w:r>
      <w:r w:rsidR="003E02FE">
        <w:rPr>
          <w:i/>
          <w:lang w:val="ru-RU"/>
        </w:rPr>
        <w:t>судьи</w:t>
      </w:r>
      <w:proofErr w:type="gramStart"/>
      <w:r w:rsidRPr="003E02FE">
        <w:rPr>
          <w:i/>
          <w:lang w:val="ru-RU"/>
        </w:rPr>
        <w:t>,</w:t>
      </w:r>
      <w:proofErr w:type="gramEnd"/>
      <w:r w:rsidR="00014566" w:rsidRPr="003E02FE">
        <w:rPr>
          <w:szCs w:val="24"/>
          <w:lang w:val="ru-RU"/>
        </w:rPr>
        <w:br/>
      </w:r>
      <w:r w:rsidR="003E02FE">
        <w:rPr>
          <w:lang w:val="ru-RU"/>
        </w:rPr>
        <w:t>и Стефен Филлипс</w:t>
      </w:r>
      <w:r w:rsidR="00014566" w:rsidRPr="003E02FE">
        <w:rPr>
          <w:lang w:val="ru-RU"/>
        </w:rPr>
        <w:t xml:space="preserve">, </w:t>
      </w:r>
      <w:r w:rsidR="003E02FE">
        <w:rPr>
          <w:i/>
          <w:lang w:val="ru-RU"/>
        </w:rPr>
        <w:t>Секретарь секции суда</w:t>
      </w:r>
      <w:r w:rsidR="00014566" w:rsidRPr="003E02FE">
        <w:rPr>
          <w:i/>
          <w:lang w:val="ru-RU"/>
        </w:rPr>
        <w:t>,</w:t>
      </w:r>
    </w:p>
    <w:p w:rsidR="00014566" w:rsidRPr="003E02FE" w:rsidRDefault="003E02FE" w:rsidP="003E02FE">
      <w:pPr>
        <w:pStyle w:val="ECHRPara"/>
        <w:rPr>
          <w:lang w:val="ru-RU"/>
        </w:rPr>
      </w:pPr>
      <w:r>
        <w:rPr>
          <w:lang w:val="ru-RU"/>
        </w:rPr>
        <w:t>Посовещавшись за закрытыми дверями 10 июля 2018 г.</w:t>
      </w:r>
      <w:r w:rsidR="00014566" w:rsidRPr="003E02FE">
        <w:rPr>
          <w:lang w:val="ru-RU"/>
        </w:rPr>
        <w:t>,</w:t>
      </w:r>
    </w:p>
    <w:p w:rsidR="00014566" w:rsidRPr="003E02FE" w:rsidRDefault="003E02FE" w:rsidP="003E02FE">
      <w:pPr>
        <w:pStyle w:val="ECHRPara"/>
        <w:rPr>
          <w:lang w:val="ru-RU"/>
        </w:rPr>
      </w:pPr>
      <w:r>
        <w:rPr>
          <w:lang w:val="ru-RU"/>
        </w:rPr>
        <w:t>Выносят</w:t>
      </w:r>
      <w:r w:rsidRPr="003E02FE">
        <w:rPr>
          <w:lang w:val="ru-RU"/>
        </w:rPr>
        <w:t xml:space="preserve"> </w:t>
      </w:r>
      <w:r>
        <w:rPr>
          <w:lang w:val="ru-RU"/>
        </w:rPr>
        <w:t>следующее</w:t>
      </w:r>
      <w:r w:rsidRPr="003E02FE">
        <w:rPr>
          <w:lang w:val="ru-RU"/>
        </w:rPr>
        <w:t xml:space="preserve"> </w:t>
      </w:r>
      <w:r>
        <w:rPr>
          <w:lang w:val="ru-RU"/>
        </w:rPr>
        <w:t>решение</w:t>
      </w:r>
      <w:r w:rsidRPr="003E02FE">
        <w:rPr>
          <w:lang w:val="ru-RU"/>
        </w:rPr>
        <w:t xml:space="preserve">, </w:t>
      </w:r>
      <w:r>
        <w:rPr>
          <w:lang w:val="ru-RU"/>
        </w:rPr>
        <w:t>которое</w:t>
      </w:r>
      <w:r w:rsidRPr="003E02FE">
        <w:rPr>
          <w:lang w:val="ru-RU"/>
        </w:rPr>
        <w:t xml:space="preserve"> </w:t>
      </w:r>
      <w:r>
        <w:rPr>
          <w:lang w:val="ru-RU"/>
        </w:rPr>
        <w:t>принято в указанный день</w:t>
      </w:r>
      <w:r w:rsidR="00014566" w:rsidRPr="003E02FE">
        <w:rPr>
          <w:lang w:val="ru-RU"/>
        </w:rPr>
        <w:t>:</w:t>
      </w:r>
    </w:p>
    <w:p w:rsidR="00014566" w:rsidRPr="00D016DE" w:rsidRDefault="00D016DE" w:rsidP="0065350D">
      <w:pPr>
        <w:pStyle w:val="ECHRTitle1"/>
        <w:rPr>
          <w:lang w:val="ru-RU"/>
        </w:rPr>
      </w:pPr>
      <w:r>
        <w:rPr>
          <w:lang w:val="ru-RU"/>
        </w:rPr>
        <w:t>ПРОИЗВОДСТВО ПО ДЕЛУ</w:t>
      </w:r>
    </w:p>
    <w:p w:rsidR="00BC401E" w:rsidRPr="00D016DE" w:rsidRDefault="000E26A5" w:rsidP="00D016DE">
      <w:pPr>
        <w:pStyle w:val="ECHRPara"/>
        <w:rPr>
          <w:lang w:val="ru-RU"/>
        </w:rPr>
      </w:pPr>
      <w:r w:rsidRPr="0065350D">
        <w:fldChar w:fldCharType="begin"/>
      </w:r>
      <w:r w:rsidR="00BC401E" w:rsidRPr="00B862B6">
        <w:rPr>
          <w:lang w:val="ru-RU"/>
        </w:rPr>
        <w:instrText xml:space="preserve"> </w:instrText>
      </w:r>
      <w:r w:rsidR="00BC401E" w:rsidRPr="0065350D">
        <w:instrText>SEQ</w:instrText>
      </w:r>
      <w:r w:rsidR="00BC401E" w:rsidRPr="00B862B6">
        <w:rPr>
          <w:lang w:val="ru-RU"/>
        </w:rPr>
        <w:instrText xml:space="preserve"> </w:instrText>
      </w:r>
      <w:r w:rsidR="00BC401E" w:rsidRPr="0065350D">
        <w:instrText>level</w:instrText>
      </w:r>
      <w:r w:rsidR="00BC401E" w:rsidRPr="00B862B6">
        <w:rPr>
          <w:lang w:val="ru-RU"/>
        </w:rPr>
        <w:instrText>0 \*</w:instrText>
      </w:r>
      <w:r w:rsidR="00BC401E" w:rsidRPr="0065350D">
        <w:instrText>arabic</w:instrText>
      </w:r>
      <w:r w:rsidR="00BC401E" w:rsidRPr="00B862B6">
        <w:rPr>
          <w:lang w:val="ru-RU"/>
        </w:rPr>
        <w:instrText xml:space="preserve"> </w:instrText>
      </w:r>
      <w:r w:rsidRPr="0065350D">
        <w:fldChar w:fldCharType="separate"/>
      </w:r>
      <w:r w:rsidR="009447A3">
        <w:rPr>
          <w:noProof/>
          <w:lang w:val="ru-RU"/>
        </w:rPr>
        <w:t>1</w:t>
      </w:r>
      <w:r w:rsidRPr="0065350D">
        <w:fldChar w:fldCharType="end"/>
      </w:r>
      <w:r w:rsidR="00014566" w:rsidRPr="00B862B6">
        <w:rPr>
          <w:lang w:val="ru-RU"/>
        </w:rPr>
        <w:t>.</w:t>
      </w:r>
      <w:r w:rsidR="00014566" w:rsidRPr="0065350D">
        <w:t>  </w:t>
      </w:r>
      <w:r w:rsidR="00D016DE">
        <w:rPr>
          <w:lang w:val="ru-RU"/>
        </w:rPr>
        <w:t>Дело</w:t>
      </w:r>
      <w:r w:rsidR="00D016DE" w:rsidRPr="00D016DE">
        <w:rPr>
          <w:lang w:val="ru-RU"/>
        </w:rPr>
        <w:t xml:space="preserve"> </w:t>
      </w:r>
      <w:r w:rsidR="00D016DE">
        <w:rPr>
          <w:lang w:val="ru-RU"/>
        </w:rPr>
        <w:t>берет</w:t>
      </w:r>
      <w:r w:rsidR="00D016DE" w:rsidRPr="00D016DE">
        <w:rPr>
          <w:lang w:val="ru-RU"/>
        </w:rPr>
        <w:t xml:space="preserve"> </w:t>
      </w:r>
      <w:r w:rsidR="00D016DE">
        <w:rPr>
          <w:lang w:val="ru-RU"/>
        </w:rPr>
        <w:t>начало</w:t>
      </w:r>
      <w:r w:rsidR="00D016DE" w:rsidRPr="00D016DE">
        <w:rPr>
          <w:lang w:val="ru-RU"/>
        </w:rPr>
        <w:t xml:space="preserve"> </w:t>
      </w:r>
      <w:r w:rsidR="00D016DE">
        <w:rPr>
          <w:lang w:val="ru-RU"/>
        </w:rPr>
        <w:t>от</w:t>
      </w:r>
      <w:r w:rsidR="00D016DE" w:rsidRPr="00D016DE">
        <w:rPr>
          <w:lang w:val="ru-RU"/>
        </w:rPr>
        <w:t xml:space="preserve"> </w:t>
      </w:r>
      <w:r w:rsidR="00D016DE">
        <w:rPr>
          <w:lang w:val="ru-RU"/>
        </w:rPr>
        <w:t>двух</w:t>
      </w:r>
      <w:r w:rsidR="00D016DE" w:rsidRPr="00D016DE">
        <w:rPr>
          <w:lang w:val="ru-RU"/>
        </w:rPr>
        <w:t xml:space="preserve"> </w:t>
      </w:r>
      <w:r w:rsidR="00D016DE">
        <w:rPr>
          <w:lang w:val="ru-RU"/>
        </w:rPr>
        <w:t>жалоб</w:t>
      </w:r>
      <w:r w:rsidR="00D016DE" w:rsidRPr="00D016DE">
        <w:rPr>
          <w:lang w:val="ru-RU"/>
        </w:rPr>
        <w:t xml:space="preserve"> (№№</w:t>
      </w:r>
      <w:r w:rsidR="00BC401E" w:rsidRPr="0065350D">
        <w:t> </w:t>
      </w:r>
      <w:r w:rsidR="00BC401E" w:rsidRPr="00D016DE">
        <w:rPr>
          <w:lang w:val="ru-RU"/>
        </w:rPr>
        <w:t xml:space="preserve">1413/08 </w:t>
      </w:r>
      <w:r w:rsidR="00D016DE">
        <w:rPr>
          <w:lang w:val="ru-RU"/>
        </w:rPr>
        <w:t>и</w:t>
      </w:r>
      <w:r w:rsidR="00D016DE" w:rsidRPr="00D016DE">
        <w:rPr>
          <w:lang w:val="ru-RU"/>
        </w:rPr>
        <w:t xml:space="preserve"> </w:t>
      </w:r>
      <w:r w:rsidR="00EE22B2" w:rsidRPr="00D016DE">
        <w:rPr>
          <w:lang w:val="ru-RU"/>
        </w:rPr>
        <w:t>28621/11</w:t>
      </w:r>
      <w:r w:rsidR="00BC401E" w:rsidRPr="00D016DE">
        <w:rPr>
          <w:lang w:val="ru-RU"/>
        </w:rPr>
        <w:t>)</w:t>
      </w:r>
      <w:r w:rsidR="00014566" w:rsidRPr="00D016DE">
        <w:rPr>
          <w:lang w:val="ru-RU"/>
        </w:rPr>
        <w:t xml:space="preserve"> </w:t>
      </w:r>
      <w:r w:rsidR="00D016DE">
        <w:rPr>
          <w:lang w:val="ru-RU"/>
        </w:rPr>
        <w:t>против</w:t>
      </w:r>
      <w:r w:rsidR="00D016DE" w:rsidRPr="00D016DE">
        <w:rPr>
          <w:lang w:val="ru-RU"/>
        </w:rPr>
        <w:t xml:space="preserve"> </w:t>
      </w:r>
      <w:r w:rsidR="00D016DE">
        <w:rPr>
          <w:lang w:val="ru-RU"/>
        </w:rPr>
        <w:t>Российской</w:t>
      </w:r>
      <w:r w:rsidR="00D016DE" w:rsidRPr="00D016DE">
        <w:rPr>
          <w:lang w:val="ru-RU"/>
        </w:rPr>
        <w:t xml:space="preserve"> </w:t>
      </w:r>
      <w:r w:rsidR="00D016DE">
        <w:rPr>
          <w:lang w:val="ru-RU"/>
        </w:rPr>
        <w:t>Федерации</w:t>
      </w:r>
      <w:r w:rsidR="00D016DE" w:rsidRPr="00D016DE">
        <w:rPr>
          <w:lang w:val="ru-RU"/>
        </w:rPr>
        <w:t xml:space="preserve">, </w:t>
      </w:r>
      <w:r w:rsidR="00D016DE">
        <w:rPr>
          <w:lang w:val="ru-RU"/>
        </w:rPr>
        <w:t>поданных</w:t>
      </w:r>
      <w:r w:rsidR="00D016DE" w:rsidRPr="00D016DE">
        <w:rPr>
          <w:lang w:val="ru-RU"/>
        </w:rPr>
        <w:t xml:space="preserve"> </w:t>
      </w:r>
      <w:r w:rsidR="00D016DE">
        <w:rPr>
          <w:lang w:val="ru-RU"/>
        </w:rPr>
        <w:t>в</w:t>
      </w:r>
      <w:r w:rsidR="00D016DE" w:rsidRPr="00D016DE">
        <w:rPr>
          <w:lang w:val="ru-RU"/>
        </w:rPr>
        <w:t xml:space="preserve"> </w:t>
      </w:r>
      <w:r w:rsidR="00D016DE">
        <w:rPr>
          <w:lang w:val="ru-RU"/>
        </w:rPr>
        <w:t>Суд</w:t>
      </w:r>
      <w:r w:rsidR="00D016DE" w:rsidRPr="00D016DE">
        <w:rPr>
          <w:lang w:val="ru-RU"/>
        </w:rPr>
        <w:t xml:space="preserve"> </w:t>
      </w:r>
      <w:r w:rsidR="00D016DE">
        <w:rPr>
          <w:lang w:val="ru-RU"/>
        </w:rPr>
        <w:t>согласно</w:t>
      </w:r>
      <w:r w:rsidR="00D016DE" w:rsidRPr="00D016DE">
        <w:rPr>
          <w:lang w:val="ru-RU"/>
        </w:rPr>
        <w:t xml:space="preserve"> </w:t>
      </w:r>
      <w:r w:rsidR="00D016DE">
        <w:rPr>
          <w:lang w:val="ru-RU"/>
        </w:rPr>
        <w:t>Статье</w:t>
      </w:r>
      <w:r w:rsidR="00D016DE" w:rsidRPr="00D016DE">
        <w:rPr>
          <w:lang w:val="ru-RU"/>
        </w:rPr>
        <w:t xml:space="preserve"> 34 </w:t>
      </w:r>
      <w:r w:rsidR="00D016DE">
        <w:rPr>
          <w:lang w:val="ru-RU"/>
        </w:rPr>
        <w:t>Конвенции</w:t>
      </w:r>
      <w:r w:rsidR="00D016DE" w:rsidRPr="00D016DE">
        <w:rPr>
          <w:lang w:val="ru-RU"/>
        </w:rPr>
        <w:t xml:space="preserve"> </w:t>
      </w:r>
      <w:r w:rsidR="00D016DE">
        <w:rPr>
          <w:lang w:val="ru-RU"/>
        </w:rPr>
        <w:t>по</w:t>
      </w:r>
      <w:r w:rsidR="00D016DE" w:rsidRPr="00D016DE">
        <w:rPr>
          <w:lang w:val="ru-RU"/>
        </w:rPr>
        <w:t xml:space="preserve"> </w:t>
      </w:r>
      <w:r w:rsidR="00D016DE">
        <w:rPr>
          <w:lang w:val="ru-RU"/>
        </w:rPr>
        <w:t>защите</w:t>
      </w:r>
      <w:r w:rsidR="00D016DE" w:rsidRPr="00D016DE">
        <w:rPr>
          <w:lang w:val="ru-RU"/>
        </w:rPr>
        <w:t xml:space="preserve"> </w:t>
      </w:r>
      <w:r w:rsidR="00D016DE">
        <w:rPr>
          <w:lang w:val="ru-RU"/>
        </w:rPr>
        <w:t>прав</w:t>
      </w:r>
      <w:r w:rsidR="00D016DE" w:rsidRPr="00D016DE">
        <w:rPr>
          <w:lang w:val="ru-RU"/>
        </w:rPr>
        <w:t xml:space="preserve"> </w:t>
      </w:r>
      <w:r w:rsidR="00D016DE">
        <w:rPr>
          <w:lang w:val="ru-RU"/>
        </w:rPr>
        <w:t>человека</w:t>
      </w:r>
      <w:r w:rsidR="00D016DE" w:rsidRPr="00D016DE">
        <w:rPr>
          <w:lang w:val="ru-RU"/>
        </w:rPr>
        <w:t xml:space="preserve"> </w:t>
      </w:r>
      <w:r w:rsidR="00D016DE">
        <w:rPr>
          <w:lang w:val="ru-RU"/>
        </w:rPr>
        <w:t>и</w:t>
      </w:r>
      <w:r w:rsidR="00D016DE" w:rsidRPr="00D016DE">
        <w:rPr>
          <w:lang w:val="ru-RU"/>
        </w:rPr>
        <w:t xml:space="preserve"> </w:t>
      </w:r>
      <w:r w:rsidR="00D016DE">
        <w:rPr>
          <w:lang w:val="ru-RU"/>
        </w:rPr>
        <w:t>основных</w:t>
      </w:r>
      <w:r w:rsidR="00D016DE" w:rsidRPr="00D016DE">
        <w:rPr>
          <w:lang w:val="ru-RU"/>
        </w:rPr>
        <w:t xml:space="preserve"> </w:t>
      </w:r>
      <w:r w:rsidR="00D016DE">
        <w:rPr>
          <w:lang w:val="ru-RU"/>
        </w:rPr>
        <w:t>свобод</w:t>
      </w:r>
      <w:r w:rsidR="00D016DE" w:rsidRPr="00D016DE">
        <w:rPr>
          <w:lang w:val="ru-RU"/>
        </w:rPr>
        <w:t xml:space="preserve"> («</w:t>
      </w:r>
      <w:r w:rsidR="00D016DE">
        <w:rPr>
          <w:lang w:val="ru-RU"/>
        </w:rPr>
        <w:t>Конвенция</w:t>
      </w:r>
      <w:r w:rsidR="00D016DE" w:rsidRPr="00D016DE">
        <w:rPr>
          <w:lang w:val="ru-RU"/>
        </w:rPr>
        <w:t xml:space="preserve">») </w:t>
      </w:r>
      <w:r w:rsidR="00D016DE">
        <w:rPr>
          <w:lang w:val="ru-RU"/>
        </w:rPr>
        <w:t>гражданином</w:t>
      </w:r>
      <w:r w:rsidR="00D016DE" w:rsidRPr="00D016DE">
        <w:rPr>
          <w:lang w:val="ru-RU"/>
        </w:rPr>
        <w:t xml:space="preserve"> </w:t>
      </w:r>
      <w:r w:rsidR="00D016DE">
        <w:rPr>
          <w:lang w:val="ru-RU"/>
        </w:rPr>
        <w:t>России</w:t>
      </w:r>
      <w:r w:rsidR="00D016DE" w:rsidRPr="00D016DE">
        <w:rPr>
          <w:lang w:val="ru-RU"/>
        </w:rPr>
        <w:t xml:space="preserve"> </w:t>
      </w:r>
      <w:r w:rsidR="00D016DE">
        <w:rPr>
          <w:lang w:val="ru-RU"/>
        </w:rPr>
        <w:t>и</w:t>
      </w:r>
      <w:r w:rsidR="00D016DE" w:rsidRPr="00D016DE">
        <w:rPr>
          <w:lang w:val="ru-RU"/>
        </w:rPr>
        <w:t xml:space="preserve"> </w:t>
      </w:r>
      <w:r w:rsidR="00D016DE">
        <w:rPr>
          <w:lang w:val="ru-RU"/>
        </w:rPr>
        <w:t>двумя</w:t>
      </w:r>
      <w:r w:rsidR="00D016DE" w:rsidRPr="00D016DE">
        <w:rPr>
          <w:lang w:val="ru-RU"/>
        </w:rPr>
        <w:t xml:space="preserve"> </w:t>
      </w:r>
      <w:r w:rsidR="00D016DE">
        <w:rPr>
          <w:lang w:val="ru-RU"/>
        </w:rPr>
        <w:t>Российскими</w:t>
      </w:r>
      <w:r w:rsidR="00D016DE" w:rsidRPr="00D016DE">
        <w:rPr>
          <w:lang w:val="ru-RU"/>
        </w:rPr>
        <w:t xml:space="preserve"> </w:t>
      </w:r>
      <w:r w:rsidR="00D016DE">
        <w:rPr>
          <w:lang w:val="ru-RU"/>
        </w:rPr>
        <w:t>некоммерческими</w:t>
      </w:r>
      <w:r w:rsidR="00D016DE" w:rsidRPr="00D016DE">
        <w:rPr>
          <w:lang w:val="ru-RU"/>
        </w:rPr>
        <w:t xml:space="preserve"> </w:t>
      </w:r>
      <w:r w:rsidR="00D016DE">
        <w:rPr>
          <w:lang w:val="ru-RU"/>
        </w:rPr>
        <w:t>организациями</w:t>
      </w:r>
      <w:r w:rsidR="00D016DE" w:rsidRPr="00D016DE">
        <w:rPr>
          <w:lang w:val="ru-RU"/>
        </w:rPr>
        <w:t xml:space="preserve">, </w:t>
      </w:r>
      <w:r w:rsidR="00D016DE">
        <w:rPr>
          <w:lang w:val="ru-RU"/>
        </w:rPr>
        <w:t>указанными</w:t>
      </w:r>
      <w:r w:rsidR="00D016DE" w:rsidRPr="00D016DE">
        <w:rPr>
          <w:lang w:val="ru-RU"/>
        </w:rPr>
        <w:t xml:space="preserve"> </w:t>
      </w:r>
      <w:r w:rsidR="00D016DE">
        <w:rPr>
          <w:lang w:val="ru-RU"/>
        </w:rPr>
        <w:t>в</w:t>
      </w:r>
      <w:r w:rsidR="00D016DE" w:rsidRPr="00D016DE">
        <w:rPr>
          <w:lang w:val="ru-RU"/>
        </w:rPr>
        <w:t xml:space="preserve"> </w:t>
      </w:r>
      <w:r w:rsidR="00D016DE">
        <w:rPr>
          <w:lang w:val="ru-RU"/>
        </w:rPr>
        <w:t>Приложении</w:t>
      </w:r>
      <w:r w:rsidR="00D016DE" w:rsidRPr="00D016DE">
        <w:rPr>
          <w:lang w:val="ru-RU"/>
        </w:rPr>
        <w:t xml:space="preserve">, 3 </w:t>
      </w:r>
      <w:r w:rsidR="00D016DE">
        <w:rPr>
          <w:lang w:val="ru-RU"/>
        </w:rPr>
        <w:t>декабря</w:t>
      </w:r>
      <w:r w:rsidR="00D016DE" w:rsidRPr="00D016DE">
        <w:rPr>
          <w:lang w:val="ru-RU"/>
        </w:rPr>
        <w:t xml:space="preserve"> 2007 </w:t>
      </w:r>
      <w:r w:rsidR="00D016DE">
        <w:rPr>
          <w:lang w:val="ru-RU"/>
        </w:rPr>
        <w:t>года</w:t>
      </w:r>
      <w:r w:rsidR="00D016DE" w:rsidRPr="00D016DE">
        <w:rPr>
          <w:lang w:val="ru-RU"/>
        </w:rPr>
        <w:t xml:space="preserve"> </w:t>
      </w:r>
      <w:r w:rsidR="00D016DE">
        <w:rPr>
          <w:lang w:val="ru-RU"/>
        </w:rPr>
        <w:t>и</w:t>
      </w:r>
      <w:r w:rsidR="00D016DE" w:rsidRPr="00D016DE">
        <w:rPr>
          <w:lang w:val="ru-RU"/>
        </w:rPr>
        <w:t xml:space="preserve"> 4 </w:t>
      </w:r>
      <w:r w:rsidR="00D016DE">
        <w:rPr>
          <w:lang w:val="ru-RU"/>
        </w:rPr>
        <w:t>апреля</w:t>
      </w:r>
      <w:r w:rsidR="00D016DE" w:rsidRPr="00D016DE">
        <w:rPr>
          <w:lang w:val="ru-RU"/>
        </w:rPr>
        <w:t xml:space="preserve"> 2011 </w:t>
      </w:r>
      <w:r w:rsidR="00D016DE">
        <w:rPr>
          <w:lang w:val="ru-RU"/>
        </w:rPr>
        <w:t>года</w:t>
      </w:r>
      <w:r w:rsidR="00D016DE" w:rsidRPr="00D016DE">
        <w:rPr>
          <w:lang w:val="ru-RU"/>
        </w:rPr>
        <w:t xml:space="preserve"> </w:t>
      </w:r>
      <w:r w:rsidR="00D016DE">
        <w:rPr>
          <w:lang w:val="ru-RU"/>
        </w:rPr>
        <w:t>соответственно</w:t>
      </w:r>
      <w:r w:rsidR="00014566" w:rsidRPr="00D016DE">
        <w:rPr>
          <w:lang w:val="ru-RU"/>
        </w:rPr>
        <w:t>.</w:t>
      </w:r>
    </w:p>
    <w:p w:rsidR="00BC401E" w:rsidRPr="00D016DE" w:rsidRDefault="000E26A5" w:rsidP="001B367D">
      <w:pPr>
        <w:pStyle w:val="ECHRPara"/>
        <w:rPr>
          <w:lang w:val="ru-RU"/>
        </w:rPr>
      </w:pPr>
      <w:r w:rsidRPr="0065350D">
        <w:fldChar w:fldCharType="begin"/>
      </w:r>
      <w:r w:rsidR="00BC401E" w:rsidRPr="00B862B6">
        <w:rPr>
          <w:lang w:val="ru-RU"/>
        </w:rPr>
        <w:instrText xml:space="preserve"> </w:instrText>
      </w:r>
      <w:r w:rsidR="00BC401E" w:rsidRPr="0065350D">
        <w:instrText>SEQ</w:instrText>
      </w:r>
      <w:r w:rsidR="00BC401E" w:rsidRPr="00B862B6">
        <w:rPr>
          <w:lang w:val="ru-RU"/>
        </w:rPr>
        <w:instrText xml:space="preserve"> </w:instrText>
      </w:r>
      <w:r w:rsidR="00BC401E" w:rsidRPr="0065350D">
        <w:instrText>level</w:instrText>
      </w:r>
      <w:r w:rsidR="00BC401E" w:rsidRPr="00B862B6">
        <w:rPr>
          <w:lang w:val="ru-RU"/>
        </w:rPr>
        <w:instrText>0 \*</w:instrText>
      </w:r>
      <w:r w:rsidR="00BC401E" w:rsidRPr="0065350D">
        <w:instrText>arabic</w:instrText>
      </w:r>
      <w:r w:rsidR="00BC401E" w:rsidRPr="00B862B6">
        <w:rPr>
          <w:lang w:val="ru-RU"/>
        </w:rPr>
        <w:instrText xml:space="preserve"> </w:instrText>
      </w:r>
      <w:r w:rsidRPr="0065350D">
        <w:fldChar w:fldCharType="separate"/>
      </w:r>
      <w:r w:rsidR="009447A3">
        <w:rPr>
          <w:noProof/>
          <w:lang w:val="ru-RU"/>
        </w:rPr>
        <w:t>2</w:t>
      </w:r>
      <w:r w:rsidRPr="0065350D">
        <w:fldChar w:fldCharType="end"/>
      </w:r>
      <w:r w:rsidR="00014566" w:rsidRPr="00B862B6">
        <w:rPr>
          <w:lang w:val="ru-RU"/>
        </w:rPr>
        <w:t>.</w:t>
      </w:r>
      <w:r w:rsidR="00014566" w:rsidRPr="0065350D">
        <w:t>  </w:t>
      </w:r>
      <w:r w:rsidR="00D016DE">
        <w:rPr>
          <w:lang w:val="ru-RU"/>
        </w:rPr>
        <w:t>Жалобы</w:t>
      </w:r>
      <w:r w:rsidR="00D016DE" w:rsidRPr="00D016DE">
        <w:rPr>
          <w:lang w:val="ru-RU"/>
        </w:rPr>
        <w:t xml:space="preserve"> </w:t>
      </w:r>
      <w:r w:rsidR="00D016DE">
        <w:rPr>
          <w:lang w:val="ru-RU"/>
        </w:rPr>
        <w:t>были</w:t>
      </w:r>
      <w:r w:rsidR="00D016DE" w:rsidRPr="00D016DE">
        <w:rPr>
          <w:lang w:val="ru-RU"/>
        </w:rPr>
        <w:t xml:space="preserve"> </w:t>
      </w:r>
      <w:r w:rsidR="00D016DE">
        <w:rPr>
          <w:lang w:val="ru-RU"/>
        </w:rPr>
        <w:t>представлены</w:t>
      </w:r>
      <w:r w:rsidR="00D016DE" w:rsidRPr="00D016DE">
        <w:rPr>
          <w:lang w:val="ru-RU"/>
        </w:rPr>
        <w:t xml:space="preserve"> </w:t>
      </w:r>
      <w:r w:rsidR="00D016DE">
        <w:rPr>
          <w:lang w:val="ru-RU"/>
        </w:rPr>
        <w:t>господином</w:t>
      </w:r>
      <w:r w:rsidR="00D016DE" w:rsidRPr="00D016DE">
        <w:rPr>
          <w:lang w:val="ru-RU"/>
        </w:rPr>
        <w:t xml:space="preserve"> </w:t>
      </w:r>
      <w:r w:rsidR="00D016DE">
        <w:rPr>
          <w:lang w:val="ru-RU"/>
        </w:rPr>
        <w:t>С</w:t>
      </w:r>
      <w:r w:rsidR="00D016DE" w:rsidRPr="00D016DE">
        <w:rPr>
          <w:lang w:val="ru-RU"/>
        </w:rPr>
        <w:t xml:space="preserve">. </w:t>
      </w:r>
      <w:r w:rsidR="00D016DE">
        <w:rPr>
          <w:lang w:val="ru-RU"/>
        </w:rPr>
        <w:t>Сычевым</w:t>
      </w:r>
      <w:r w:rsidR="00D016DE" w:rsidRPr="00D016DE">
        <w:rPr>
          <w:lang w:val="ru-RU"/>
        </w:rPr>
        <w:t xml:space="preserve"> –</w:t>
      </w:r>
      <w:r w:rsidR="00D016DE">
        <w:rPr>
          <w:lang w:val="ru-RU"/>
        </w:rPr>
        <w:t>адвокатом</w:t>
      </w:r>
      <w:r w:rsidR="00D016DE" w:rsidRPr="00D016DE">
        <w:rPr>
          <w:lang w:val="ru-RU"/>
        </w:rPr>
        <w:t xml:space="preserve">, </w:t>
      </w:r>
      <w:r w:rsidR="00D016DE">
        <w:rPr>
          <w:lang w:val="ru-RU"/>
        </w:rPr>
        <w:t>практикующим</w:t>
      </w:r>
      <w:r w:rsidR="00D016DE" w:rsidRPr="00D016DE">
        <w:rPr>
          <w:lang w:val="ru-RU"/>
        </w:rPr>
        <w:t xml:space="preserve"> </w:t>
      </w:r>
      <w:r w:rsidR="00D016DE">
        <w:rPr>
          <w:lang w:val="ru-RU"/>
        </w:rPr>
        <w:t>в</w:t>
      </w:r>
      <w:r w:rsidR="00D016DE" w:rsidRPr="00D016DE">
        <w:rPr>
          <w:lang w:val="ru-RU"/>
        </w:rPr>
        <w:t xml:space="preserve"> </w:t>
      </w:r>
      <w:r w:rsidR="00D016DE">
        <w:rPr>
          <w:lang w:val="ru-RU"/>
        </w:rPr>
        <w:t>г</w:t>
      </w:r>
      <w:r w:rsidR="00D016DE" w:rsidRPr="00D016DE">
        <w:rPr>
          <w:lang w:val="ru-RU"/>
        </w:rPr>
        <w:t xml:space="preserve">. </w:t>
      </w:r>
      <w:r w:rsidR="00D016DE">
        <w:rPr>
          <w:lang w:val="ru-RU"/>
        </w:rPr>
        <w:t>Москва</w:t>
      </w:r>
      <w:r w:rsidR="00BC401E" w:rsidRPr="00D016DE">
        <w:rPr>
          <w:lang w:val="ru-RU"/>
        </w:rPr>
        <w:t xml:space="preserve">. </w:t>
      </w:r>
      <w:r w:rsidR="00D016DE">
        <w:rPr>
          <w:lang w:val="ru-RU"/>
        </w:rPr>
        <w:t>Правительство</w:t>
      </w:r>
      <w:r w:rsidR="00D016DE" w:rsidRPr="00D016DE">
        <w:rPr>
          <w:lang w:val="ru-RU"/>
        </w:rPr>
        <w:t xml:space="preserve"> </w:t>
      </w:r>
      <w:r w:rsidR="00D016DE">
        <w:rPr>
          <w:lang w:val="ru-RU"/>
        </w:rPr>
        <w:t>Российской</w:t>
      </w:r>
      <w:r w:rsidR="00D016DE" w:rsidRPr="00D016DE">
        <w:rPr>
          <w:lang w:val="ru-RU"/>
        </w:rPr>
        <w:t xml:space="preserve"> </w:t>
      </w:r>
      <w:r w:rsidR="00D016DE">
        <w:rPr>
          <w:lang w:val="ru-RU"/>
        </w:rPr>
        <w:t>Федерации</w:t>
      </w:r>
      <w:r w:rsidR="00D016DE" w:rsidRPr="00D016DE">
        <w:rPr>
          <w:lang w:val="ru-RU"/>
        </w:rPr>
        <w:t xml:space="preserve"> («</w:t>
      </w:r>
      <w:r w:rsidR="00D016DE">
        <w:rPr>
          <w:lang w:val="ru-RU"/>
        </w:rPr>
        <w:t>Правительство</w:t>
      </w:r>
      <w:r w:rsidR="00D016DE" w:rsidRPr="00D016DE">
        <w:rPr>
          <w:lang w:val="ru-RU"/>
        </w:rPr>
        <w:t xml:space="preserve">») </w:t>
      </w:r>
      <w:r w:rsidR="00D016DE">
        <w:rPr>
          <w:lang w:val="ru-RU"/>
        </w:rPr>
        <w:t>было</w:t>
      </w:r>
      <w:r w:rsidR="00D016DE" w:rsidRPr="00D016DE">
        <w:rPr>
          <w:lang w:val="ru-RU"/>
        </w:rPr>
        <w:t xml:space="preserve"> </w:t>
      </w:r>
      <w:r w:rsidR="00D016DE">
        <w:rPr>
          <w:lang w:val="ru-RU"/>
        </w:rPr>
        <w:t>представлено</w:t>
      </w:r>
      <w:r w:rsidR="00D016DE" w:rsidRPr="00D016DE">
        <w:rPr>
          <w:lang w:val="ru-RU"/>
        </w:rPr>
        <w:t xml:space="preserve"> </w:t>
      </w:r>
      <w:r w:rsidR="00D016DE">
        <w:rPr>
          <w:lang w:val="ru-RU"/>
        </w:rPr>
        <w:t>г</w:t>
      </w:r>
      <w:r w:rsidR="001B367D">
        <w:rPr>
          <w:lang w:val="ru-RU"/>
        </w:rPr>
        <w:t>-</w:t>
      </w:r>
      <w:r w:rsidR="00D016DE">
        <w:rPr>
          <w:lang w:val="ru-RU"/>
        </w:rPr>
        <w:t>ном</w:t>
      </w:r>
      <w:r w:rsidR="00D016DE" w:rsidRPr="00D016DE">
        <w:rPr>
          <w:lang w:val="ru-RU"/>
        </w:rPr>
        <w:t xml:space="preserve"> </w:t>
      </w:r>
      <w:r w:rsidR="00D016DE">
        <w:rPr>
          <w:lang w:val="ru-RU"/>
        </w:rPr>
        <w:t>Г</w:t>
      </w:r>
      <w:r w:rsidR="00D016DE" w:rsidRPr="00D016DE">
        <w:rPr>
          <w:lang w:val="ru-RU"/>
        </w:rPr>
        <w:t xml:space="preserve">. </w:t>
      </w:r>
      <w:r w:rsidR="00D016DE">
        <w:rPr>
          <w:lang w:val="ru-RU"/>
        </w:rPr>
        <w:t>Матюшкиным</w:t>
      </w:r>
      <w:r w:rsidR="00D016DE" w:rsidRPr="00D016DE">
        <w:rPr>
          <w:lang w:val="ru-RU"/>
        </w:rPr>
        <w:t xml:space="preserve"> – </w:t>
      </w:r>
      <w:r w:rsidR="00D016DE">
        <w:rPr>
          <w:lang w:val="ru-RU"/>
        </w:rPr>
        <w:t>представителем</w:t>
      </w:r>
      <w:r w:rsidR="00D016DE" w:rsidRPr="00D016DE">
        <w:rPr>
          <w:lang w:val="ru-RU"/>
        </w:rPr>
        <w:t xml:space="preserve"> </w:t>
      </w:r>
      <w:r w:rsidR="00D016DE">
        <w:rPr>
          <w:lang w:val="ru-RU"/>
        </w:rPr>
        <w:t>Российской</w:t>
      </w:r>
      <w:r w:rsidR="00D016DE" w:rsidRPr="00D016DE">
        <w:rPr>
          <w:lang w:val="ru-RU"/>
        </w:rPr>
        <w:t xml:space="preserve"> </w:t>
      </w:r>
      <w:r w:rsidR="00D016DE">
        <w:rPr>
          <w:lang w:val="ru-RU"/>
        </w:rPr>
        <w:t>Федерации</w:t>
      </w:r>
      <w:r w:rsidR="00D016DE" w:rsidRPr="00D016DE">
        <w:rPr>
          <w:lang w:val="ru-RU"/>
        </w:rPr>
        <w:t xml:space="preserve"> </w:t>
      </w:r>
      <w:r w:rsidR="00D016DE">
        <w:rPr>
          <w:lang w:val="ru-RU"/>
        </w:rPr>
        <w:t>в</w:t>
      </w:r>
      <w:r w:rsidR="00D016DE" w:rsidRPr="00D016DE">
        <w:rPr>
          <w:lang w:val="ru-RU"/>
        </w:rPr>
        <w:t xml:space="preserve"> </w:t>
      </w:r>
      <w:r w:rsidR="00D016DE">
        <w:rPr>
          <w:lang w:val="ru-RU"/>
        </w:rPr>
        <w:t>Европейском</w:t>
      </w:r>
      <w:r w:rsidR="00D016DE" w:rsidRPr="00D016DE">
        <w:rPr>
          <w:lang w:val="ru-RU"/>
        </w:rPr>
        <w:t xml:space="preserve"> </w:t>
      </w:r>
      <w:r w:rsidR="00D016DE">
        <w:rPr>
          <w:lang w:val="ru-RU"/>
        </w:rPr>
        <w:t>суде</w:t>
      </w:r>
      <w:r w:rsidR="00D016DE" w:rsidRPr="00D016DE">
        <w:rPr>
          <w:lang w:val="ru-RU"/>
        </w:rPr>
        <w:t xml:space="preserve"> </w:t>
      </w:r>
      <w:r w:rsidR="00D016DE">
        <w:rPr>
          <w:lang w:val="ru-RU"/>
        </w:rPr>
        <w:t>по</w:t>
      </w:r>
      <w:r w:rsidR="00D016DE" w:rsidRPr="00D016DE">
        <w:rPr>
          <w:lang w:val="ru-RU"/>
        </w:rPr>
        <w:t xml:space="preserve"> </w:t>
      </w:r>
      <w:r w:rsidR="00D016DE">
        <w:rPr>
          <w:lang w:val="ru-RU"/>
        </w:rPr>
        <w:t>правам</w:t>
      </w:r>
      <w:r w:rsidR="00D016DE" w:rsidRPr="00D016DE">
        <w:rPr>
          <w:lang w:val="ru-RU"/>
        </w:rPr>
        <w:t xml:space="preserve"> </w:t>
      </w:r>
      <w:r w:rsidR="00D016DE">
        <w:rPr>
          <w:lang w:val="ru-RU"/>
        </w:rPr>
        <w:t>человека, а затем его преемником в данной организации – г</w:t>
      </w:r>
      <w:r w:rsidR="001B367D">
        <w:rPr>
          <w:lang w:val="ru-RU"/>
        </w:rPr>
        <w:t>-</w:t>
      </w:r>
      <w:r w:rsidR="00D016DE">
        <w:rPr>
          <w:lang w:val="ru-RU"/>
        </w:rPr>
        <w:t>ном М. Гальпериным</w:t>
      </w:r>
      <w:r w:rsidR="00014566" w:rsidRPr="00D016DE">
        <w:rPr>
          <w:lang w:val="ru-RU"/>
        </w:rPr>
        <w:t>.</w:t>
      </w:r>
    </w:p>
    <w:p w:rsidR="00014566" w:rsidRPr="00D016DE" w:rsidRDefault="000E26A5" w:rsidP="001B367D">
      <w:pPr>
        <w:pStyle w:val="ECHRPara"/>
        <w:rPr>
          <w:lang w:val="ru-RU"/>
        </w:rPr>
      </w:pPr>
      <w:r w:rsidRPr="0065350D">
        <w:fldChar w:fldCharType="begin"/>
      </w:r>
      <w:r w:rsidR="00BC401E" w:rsidRPr="00B862B6">
        <w:rPr>
          <w:lang w:val="ru-RU"/>
        </w:rPr>
        <w:instrText xml:space="preserve"> </w:instrText>
      </w:r>
      <w:r w:rsidR="00BC401E" w:rsidRPr="0065350D">
        <w:instrText>SEQ</w:instrText>
      </w:r>
      <w:r w:rsidR="00BC401E" w:rsidRPr="00B862B6">
        <w:rPr>
          <w:lang w:val="ru-RU"/>
        </w:rPr>
        <w:instrText xml:space="preserve"> </w:instrText>
      </w:r>
      <w:r w:rsidR="00BC401E" w:rsidRPr="0065350D">
        <w:instrText>level</w:instrText>
      </w:r>
      <w:r w:rsidR="00BC401E" w:rsidRPr="00B862B6">
        <w:rPr>
          <w:lang w:val="ru-RU"/>
        </w:rPr>
        <w:instrText>0 \*</w:instrText>
      </w:r>
      <w:r w:rsidR="00BC401E" w:rsidRPr="0065350D">
        <w:instrText>arabic</w:instrText>
      </w:r>
      <w:r w:rsidR="00BC401E" w:rsidRPr="00B862B6">
        <w:rPr>
          <w:lang w:val="ru-RU"/>
        </w:rPr>
        <w:instrText xml:space="preserve"> </w:instrText>
      </w:r>
      <w:r w:rsidRPr="0065350D">
        <w:fldChar w:fldCharType="separate"/>
      </w:r>
      <w:r w:rsidR="009447A3">
        <w:rPr>
          <w:noProof/>
          <w:lang w:val="ru-RU"/>
        </w:rPr>
        <w:t>3</w:t>
      </w:r>
      <w:r w:rsidRPr="0065350D">
        <w:fldChar w:fldCharType="end"/>
      </w:r>
      <w:r w:rsidR="001F515D" w:rsidRPr="00B862B6">
        <w:rPr>
          <w:lang w:val="ru-RU"/>
        </w:rPr>
        <w:t>.</w:t>
      </w:r>
      <w:r w:rsidR="001F515D" w:rsidRPr="0065350D">
        <w:t>  </w:t>
      </w:r>
      <w:r w:rsidR="00D016DE">
        <w:rPr>
          <w:lang w:val="ru-RU"/>
        </w:rPr>
        <w:t>Заявители</w:t>
      </w:r>
      <w:r w:rsidR="00D016DE" w:rsidRPr="00D016DE">
        <w:rPr>
          <w:lang w:val="ru-RU"/>
        </w:rPr>
        <w:t xml:space="preserve"> </w:t>
      </w:r>
      <w:r w:rsidR="00D016DE">
        <w:rPr>
          <w:lang w:val="ru-RU"/>
        </w:rPr>
        <w:t>ссылаются</w:t>
      </w:r>
      <w:r w:rsidR="00D016DE" w:rsidRPr="00D016DE">
        <w:rPr>
          <w:lang w:val="ru-RU"/>
        </w:rPr>
        <w:t xml:space="preserve">, </w:t>
      </w:r>
      <w:r w:rsidR="00D016DE">
        <w:rPr>
          <w:lang w:val="ru-RU"/>
        </w:rPr>
        <w:t>в</w:t>
      </w:r>
      <w:r w:rsidR="00D016DE" w:rsidRPr="00D016DE">
        <w:rPr>
          <w:lang w:val="ru-RU"/>
        </w:rPr>
        <w:t xml:space="preserve"> </w:t>
      </w:r>
      <w:r w:rsidR="00D016DE">
        <w:rPr>
          <w:lang w:val="ru-RU"/>
        </w:rPr>
        <w:t>частности</w:t>
      </w:r>
      <w:r w:rsidR="00D016DE" w:rsidRPr="00D016DE">
        <w:rPr>
          <w:lang w:val="ru-RU"/>
        </w:rPr>
        <w:t xml:space="preserve">, </w:t>
      </w:r>
      <w:r w:rsidR="00D016DE">
        <w:rPr>
          <w:lang w:val="ru-RU"/>
        </w:rPr>
        <w:t>на</w:t>
      </w:r>
      <w:r w:rsidR="00D016DE" w:rsidRPr="00D016DE">
        <w:rPr>
          <w:lang w:val="ru-RU"/>
        </w:rPr>
        <w:t xml:space="preserve"> </w:t>
      </w:r>
      <w:r w:rsidR="00D016DE">
        <w:rPr>
          <w:lang w:val="ru-RU"/>
        </w:rPr>
        <w:t>то</w:t>
      </w:r>
      <w:r w:rsidR="00D016DE" w:rsidRPr="00D016DE">
        <w:rPr>
          <w:lang w:val="ru-RU"/>
        </w:rPr>
        <w:t xml:space="preserve">, </w:t>
      </w:r>
      <w:r w:rsidR="00D016DE">
        <w:rPr>
          <w:lang w:val="ru-RU"/>
        </w:rPr>
        <w:t>что</w:t>
      </w:r>
      <w:r w:rsidR="00D016DE" w:rsidRPr="00D016DE">
        <w:rPr>
          <w:lang w:val="ru-RU"/>
        </w:rPr>
        <w:t xml:space="preserve"> </w:t>
      </w:r>
      <w:r w:rsidR="00D016DE">
        <w:rPr>
          <w:lang w:val="ru-RU"/>
        </w:rPr>
        <w:t>запрет</w:t>
      </w:r>
      <w:r w:rsidR="00D016DE" w:rsidRPr="00D016DE">
        <w:rPr>
          <w:lang w:val="ru-RU"/>
        </w:rPr>
        <w:t xml:space="preserve"> </w:t>
      </w:r>
      <w:r w:rsidR="00D016DE">
        <w:rPr>
          <w:lang w:val="ru-RU"/>
        </w:rPr>
        <w:t>на</w:t>
      </w:r>
      <w:r w:rsidR="00D016DE" w:rsidRPr="00D016DE">
        <w:rPr>
          <w:lang w:val="ru-RU"/>
        </w:rPr>
        <w:t xml:space="preserve"> </w:t>
      </w:r>
      <w:r w:rsidR="00D016DE">
        <w:rPr>
          <w:lang w:val="ru-RU"/>
        </w:rPr>
        <w:t>публикацию</w:t>
      </w:r>
      <w:r w:rsidR="00D016DE" w:rsidRPr="00D016DE">
        <w:rPr>
          <w:lang w:val="ru-RU"/>
        </w:rPr>
        <w:t xml:space="preserve"> </w:t>
      </w:r>
      <w:r w:rsidR="00D016DE">
        <w:rPr>
          <w:lang w:val="ru-RU"/>
        </w:rPr>
        <w:t>и</w:t>
      </w:r>
      <w:r w:rsidR="00D016DE" w:rsidRPr="00D016DE">
        <w:rPr>
          <w:lang w:val="ru-RU"/>
        </w:rPr>
        <w:t xml:space="preserve"> </w:t>
      </w:r>
      <w:r w:rsidR="00D016DE">
        <w:rPr>
          <w:lang w:val="ru-RU"/>
        </w:rPr>
        <w:t>распространение</w:t>
      </w:r>
      <w:r w:rsidR="00D016DE" w:rsidRPr="00D016DE">
        <w:rPr>
          <w:lang w:val="ru-RU"/>
        </w:rPr>
        <w:t xml:space="preserve"> </w:t>
      </w:r>
      <w:r w:rsidR="001B367D">
        <w:rPr>
          <w:lang w:val="ru-RU"/>
        </w:rPr>
        <w:t>и</w:t>
      </w:r>
      <w:r w:rsidR="00D016DE">
        <w:rPr>
          <w:lang w:val="ru-RU"/>
        </w:rPr>
        <w:t>сламских</w:t>
      </w:r>
      <w:r w:rsidR="00D016DE" w:rsidRPr="00D016DE">
        <w:rPr>
          <w:lang w:val="ru-RU"/>
        </w:rPr>
        <w:t xml:space="preserve"> </w:t>
      </w:r>
      <w:r w:rsidR="00D016DE">
        <w:rPr>
          <w:lang w:val="ru-RU"/>
        </w:rPr>
        <w:t>книг</w:t>
      </w:r>
      <w:r w:rsidR="00D016DE" w:rsidRPr="00D016DE">
        <w:rPr>
          <w:lang w:val="ru-RU"/>
        </w:rPr>
        <w:t xml:space="preserve"> </w:t>
      </w:r>
      <w:r w:rsidR="00D016DE">
        <w:rPr>
          <w:lang w:val="ru-RU"/>
        </w:rPr>
        <w:t>нарушил</w:t>
      </w:r>
      <w:r w:rsidR="00D016DE" w:rsidRPr="00D016DE">
        <w:rPr>
          <w:lang w:val="ru-RU"/>
        </w:rPr>
        <w:t xml:space="preserve"> </w:t>
      </w:r>
      <w:r w:rsidR="00D016DE">
        <w:rPr>
          <w:lang w:val="ru-RU"/>
        </w:rPr>
        <w:t>их</w:t>
      </w:r>
      <w:r w:rsidR="00D016DE" w:rsidRPr="00D016DE">
        <w:rPr>
          <w:lang w:val="ru-RU"/>
        </w:rPr>
        <w:t xml:space="preserve"> </w:t>
      </w:r>
      <w:r w:rsidR="00D016DE">
        <w:rPr>
          <w:lang w:val="ru-RU"/>
        </w:rPr>
        <w:t>права</w:t>
      </w:r>
      <w:r w:rsidR="00D016DE" w:rsidRPr="00D016DE">
        <w:rPr>
          <w:lang w:val="ru-RU"/>
        </w:rPr>
        <w:t xml:space="preserve"> </w:t>
      </w:r>
      <w:r w:rsidR="00D016DE">
        <w:rPr>
          <w:lang w:val="ru-RU"/>
        </w:rPr>
        <w:t>на</w:t>
      </w:r>
      <w:r w:rsidR="00D016DE" w:rsidRPr="00D016DE">
        <w:rPr>
          <w:lang w:val="ru-RU"/>
        </w:rPr>
        <w:t xml:space="preserve"> </w:t>
      </w:r>
      <w:r w:rsidR="00D016DE">
        <w:rPr>
          <w:lang w:val="ru-RU"/>
        </w:rPr>
        <w:t>свободу</w:t>
      </w:r>
      <w:r w:rsidR="00D016DE" w:rsidRPr="00D016DE">
        <w:rPr>
          <w:lang w:val="ru-RU"/>
        </w:rPr>
        <w:t xml:space="preserve"> </w:t>
      </w:r>
      <w:r w:rsidR="00D016DE">
        <w:rPr>
          <w:lang w:val="ru-RU"/>
        </w:rPr>
        <w:t>вероисповедания</w:t>
      </w:r>
      <w:r w:rsidR="00D016DE" w:rsidRPr="00D016DE">
        <w:rPr>
          <w:lang w:val="ru-RU"/>
        </w:rPr>
        <w:t xml:space="preserve"> </w:t>
      </w:r>
      <w:r w:rsidR="00D016DE">
        <w:rPr>
          <w:lang w:val="ru-RU"/>
        </w:rPr>
        <w:t>и</w:t>
      </w:r>
      <w:r w:rsidR="00D016DE" w:rsidRPr="00D016DE">
        <w:rPr>
          <w:lang w:val="ru-RU"/>
        </w:rPr>
        <w:t xml:space="preserve"> </w:t>
      </w:r>
      <w:r w:rsidR="00D016DE">
        <w:rPr>
          <w:lang w:val="ru-RU"/>
        </w:rPr>
        <w:t>свободу</w:t>
      </w:r>
      <w:r w:rsidR="00D016DE" w:rsidRPr="00D016DE">
        <w:rPr>
          <w:lang w:val="ru-RU"/>
        </w:rPr>
        <w:t xml:space="preserve"> </w:t>
      </w:r>
      <w:r w:rsidR="001B367D">
        <w:rPr>
          <w:lang w:val="ru-RU"/>
        </w:rPr>
        <w:t>слова</w:t>
      </w:r>
      <w:r w:rsidR="00BC401E" w:rsidRPr="00D016DE">
        <w:rPr>
          <w:lang w:val="ru-RU"/>
        </w:rPr>
        <w:t>.</w:t>
      </w:r>
    </w:p>
    <w:p w:rsidR="00014566" w:rsidRPr="000E515B" w:rsidRDefault="000E26A5" w:rsidP="001B367D">
      <w:pPr>
        <w:pStyle w:val="ECHRPara"/>
        <w:rPr>
          <w:lang w:val="ru-RU"/>
        </w:rPr>
      </w:pPr>
      <w:r w:rsidRPr="0065350D">
        <w:fldChar w:fldCharType="begin"/>
      </w:r>
      <w:r w:rsidR="00BC401E" w:rsidRPr="00B862B6">
        <w:rPr>
          <w:lang w:val="ru-RU"/>
        </w:rPr>
        <w:instrText xml:space="preserve"> </w:instrText>
      </w:r>
      <w:r w:rsidR="00BC401E" w:rsidRPr="0065350D">
        <w:instrText>SEQ</w:instrText>
      </w:r>
      <w:r w:rsidR="00BC401E" w:rsidRPr="00B862B6">
        <w:rPr>
          <w:lang w:val="ru-RU"/>
        </w:rPr>
        <w:instrText xml:space="preserve"> </w:instrText>
      </w:r>
      <w:r w:rsidR="00BC401E" w:rsidRPr="0065350D">
        <w:instrText>level</w:instrText>
      </w:r>
      <w:r w:rsidR="00BC401E" w:rsidRPr="00B862B6">
        <w:rPr>
          <w:lang w:val="ru-RU"/>
        </w:rPr>
        <w:instrText>0 \*</w:instrText>
      </w:r>
      <w:r w:rsidR="00BC401E" w:rsidRPr="0065350D">
        <w:instrText>arabic</w:instrText>
      </w:r>
      <w:r w:rsidR="00BC401E" w:rsidRPr="00B862B6">
        <w:rPr>
          <w:lang w:val="ru-RU"/>
        </w:rPr>
        <w:instrText xml:space="preserve"> </w:instrText>
      </w:r>
      <w:r w:rsidRPr="0065350D">
        <w:fldChar w:fldCharType="separate"/>
      </w:r>
      <w:r w:rsidR="009447A3">
        <w:rPr>
          <w:noProof/>
          <w:lang w:val="ru-RU"/>
        </w:rPr>
        <w:t>4</w:t>
      </w:r>
      <w:r w:rsidRPr="0065350D">
        <w:fldChar w:fldCharType="end"/>
      </w:r>
      <w:r w:rsidR="00014566" w:rsidRPr="00B862B6">
        <w:rPr>
          <w:lang w:val="ru-RU"/>
        </w:rPr>
        <w:t>.</w:t>
      </w:r>
      <w:r w:rsidR="00014566" w:rsidRPr="0065350D">
        <w:t>  </w:t>
      </w:r>
      <w:r w:rsidR="00D016DE" w:rsidRPr="000E515B">
        <w:rPr>
          <w:lang w:val="ru-RU"/>
        </w:rPr>
        <w:t xml:space="preserve">18 </w:t>
      </w:r>
      <w:r w:rsidR="00D016DE">
        <w:rPr>
          <w:lang w:val="ru-RU"/>
        </w:rPr>
        <w:t>марта</w:t>
      </w:r>
      <w:r w:rsidR="00D016DE" w:rsidRPr="000E515B">
        <w:rPr>
          <w:lang w:val="ru-RU"/>
        </w:rPr>
        <w:t xml:space="preserve"> 2011 </w:t>
      </w:r>
      <w:r w:rsidR="00D016DE">
        <w:rPr>
          <w:lang w:val="ru-RU"/>
        </w:rPr>
        <w:t>года</w:t>
      </w:r>
      <w:r w:rsidR="00D016DE" w:rsidRPr="000E515B">
        <w:rPr>
          <w:lang w:val="ru-RU"/>
        </w:rPr>
        <w:t xml:space="preserve"> </w:t>
      </w:r>
      <w:r w:rsidR="00D016DE">
        <w:rPr>
          <w:lang w:val="ru-RU"/>
        </w:rPr>
        <w:t>и</w:t>
      </w:r>
      <w:r w:rsidR="00D016DE" w:rsidRPr="000E515B">
        <w:rPr>
          <w:lang w:val="ru-RU"/>
        </w:rPr>
        <w:t xml:space="preserve"> 27 </w:t>
      </w:r>
      <w:r w:rsidR="00D016DE">
        <w:rPr>
          <w:lang w:val="ru-RU"/>
        </w:rPr>
        <w:t>ноября</w:t>
      </w:r>
      <w:r w:rsidR="00D016DE" w:rsidRPr="000E515B">
        <w:rPr>
          <w:lang w:val="ru-RU"/>
        </w:rPr>
        <w:t xml:space="preserve"> 2013 </w:t>
      </w:r>
      <w:r w:rsidR="00D016DE">
        <w:rPr>
          <w:lang w:val="ru-RU"/>
        </w:rPr>
        <w:t>года</w:t>
      </w:r>
      <w:r w:rsidR="00D016DE" w:rsidRPr="000E515B">
        <w:rPr>
          <w:lang w:val="ru-RU"/>
        </w:rPr>
        <w:t xml:space="preserve"> </w:t>
      </w:r>
      <w:r w:rsidR="00D016DE">
        <w:rPr>
          <w:lang w:val="ru-RU"/>
        </w:rPr>
        <w:t>указанные</w:t>
      </w:r>
      <w:r w:rsidR="00D016DE" w:rsidRPr="000E515B">
        <w:rPr>
          <w:lang w:val="ru-RU"/>
        </w:rPr>
        <w:t xml:space="preserve"> </w:t>
      </w:r>
      <w:r w:rsidR="00D016DE">
        <w:rPr>
          <w:lang w:val="ru-RU"/>
        </w:rPr>
        <w:t>жалобы</w:t>
      </w:r>
      <w:r w:rsidR="00D016DE" w:rsidRPr="000E515B">
        <w:rPr>
          <w:lang w:val="ru-RU"/>
        </w:rPr>
        <w:t xml:space="preserve"> </w:t>
      </w:r>
      <w:r w:rsidR="00D016DE">
        <w:rPr>
          <w:lang w:val="ru-RU"/>
        </w:rPr>
        <w:t>были</w:t>
      </w:r>
      <w:r w:rsidR="00D016DE" w:rsidRPr="000E515B">
        <w:rPr>
          <w:lang w:val="ru-RU"/>
        </w:rPr>
        <w:t xml:space="preserve"> </w:t>
      </w:r>
      <w:r w:rsidR="000E515B">
        <w:rPr>
          <w:lang w:val="ru-RU"/>
        </w:rPr>
        <w:t>сообщены</w:t>
      </w:r>
      <w:r w:rsidR="000E515B" w:rsidRPr="000E515B">
        <w:rPr>
          <w:lang w:val="ru-RU"/>
        </w:rPr>
        <w:t xml:space="preserve"> (</w:t>
      </w:r>
      <w:r w:rsidR="00733484">
        <w:rPr>
          <w:lang w:val="ru-RU"/>
        </w:rPr>
        <w:t>коммуницированы</w:t>
      </w:r>
      <w:r w:rsidR="000E515B" w:rsidRPr="000E515B">
        <w:rPr>
          <w:lang w:val="ru-RU"/>
        </w:rPr>
        <w:t>)</w:t>
      </w:r>
      <w:r w:rsidR="00733484" w:rsidRPr="000E515B">
        <w:rPr>
          <w:lang w:val="ru-RU"/>
        </w:rPr>
        <w:t xml:space="preserve"> </w:t>
      </w:r>
      <w:r w:rsidR="00733484">
        <w:rPr>
          <w:lang w:val="ru-RU"/>
        </w:rPr>
        <w:t>Правительству</w:t>
      </w:r>
      <w:r w:rsidR="000E515B" w:rsidRPr="000E515B">
        <w:rPr>
          <w:lang w:val="ru-RU"/>
        </w:rPr>
        <w:t xml:space="preserve">, </w:t>
      </w:r>
      <w:r w:rsidR="000E515B">
        <w:rPr>
          <w:lang w:val="ru-RU"/>
        </w:rPr>
        <w:t>остальная</w:t>
      </w:r>
      <w:r w:rsidR="000E515B" w:rsidRPr="000E515B">
        <w:rPr>
          <w:lang w:val="ru-RU"/>
        </w:rPr>
        <w:t xml:space="preserve"> </w:t>
      </w:r>
      <w:r w:rsidR="000E515B">
        <w:rPr>
          <w:lang w:val="ru-RU"/>
        </w:rPr>
        <w:t>часть</w:t>
      </w:r>
      <w:r w:rsidR="000E515B" w:rsidRPr="000E515B">
        <w:rPr>
          <w:lang w:val="ru-RU"/>
        </w:rPr>
        <w:t xml:space="preserve"> </w:t>
      </w:r>
      <w:r w:rsidR="000E515B">
        <w:rPr>
          <w:lang w:val="ru-RU"/>
        </w:rPr>
        <w:t>жалобы</w:t>
      </w:r>
      <w:r w:rsidR="000E515B" w:rsidRPr="000E515B">
        <w:rPr>
          <w:lang w:val="ru-RU"/>
        </w:rPr>
        <w:t xml:space="preserve"> №</w:t>
      </w:r>
      <w:r w:rsidR="006D3476" w:rsidRPr="0065350D">
        <w:rPr>
          <w:rFonts w:ascii="Times New Roman" w:eastAsia="Times New Roman" w:hAnsi="Times New Roman" w:cs="Times New Roman"/>
        </w:rPr>
        <w:t> </w:t>
      </w:r>
      <w:r w:rsidR="000D6356" w:rsidRPr="000E515B">
        <w:rPr>
          <w:rFonts w:ascii="Times New Roman" w:eastAsia="Times New Roman" w:hAnsi="Times New Roman" w:cs="Times New Roman"/>
          <w:lang w:val="ru-RU"/>
        </w:rPr>
        <w:t>28621/11</w:t>
      </w:r>
      <w:r w:rsidR="00BC401E" w:rsidRPr="000E515B">
        <w:rPr>
          <w:rFonts w:ascii="Times New Roman" w:eastAsia="Times New Roman" w:hAnsi="Times New Roman" w:cs="Times New Roman"/>
          <w:lang w:val="ru-RU"/>
        </w:rPr>
        <w:t xml:space="preserve"> </w:t>
      </w:r>
      <w:r w:rsidR="000E515B">
        <w:rPr>
          <w:rFonts w:ascii="Times New Roman" w:eastAsia="Times New Roman" w:hAnsi="Times New Roman" w:cs="Times New Roman"/>
          <w:lang w:val="ru-RU"/>
        </w:rPr>
        <w:t>была</w:t>
      </w:r>
      <w:r w:rsidR="000E515B" w:rsidRPr="000E515B">
        <w:rPr>
          <w:rFonts w:ascii="Times New Roman" w:eastAsia="Times New Roman" w:hAnsi="Times New Roman" w:cs="Times New Roman"/>
          <w:lang w:val="ru-RU"/>
        </w:rPr>
        <w:t xml:space="preserve"> </w:t>
      </w:r>
      <w:r w:rsidR="000E515B">
        <w:rPr>
          <w:rFonts w:ascii="Times New Roman" w:eastAsia="Times New Roman" w:hAnsi="Times New Roman" w:cs="Times New Roman"/>
          <w:lang w:val="ru-RU"/>
        </w:rPr>
        <w:t xml:space="preserve">объявлена неприемлемой в соответствии с ч. 3 </w:t>
      </w:r>
      <w:r w:rsidR="001B367D">
        <w:rPr>
          <w:rFonts w:ascii="Times New Roman" w:eastAsia="Times New Roman" w:hAnsi="Times New Roman" w:cs="Times New Roman"/>
          <w:lang w:val="ru-RU"/>
        </w:rPr>
        <w:t>п</w:t>
      </w:r>
      <w:r w:rsidR="000E515B">
        <w:rPr>
          <w:rFonts w:ascii="Times New Roman" w:eastAsia="Times New Roman" w:hAnsi="Times New Roman" w:cs="Times New Roman"/>
          <w:lang w:val="ru-RU"/>
        </w:rPr>
        <w:t xml:space="preserve">равила 54 </w:t>
      </w:r>
      <w:r w:rsidR="001B367D">
        <w:rPr>
          <w:rFonts w:ascii="Times New Roman" w:eastAsia="Times New Roman" w:hAnsi="Times New Roman" w:cs="Times New Roman"/>
          <w:lang w:val="ru-RU"/>
        </w:rPr>
        <w:t>П</w:t>
      </w:r>
      <w:r w:rsidR="000E515B">
        <w:rPr>
          <w:rFonts w:ascii="Times New Roman" w:eastAsia="Times New Roman" w:hAnsi="Times New Roman" w:cs="Times New Roman"/>
          <w:lang w:val="ru-RU"/>
        </w:rPr>
        <w:t xml:space="preserve">равил </w:t>
      </w:r>
      <w:r w:rsidR="001B367D">
        <w:rPr>
          <w:rFonts w:ascii="Times New Roman" w:eastAsia="Times New Roman" w:hAnsi="Times New Roman" w:cs="Times New Roman"/>
          <w:lang w:val="ru-RU"/>
        </w:rPr>
        <w:t>Европейского с</w:t>
      </w:r>
      <w:r w:rsidR="000E515B">
        <w:rPr>
          <w:rFonts w:ascii="Times New Roman" w:eastAsia="Times New Roman" w:hAnsi="Times New Roman" w:cs="Times New Roman"/>
          <w:lang w:val="ru-RU"/>
        </w:rPr>
        <w:t>уда</w:t>
      </w:r>
      <w:r w:rsidR="007509D5" w:rsidRPr="000E515B">
        <w:rPr>
          <w:lang w:val="ru-RU"/>
        </w:rPr>
        <w:t>.</w:t>
      </w:r>
    </w:p>
    <w:p w:rsidR="00014566" w:rsidRPr="000E515B" w:rsidRDefault="000E515B" w:rsidP="000E515B">
      <w:pPr>
        <w:pStyle w:val="ECHRTitle1"/>
        <w:rPr>
          <w:lang w:val="ru-RU"/>
        </w:rPr>
      </w:pPr>
      <w:r>
        <w:rPr>
          <w:lang w:val="ru-RU"/>
        </w:rPr>
        <w:lastRenderedPageBreak/>
        <w:t>ИЗЛОЖЕНИЕ ФАКТОВ</w:t>
      </w:r>
    </w:p>
    <w:p w:rsidR="00014566" w:rsidRPr="000E515B" w:rsidRDefault="00014566" w:rsidP="000E515B">
      <w:pPr>
        <w:pStyle w:val="ECHRHeading1"/>
        <w:rPr>
          <w:lang w:val="ru-RU"/>
        </w:rPr>
      </w:pPr>
      <w:r w:rsidRPr="0065350D">
        <w:t>I</w:t>
      </w:r>
      <w:r w:rsidRPr="000E515B">
        <w:rPr>
          <w:lang w:val="ru-RU"/>
        </w:rPr>
        <w:t>.</w:t>
      </w:r>
      <w:proofErr w:type="gramStart"/>
      <w:r w:rsidRPr="0065350D">
        <w:t>  </w:t>
      </w:r>
      <w:r w:rsidR="000E515B">
        <w:rPr>
          <w:lang w:val="ru-RU"/>
        </w:rPr>
        <w:t>ОБСТОЯТЕЛЬСТВА</w:t>
      </w:r>
      <w:proofErr w:type="gramEnd"/>
      <w:r w:rsidR="000E515B">
        <w:rPr>
          <w:lang w:val="ru-RU"/>
        </w:rPr>
        <w:t xml:space="preserve"> ДЕЛА</w:t>
      </w:r>
    </w:p>
    <w:p w:rsidR="00C90F01" w:rsidRPr="000E515B" w:rsidRDefault="00C90F01" w:rsidP="00C66795">
      <w:pPr>
        <w:pStyle w:val="ECHRHeading2"/>
        <w:rPr>
          <w:lang w:val="ru-RU"/>
        </w:rPr>
      </w:pPr>
      <w:r w:rsidRPr="0065350D">
        <w:t>A</w:t>
      </w:r>
      <w:r w:rsidRPr="00B862B6">
        <w:rPr>
          <w:lang w:val="ru-RU"/>
        </w:rPr>
        <w:t>.</w:t>
      </w:r>
      <w:proofErr w:type="gramStart"/>
      <w:r w:rsidR="00E60C1C" w:rsidRPr="0065350D">
        <w:t>  </w:t>
      </w:r>
      <w:r w:rsidR="000E515B">
        <w:rPr>
          <w:lang w:val="ru-RU"/>
        </w:rPr>
        <w:t>Жалоба</w:t>
      </w:r>
      <w:proofErr w:type="gramEnd"/>
      <w:r w:rsidR="000E515B" w:rsidRPr="000E515B">
        <w:rPr>
          <w:lang w:val="ru-RU"/>
        </w:rPr>
        <w:t xml:space="preserve"> № </w:t>
      </w:r>
      <w:r w:rsidRPr="000E515B">
        <w:rPr>
          <w:lang w:val="ru-RU"/>
        </w:rPr>
        <w:t>1413/08</w:t>
      </w:r>
      <w:r w:rsidR="008600C2" w:rsidRPr="000E515B">
        <w:rPr>
          <w:lang w:val="ru-RU"/>
        </w:rPr>
        <w:t xml:space="preserve"> </w:t>
      </w:r>
      <w:r w:rsidR="001A2DAD" w:rsidRPr="000E515B">
        <w:rPr>
          <w:lang w:val="ru-RU"/>
        </w:rPr>
        <w:t>(</w:t>
      </w:r>
      <w:r w:rsidR="000E515B">
        <w:rPr>
          <w:i/>
          <w:lang w:val="ru-RU"/>
        </w:rPr>
        <w:t>Ибрагим</w:t>
      </w:r>
      <w:r w:rsidR="000E515B" w:rsidRPr="000E515B">
        <w:rPr>
          <w:i/>
          <w:lang w:val="ru-RU"/>
        </w:rPr>
        <w:t xml:space="preserve"> </w:t>
      </w:r>
      <w:r w:rsidR="000E515B">
        <w:rPr>
          <w:i/>
          <w:lang w:val="ru-RU"/>
        </w:rPr>
        <w:t>Ибрагимов</w:t>
      </w:r>
      <w:r w:rsidR="000E515B" w:rsidRPr="000E515B">
        <w:rPr>
          <w:i/>
          <w:lang w:val="ru-RU"/>
        </w:rPr>
        <w:t xml:space="preserve"> </w:t>
      </w:r>
      <w:r w:rsidR="000E515B">
        <w:rPr>
          <w:i/>
          <w:lang w:val="ru-RU"/>
        </w:rPr>
        <w:t>и</w:t>
      </w:r>
      <w:r w:rsidR="000E515B" w:rsidRPr="000E515B">
        <w:rPr>
          <w:i/>
          <w:lang w:val="ru-RU"/>
        </w:rPr>
        <w:t xml:space="preserve"> </w:t>
      </w:r>
      <w:r w:rsidR="000E515B">
        <w:rPr>
          <w:i/>
          <w:lang w:val="ru-RU"/>
        </w:rPr>
        <w:t>Культурно</w:t>
      </w:r>
      <w:r w:rsidR="000E515B" w:rsidRPr="000E515B">
        <w:rPr>
          <w:i/>
          <w:lang w:val="ru-RU"/>
        </w:rPr>
        <w:t>-</w:t>
      </w:r>
      <w:r w:rsidR="000E515B">
        <w:rPr>
          <w:i/>
          <w:lang w:val="ru-RU"/>
        </w:rPr>
        <w:t>образовательный</w:t>
      </w:r>
      <w:r w:rsidR="000E515B" w:rsidRPr="000E515B">
        <w:rPr>
          <w:i/>
          <w:lang w:val="ru-RU"/>
        </w:rPr>
        <w:t xml:space="preserve"> </w:t>
      </w:r>
      <w:r w:rsidR="000E515B">
        <w:rPr>
          <w:i/>
          <w:lang w:val="ru-RU"/>
        </w:rPr>
        <w:t>фонд</w:t>
      </w:r>
      <w:r w:rsidR="000E515B" w:rsidRPr="000E515B">
        <w:rPr>
          <w:i/>
          <w:lang w:val="ru-RU"/>
        </w:rPr>
        <w:t xml:space="preserve"> «</w:t>
      </w:r>
      <w:r w:rsidR="000E515B">
        <w:rPr>
          <w:i/>
          <w:lang w:val="ru-RU"/>
        </w:rPr>
        <w:t>Нуру</w:t>
      </w:r>
      <w:r w:rsidR="00C66795">
        <w:rPr>
          <w:i/>
          <w:lang w:val="ru-RU"/>
        </w:rPr>
        <w:t>-</w:t>
      </w:r>
      <w:r w:rsidR="000E515B">
        <w:rPr>
          <w:i/>
          <w:lang w:val="ru-RU"/>
        </w:rPr>
        <w:t>Бади</w:t>
      </w:r>
      <w:r w:rsidR="000E515B" w:rsidRPr="000E515B">
        <w:rPr>
          <w:i/>
          <w:lang w:val="ru-RU"/>
        </w:rPr>
        <w:t xml:space="preserve">» </w:t>
      </w:r>
      <w:r w:rsidR="000E515B">
        <w:rPr>
          <w:i/>
          <w:lang w:val="ru-RU"/>
        </w:rPr>
        <w:t>против</w:t>
      </w:r>
      <w:r w:rsidR="000E515B" w:rsidRPr="000E515B">
        <w:rPr>
          <w:i/>
          <w:lang w:val="ru-RU"/>
        </w:rPr>
        <w:t xml:space="preserve"> </w:t>
      </w:r>
      <w:r w:rsidR="000E515B">
        <w:rPr>
          <w:i/>
          <w:lang w:val="ru-RU"/>
        </w:rPr>
        <w:t>России</w:t>
      </w:r>
      <w:r w:rsidR="001A2DAD" w:rsidRPr="000E515B">
        <w:rPr>
          <w:lang w:val="ru-RU"/>
        </w:rPr>
        <w:t>)</w:t>
      </w:r>
    </w:p>
    <w:p w:rsidR="00171730" w:rsidRPr="000E515B" w:rsidRDefault="000E26A5" w:rsidP="000E515B">
      <w:pPr>
        <w:pStyle w:val="ECHRPara"/>
        <w:rPr>
          <w:rFonts w:ascii="Times New Roman" w:eastAsia="Times New Roman" w:hAnsi="Times New Roman" w:cs="Times New Roman"/>
          <w:szCs w:val="20"/>
          <w:lang w:val="ru-RU" w:eastAsia="fr-FR"/>
        </w:rPr>
      </w:pPr>
      <w:r w:rsidRPr="0065350D">
        <w:rPr>
          <w:rFonts w:ascii="Times New Roman" w:eastAsia="Times New Roman" w:hAnsi="Times New Roman" w:cs="Times New Roman"/>
          <w:szCs w:val="20"/>
          <w:lang w:eastAsia="fr-FR"/>
        </w:rPr>
        <w:fldChar w:fldCharType="begin"/>
      </w:r>
      <w:r w:rsidR="00320D40" w:rsidRPr="00B862B6">
        <w:rPr>
          <w:rFonts w:ascii="Times New Roman" w:eastAsia="Times New Roman" w:hAnsi="Times New Roman" w:cs="Times New Roman"/>
          <w:szCs w:val="20"/>
          <w:lang w:val="ru-RU" w:eastAsia="fr-FR"/>
        </w:rPr>
        <w:instrText xml:space="preserve"> </w:instrText>
      </w:r>
      <w:r w:rsidR="00320D40" w:rsidRPr="0065350D">
        <w:rPr>
          <w:rFonts w:ascii="Times New Roman" w:eastAsia="Times New Roman" w:hAnsi="Times New Roman" w:cs="Times New Roman"/>
          <w:szCs w:val="20"/>
          <w:lang w:eastAsia="fr-FR"/>
        </w:rPr>
        <w:instrText>SEQ</w:instrText>
      </w:r>
      <w:r w:rsidR="00320D40" w:rsidRPr="00B862B6">
        <w:rPr>
          <w:rFonts w:ascii="Times New Roman" w:eastAsia="Times New Roman" w:hAnsi="Times New Roman" w:cs="Times New Roman"/>
          <w:szCs w:val="20"/>
          <w:lang w:val="ru-RU" w:eastAsia="fr-FR"/>
        </w:rPr>
        <w:instrText xml:space="preserve"> </w:instrText>
      </w:r>
      <w:r w:rsidR="00320D40" w:rsidRPr="0065350D">
        <w:rPr>
          <w:rFonts w:ascii="Times New Roman" w:eastAsia="Times New Roman" w:hAnsi="Times New Roman" w:cs="Times New Roman"/>
          <w:szCs w:val="20"/>
          <w:lang w:eastAsia="fr-FR"/>
        </w:rPr>
        <w:instrText>level</w:instrText>
      </w:r>
      <w:r w:rsidR="00320D40" w:rsidRPr="00B862B6">
        <w:rPr>
          <w:rFonts w:ascii="Times New Roman" w:eastAsia="Times New Roman" w:hAnsi="Times New Roman" w:cs="Times New Roman"/>
          <w:szCs w:val="20"/>
          <w:lang w:val="ru-RU" w:eastAsia="fr-FR"/>
        </w:rPr>
        <w:instrText>0 \*</w:instrText>
      </w:r>
      <w:r w:rsidR="00320D40" w:rsidRPr="0065350D">
        <w:rPr>
          <w:rFonts w:ascii="Times New Roman" w:eastAsia="Times New Roman" w:hAnsi="Times New Roman" w:cs="Times New Roman"/>
          <w:szCs w:val="20"/>
          <w:lang w:eastAsia="fr-FR"/>
        </w:rPr>
        <w:instrText>arabic</w:instrText>
      </w:r>
      <w:r w:rsidR="00320D40" w:rsidRPr="00B862B6">
        <w:rPr>
          <w:rFonts w:ascii="Times New Roman" w:eastAsia="Times New Roman" w:hAnsi="Times New Roman" w:cs="Times New Roman"/>
          <w:szCs w:val="20"/>
          <w:lang w:val="ru-RU" w:eastAsia="fr-FR"/>
        </w:rPr>
        <w:instrText xml:space="preserve"> </w:instrText>
      </w:r>
      <w:r w:rsidRPr="0065350D">
        <w:rPr>
          <w:rFonts w:ascii="Times New Roman" w:eastAsia="Times New Roman" w:hAnsi="Times New Roman" w:cs="Times New Roman"/>
          <w:szCs w:val="20"/>
          <w:lang w:eastAsia="fr-FR"/>
        </w:rPr>
        <w:fldChar w:fldCharType="separate"/>
      </w:r>
      <w:r w:rsidR="009447A3">
        <w:rPr>
          <w:rFonts w:ascii="Times New Roman" w:eastAsia="Times New Roman" w:hAnsi="Times New Roman" w:cs="Times New Roman"/>
          <w:noProof/>
          <w:szCs w:val="20"/>
          <w:lang w:val="ru-RU" w:eastAsia="fr-FR"/>
        </w:rPr>
        <w:t>5</w:t>
      </w:r>
      <w:r w:rsidRPr="0065350D">
        <w:rPr>
          <w:rFonts w:ascii="Times New Roman" w:eastAsia="Times New Roman" w:hAnsi="Times New Roman" w:cs="Times New Roman"/>
          <w:szCs w:val="20"/>
          <w:lang w:eastAsia="fr-FR"/>
        </w:rPr>
        <w:fldChar w:fldCharType="end"/>
      </w:r>
      <w:r w:rsidR="00320D40" w:rsidRPr="00B862B6">
        <w:rPr>
          <w:rFonts w:ascii="Times New Roman" w:eastAsia="Times New Roman" w:hAnsi="Times New Roman" w:cs="Times New Roman"/>
          <w:szCs w:val="20"/>
          <w:lang w:val="ru-RU" w:eastAsia="fr-FR"/>
        </w:rPr>
        <w:t>.</w:t>
      </w:r>
      <w:r w:rsidR="00320D40" w:rsidRPr="0065350D">
        <w:rPr>
          <w:rFonts w:ascii="Times New Roman" w:eastAsia="Times New Roman" w:hAnsi="Times New Roman" w:cs="Times New Roman"/>
          <w:szCs w:val="20"/>
          <w:lang w:eastAsia="fr-FR"/>
        </w:rPr>
        <w:t>  </w:t>
      </w:r>
      <w:r w:rsidR="000E515B">
        <w:rPr>
          <w:rFonts w:ascii="Times New Roman" w:eastAsia="Times New Roman" w:hAnsi="Times New Roman" w:cs="Times New Roman"/>
          <w:szCs w:val="20"/>
          <w:lang w:val="ru-RU" w:eastAsia="fr-FR"/>
        </w:rPr>
        <w:t>Первый</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заявитель</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является</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одним</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из</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учредителей</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и</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главным</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исполнительным</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директором</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второго</w:t>
      </w:r>
      <w:r w:rsidR="000E515B" w:rsidRPr="000E515B">
        <w:rPr>
          <w:rFonts w:ascii="Times New Roman" w:eastAsia="Times New Roman" w:hAnsi="Times New Roman" w:cs="Times New Roman"/>
          <w:szCs w:val="20"/>
          <w:lang w:val="ru-RU" w:eastAsia="fr-FR"/>
        </w:rPr>
        <w:t xml:space="preserve"> </w:t>
      </w:r>
      <w:r w:rsidR="000E515B">
        <w:rPr>
          <w:rFonts w:ascii="Times New Roman" w:eastAsia="Times New Roman" w:hAnsi="Times New Roman" w:cs="Times New Roman"/>
          <w:szCs w:val="20"/>
          <w:lang w:val="ru-RU" w:eastAsia="fr-FR"/>
        </w:rPr>
        <w:t>заявителя</w:t>
      </w:r>
      <w:r w:rsidR="00DF3EEC" w:rsidRPr="000E515B">
        <w:rPr>
          <w:rFonts w:ascii="Times New Roman" w:eastAsia="Times New Roman" w:hAnsi="Times New Roman" w:cs="Times New Roman"/>
          <w:szCs w:val="20"/>
          <w:lang w:val="ru-RU" w:eastAsia="fr-FR"/>
        </w:rPr>
        <w:t>,</w:t>
      </w:r>
      <w:r w:rsidR="000E515B">
        <w:rPr>
          <w:rFonts w:ascii="Times New Roman" w:eastAsia="Times New Roman" w:hAnsi="Times New Roman" w:cs="Times New Roman"/>
          <w:szCs w:val="20"/>
          <w:lang w:val="ru-RU" w:eastAsia="fr-FR"/>
        </w:rPr>
        <w:t xml:space="preserve"> представляющего собой некоммерческую организацию</w:t>
      </w:r>
      <w:r w:rsidR="00DF3EEC" w:rsidRPr="000E515B">
        <w:rPr>
          <w:rFonts w:ascii="Times New Roman" w:eastAsia="Times New Roman" w:hAnsi="Times New Roman" w:cs="Times New Roman"/>
          <w:szCs w:val="20"/>
          <w:lang w:val="ru-RU" w:eastAsia="fr-FR"/>
        </w:rPr>
        <w:t>.</w:t>
      </w:r>
    </w:p>
    <w:p w:rsidR="00171730" w:rsidRPr="000E515B" w:rsidRDefault="000E26A5" w:rsidP="001B367D">
      <w:pPr>
        <w:pStyle w:val="ECHRPara"/>
        <w:rPr>
          <w:rFonts w:eastAsia="Times New Roman"/>
          <w:lang w:val="ru-RU" w:eastAsia="fr-FR"/>
        </w:rPr>
      </w:pPr>
      <w:r w:rsidRPr="0065350D">
        <w:rPr>
          <w:rFonts w:eastAsia="Times New Roman"/>
          <w:lang w:eastAsia="fr-FR"/>
        </w:rPr>
        <w:fldChar w:fldCharType="begin"/>
      </w:r>
      <w:r w:rsidR="00DF3EEC" w:rsidRPr="00B862B6">
        <w:rPr>
          <w:rFonts w:eastAsia="Times New Roman"/>
          <w:lang w:val="ru-RU" w:eastAsia="fr-FR"/>
        </w:rPr>
        <w:instrText xml:space="preserve"> </w:instrText>
      </w:r>
      <w:r w:rsidR="00DF3EEC" w:rsidRPr="0065350D">
        <w:rPr>
          <w:rFonts w:eastAsia="Times New Roman"/>
          <w:lang w:eastAsia="fr-FR"/>
        </w:rPr>
        <w:instrText>SEQ</w:instrText>
      </w:r>
      <w:r w:rsidR="00DF3EEC" w:rsidRPr="00B862B6">
        <w:rPr>
          <w:rFonts w:eastAsia="Times New Roman"/>
          <w:lang w:val="ru-RU" w:eastAsia="fr-FR"/>
        </w:rPr>
        <w:instrText xml:space="preserve"> </w:instrText>
      </w:r>
      <w:r w:rsidR="00DF3EEC" w:rsidRPr="0065350D">
        <w:rPr>
          <w:rFonts w:eastAsia="Times New Roman"/>
          <w:lang w:eastAsia="fr-FR"/>
        </w:rPr>
        <w:instrText>level</w:instrText>
      </w:r>
      <w:r w:rsidR="00DF3EEC" w:rsidRPr="00B862B6">
        <w:rPr>
          <w:rFonts w:eastAsia="Times New Roman"/>
          <w:lang w:val="ru-RU" w:eastAsia="fr-FR"/>
        </w:rPr>
        <w:instrText>0 \*</w:instrText>
      </w:r>
      <w:r w:rsidR="00DF3EEC" w:rsidRPr="0065350D">
        <w:rPr>
          <w:rFonts w:eastAsia="Times New Roman"/>
          <w:lang w:eastAsia="fr-FR"/>
        </w:rPr>
        <w:instrText>arabic</w:instrText>
      </w:r>
      <w:r w:rsidR="00DF3EEC"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6</w:t>
      </w:r>
      <w:r w:rsidRPr="0065350D">
        <w:rPr>
          <w:rFonts w:eastAsia="Times New Roman"/>
          <w:lang w:eastAsia="fr-FR"/>
        </w:rPr>
        <w:fldChar w:fldCharType="end"/>
      </w:r>
      <w:r w:rsidR="00DF3EEC" w:rsidRPr="00B862B6">
        <w:rPr>
          <w:rFonts w:eastAsia="Times New Roman"/>
          <w:lang w:val="ru-RU" w:eastAsia="fr-FR"/>
        </w:rPr>
        <w:t>.</w:t>
      </w:r>
      <w:r w:rsidR="00DF3EEC" w:rsidRPr="0065350D">
        <w:rPr>
          <w:rFonts w:eastAsia="Times New Roman"/>
          <w:lang w:eastAsia="fr-FR"/>
        </w:rPr>
        <w:t>  </w:t>
      </w:r>
      <w:r w:rsidR="000E515B">
        <w:rPr>
          <w:rFonts w:eastAsia="Times New Roman"/>
          <w:lang w:val="ru-RU" w:eastAsia="fr-FR"/>
        </w:rPr>
        <w:t>Второй</w:t>
      </w:r>
      <w:r w:rsidR="000E515B" w:rsidRPr="000E515B">
        <w:rPr>
          <w:rFonts w:eastAsia="Times New Roman"/>
          <w:lang w:val="ru-RU" w:eastAsia="fr-FR"/>
        </w:rPr>
        <w:t xml:space="preserve"> </w:t>
      </w:r>
      <w:r w:rsidR="000E515B">
        <w:rPr>
          <w:rFonts w:eastAsia="Times New Roman"/>
          <w:lang w:val="ru-RU" w:eastAsia="fr-FR"/>
        </w:rPr>
        <w:t>заявитель</w:t>
      </w:r>
      <w:r w:rsidR="000E515B" w:rsidRPr="000E515B">
        <w:rPr>
          <w:rFonts w:eastAsia="Times New Roman"/>
          <w:lang w:val="ru-RU" w:eastAsia="fr-FR"/>
        </w:rPr>
        <w:t xml:space="preserve"> </w:t>
      </w:r>
      <w:r w:rsidR="000E515B">
        <w:rPr>
          <w:rFonts w:eastAsia="Times New Roman"/>
          <w:lang w:val="ru-RU" w:eastAsia="fr-FR"/>
        </w:rPr>
        <w:t>является</w:t>
      </w:r>
      <w:r w:rsidR="000E515B" w:rsidRPr="000E515B">
        <w:rPr>
          <w:rFonts w:eastAsia="Times New Roman"/>
          <w:lang w:val="ru-RU" w:eastAsia="fr-FR"/>
        </w:rPr>
        <w:t xml:space="preserve"> </w:t>
      </w:r>
      <w:r w:rsidR="000E515B">
        <w:rPr>
          <w:rFonts w:eastAsia="Times New Roman"/>
          <w:lang w:val="ru-RU" w:eastAsia="fr-FR"/>
        </w:rPr>
        <w:t>издателем</w:t>
      </w:r>
      <w:r w:rsidR="000E515B" w:rsidRPr="000E515B">
        <w:rPr>
          <w:rFonts w:eastAsia="Times New Roman"/>
          <w:lang w:val="ru-RU" w:eastAsia="fr-FR"/>
        </w:rPr>
        <w:t xml:space="preserve"> </w:t>
      </w:r>
      <w:r w:rsidR="001B367D">
        <w:rPr>
          <w:rFonts w:eastAsia="Times New Roman"/>
          <w:lang w:val="ru-RU" w:eastAsia="fr-FR"/>
        </w:rPr>
        <w:t>с</w:t>
      </w:r>
      <w:r w:rsidR="000E515B">
        <w:rPr>
          <w:rFonts w:eastAsia="Times New Roman"/>
          <w:lang w:val="ru-RU" w:eastAsia="fr-FR"/>
        </w:rPr>
        <w:t>обрания</w:t>
      </w:r>
      <w:r w:rsidR="000E515B" w:rsidRPr="000E515B">
        <w:rPr>
          <w:rFonts w:eastAsia="Times New Roman"/>
          <w:lang w:val="ru-RU" w:eastAsia="fr-FR"/>
        </w:rPr>
        <w:t xml:space="preserve"> </w:t>
      </w:r>
      <w:r w:rsidR="000E515B">
        <w:rPr>
          <w:rFonts w:eastAsia="Times New Roman"/>
          <w:lang w:val="ru-RU" w:eastAsia="fr-FR"/>
        </w:rPr>
        <w:t>сочинений</w:t>
      </w:r>
      <w:r w:rsidR="000E515B" w:rsidRPr="000E515B">
        <w:rPr>
          <w:rFonts w:eastAsia="Times New Roman"/>
          <w:lang w:val="ru-RU" w:eastAsia="fr-FR"/>
        </w:rPr>
        <w:t xml:space="preserve"> </w:t>
      </w:r>
      <w:r w:rsidR="000E515B" w:rsidRPr="000E515B">
        <w:rPr>
          <w:rFonts w:eastAsia="Times New Roman"/>
          <w:i/>
          <w:iCs/>
          <w:lang w:val="ru-RU" w:eastAsia="fr-FR"/>
        </w:rPr>
        <w:t>«Рисале-и Нур»</w:t>
      </w:r>
      <w:r w:rsidR="000E515B" w:rsidRPr="000E515B">
        <w:rPr>
          <w:rFonts w:eastAsia="Times New Roman"/>
          <w:lang w:val="ru-RU" w:eastAsia="fr-FR"/>
        </w:rPr>
        <w:t xml:space="preserve"> – </w:t>
      </w:r>
      <w:r w:rsidR="000E515B">
        <w:rPr>
          <w:rFonts w:eastAsia="Times New Roman"/>
          <w:lang w:val="ru-RU" w:eastAsia="fr-FR"/>
        </w:rPr>
        <w:t>толкования</w:t>
      </w:r>
      <w:r w:rsidR="000E515B" w:rsidRPr="000E515B">
        <w:rPr>
          <w:rFonts w:eastAsia="Times New Roman"/>
          <w:lang w:val="ru-RU" w:eastAsia="fr-FR"/>
        </w:rPr>
        <w:t xml:space="preserve"> </w:t>
      </w:r>
      <w:r w:rsidR="000E515B">
        <w:rPr>
          <w:rFonts w:eastAsia="Times New Roman"/>
          <w:lang w:val="ru-RU" w:eastAsia="fr-FR"/>
        </w:rPr>
        <w:t>Корана</w:t>
      </w:r>
      <w:r w:rsidR="000E515B" w:rsidRPr="000E515B">
        <w:rPr>
          <w:rFonts w:eastAsia="Times New Roman"/>
          <w:lang w:val="ru-RU" w:eastAsia="fr-FR"/>
        </w:rPr>
        <w:t xml:space="preserve">, </w:t>
      </w:r>
      <w:r w:rsidR="000E515B">
        <w:rPr>
          <w:rFonts w:eastAsia="Times New Roman"/>
          <w:lang w:val="ru-RU" w:eastAsia="fr-FR"/>
        </w:rPr>
        <w:t>написанного</w:t>
      </w:r>
      <w:r w:rsidR="000E515B" w:rsidRPr="000E515B">
        <w:rPr>
          <w:rFonts w:eastAsia="Times New Roman"/>
          <w:lang w:val="ru-RU" w:eastAsia="fr-FR"/>
        </w:rPr>
        <w:t xml:space="preserve"> </w:t>
      </w:r>
      <w:r w:rsidR="000E515B">
        <w:rPr>
          <w:rFonts w:eastAsia="Times New Roman"/>
          <w:lang w:val="ru-RU" w:eastAsia="fr-FR"/>
        </w:rPr>
        <w:t>мусульманским</w:t>
      </w:r>
      <w:r w:rsidR="000E515B" w:rsidRPr="000E515B">
        <w:rPr>
          <w:rFonts w:eastAsia="Times New Roman"/>
          <w:lang w:val="ru-RU" w:eastAsia="fr-FR"/>
        </w:rPr>
        <w:t xml:space="preserve"> </w:t>
      </w:r>
      <w:r w:rsidR="000E515B">
        <w:rPr>
          <w:rFonts w:eastAsia="Times New Roman"/>
          <w:lang w:val="ru-RU" w:eastAsia="fr-FR"/>
        </w:rPr>
        <w:t>ученым</w:t>
      </w:r>
      <w:r w:rsidR="000E515B" w:rsidRPr="000E515B">
        <w:rPr>
          <w:rFonts w:eastAsia="Times New Roman"/>
          <w:lang w:val="ru-RU" w:eastAsia="fr-FR"/>
        </w:rPr>
        <w:t xml:space="preserve"> </w:t>
      </w:r>
      <w:r w:rsidR="001B367D">
        <w:rPr>
          <w:rFonts w:eastAsia="Times New Roman"/>
          <w:lang w:val="ru-RU" w:eastAsia="fr-FR"/>
        </w:rPr>
        <w:t xml:space="preserve">турецкого происхождения </w:t>
      </w:r>
      <w:r w:rsidR="000E515B">
        <w:rPr>
          <w:rFonts w:eastAsia="Times New Roman"/>
          <w:lang w:val="ru-RU" w:eastAsia="fr-FR"/>
        </w:rPr>
        <w:t>Саидом</w:t>
      </w:r>
      <w:r w:rsidR="000E515B" w:rsidRPr="000E515B">
        <w:rPr>
          <w:rFonts w:eastAsia="Times New Roman"/>
          <w:lang w:val="ru-RU" w:eastAsia="fr-FR"/>
        </w:rPr>
        <w:t xml:space="preserve"> </w:t>
      </w:r>
      <w:r w:rsidR="000E515B">
        <w:rPr>
          <w:rFonts w:eastAsia="Times New Roman"/>
          <w:lang w:val="ru-RU" w:eastAsia="fr-FR"/>
        </w:rPr>
        <w:t>Нурси</w:t>
      </w:r>
      <w:r w:rsidR="000E515B" w:rsidRPr="000E515B">
        <w:rPr>
          <w:rFonts w:eastAsia="Times New Roman"/>
          <w:lang w:val="ru-RU" w:eastAsia="fr-FR"/>
        </w:rPr>
        <w:t xml:space="preserve"> </w:t>
      </w:r>
      <w:r w:rsidR="000E515B">
        <w:rPr>
          <w:rFonts w:eastAsia="Times New Roman"/>
          <w:lang w:val="ru-RU" w:eastAsia="fr-FR"/>
        </w:rPr>
        <w:t>в</w:t>
      </w:r>
      <w:r w:rsidR="000E515B" w:rsidRPr="000E515B">
        <w:rPr>
          <w:rFonts w:eastAsia="Times New Roman"/>
          <w:lang w:val="ru-RU" w:eastAsia="fr-FR"/>
        </w:rPr>
        <w:t xml:space="preserve"> </w:t>
      </w:r>
      <w:r w:rsidR="000E515B">
        <w:rPr>
          <w:rFonts w:eastAsia="Times New Roman"/>
          <w:lang w:val="ru-RU" w:eastAsia="fr-FR"/>
        </w:rPr>
        <w:t>первой</w:t>
      </w:r>
      <w:r w:rsidR="000E515B" w:rsidRPr="000E515B">
        <w:rPr>
          <w:rFonts w:eastAsia="Times New Roman"/>
          <w:lang w:val="ru-RU" w:eastAsia="fr-FR"/>
        </w:rPr>
        <w:t xml:space="preserve"> </w:t>
      </w:r>
      <w:r w:rsidR="000E515B">
        <w:rPr>
          <w:rFonts w:eastAsia="Times New Roman"/>
          <w:lang w:val="ru-RU" w:eastAsia="fr-FR"/>
        </w:rPr>
        <w:t>половине</w:t>
      </w:r>
      <w:r w:rsidR="000E515B" w:rsidRPr="000E515B">
        <w:rPr>
          <w:rFonts w:eastAsia="Times New Roman"/>
          <w:lang w:val="ru-RU" w:eastAsia="fr-FR"/>
        </w:rPr>
        <w:t xml:space="preserve"> </w:t>
      </w:r>
      <w:r w:rsidR="000E515B">
        <w:rPr>
          <w:rFonts w:eastAsia="Times New Roman"/>
          <w:lang w:val="en-US" w:eastAsia="fr-FR"/>
        </w:rPr>
        <w:t>XX</w:t>
      </w:r>
      <w:r w:rsidR="000E515B" w:rsidRPr="000E515B">
        <w:rPr>
          <w:rFonts w:eastAsia="Times New Roman"/>
          <w:lang w:val="ru-RU" w:eastAsia="fr-FR"/>
        </w:rPr>
        <w:t>-</w:t>
      </w:r>
      <w:r w:rsidR="000E515B">
        <w:rPr>
          <w:rFonts w:eastAsia="Times New Roman"/>
          <w:lang w:val="ru-RU" w:eastAsia="fr-FR"/>
        </w:rPr>
        <w:t>го</w:t>
      </w:r>
      <w:r w:rsidR="000E515B" w:rsidRPr="000E515B">
        <w:rPr>
          <w:rFonts w:eastAsia="Times New Roman"/>
          <w:lang w:val="ru-RU" w:eastAsia="fr-FR"/>
        </w:rPr>
        <w:t xml:space="preserve"> </w:t>
      </w:r>
      <w:r w:rsidR="000E515B">
        <w:rPr>
          <w:rFonts w:eastAsia="Times New Roman"/>
          <w:lang w:val="ru-RU" w:eastAsia="fr-FR"/>
        </w:rPr>
        <w:t>века</w:t>
      </w:r>
      <w:r w:rsidR="00884C99" w:rsidRPr="000E515B">
        <w:rPr>
          <w:rFonts w:eastAsia="Times New Roman"/>
          <w:lang w:val="ru-RU" w:eastAsia="fr-FR"/>
        </w:rPr>
        <w:t xml:space="preserve">. </w:t>
      </w:r>
      <w:r w:rsidR="000E515B">
        <w:rPr>
          <w:rFonts w:eastAsia="Times New Roman"/>
          <w:lang w:val="ru-RU" w:eastAsia="fr-FR"/>
        </w:rPr>
        <w:t>Книги из данного собрания использовались для религиозных и образовательных целей в российских мечетях и медресе</w:t>
      </w:r>
      <w:r w:rsidR="00A96520" w:rsidRPr="000E515B">
        <w:rPr>
          <w:rFonts w:eastAsia="Times New Roman"/>
          <w:lang w:val="ru-RU" w:eastAsia="fr-FR"/>
        </w:rPr>
        <w:t>.</w:t>
      </w:r>
    </w:p>
    <w:p w:rsidR="00171730" w:rsidRPr="000E515B" w:rsidRDefault="000E26A5" w:rsidP="001B367D">
      <w:pPr>
        <w:pStyle w:val="ECHRPara"/>
        <w:rPr>
          <w:rFonts w:eastAsia="Times New Roman"/>
          <w:lang w:val="ru-RU" w:eastAsia="fr-FR"/>
        </w:rPr>
      </w:pPr>
      <w:r w:rsidRPr="0065350D">
        <w:rPr>
          <w:rFonts w:eastAsia="Times New Roman"/>
          <w:lang w:eastAsia="fr-FR"/>
        </w:rPr>
        <w:fldChar w:fldCharType="begin"/>
      </w:r>
      <w:r w:rsidR="00884C99" w:rsidRPr="00B862B6">
        <w:rPr>
          <w:rFonts w:eastAsia="Times New Roman"/>
          <w:lang w:val="ru-RU" w:eastAsia="fr-FR"/>
        </w:rPr>
        <w:instrText xml:space="preserve"> </w:instrText>
      </w:r>
      <w:r w:rsidR="00884C99" w:rsidRPr="0065350D">
        <w:rPr>
          <w:rFonts w:eastAsia="Times New Roman"/>
          <w:lang w:eastAsia="fr-FR"/>
        </w:rPr>
        <w:instrText>SEQ</w:instrText>
      </w:r>
      <w:r w:rsidR="00884C99" w:rsidRPr="00B862B6">
        <w:rPr>
          <w:rFonts w:eastAsia="Times New Roman"/>
          <w:lang w:val="ru-RU" w:eastAsia="fr-FR"/>
        </w:rPr>
        <w:instrText xml:space="preserve"> </w:instrText>
      </w:r>
      <w:r w:rsidR="00884C99" w:rsidRPr="0065350D">
        <w:rPr>
          <w:rFonts w:eastAsia="Times New Roman"/>
          <w:lang w:eastAsia="fr-FR"/>
        </w:rPr>
        <w:instrText>level</w:instrText>
      </w:r>
      <w:r w:rsidR="00884C99" w:rsidRPr="00B862B6">
        <w:rPr>
          <w:rFonts w:eastAsia="Times New Roman"/>
          <w:lang w:val="ru-RU" w:eastAsia="fr-FR"/>
        </w:rPr>
        <w:instrText>0 \*</w:instrText>
      </w:r>
      <w:r w:rsidR="00884C99" w:rsidRPr="0065350D">
        <w:rPr>
          <w:rFonts w:eastAsia="Times New Roman"/>
          <w:lang w:eastAsia="fr-FR"/>
        </w:rPr>
        <w:instrText>arabic</w:instrText>
      </w:r>
      <w:r w:rsidR="00884C99"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7</w:t>
      </w:r>
      <w:r w:rsidRPr="0065350D">
        <w:rPr>
          <w:rFonts w:eastAsia="Times New Roman"/>
          <w:lang w:eastAsia="fr-FR"/>
        </w:rPr>
        <w:fldChar w:fldCharType="end"/>
      </w:r>
      <w:r w:rsidR="00884C99" w:rsidRPr="00B862B6">
        <w:rPr>
          <w:rFonts w:eastAsia="Times New Roman"/>
          <w:lang w:val="ru-RU" w:eastAsia="fr-FR"/>
        </w:rPr>
        <w:t>.</w:t>
      </w:r>
      <w:r w:rsidR="00884C99" w:rsidRPr="0065350D">
        <w:rPr>
          <w:rFonts w:eastAsia="Times New Roman"/>
          <w:lang w:eastAsia="fr-FR"/>
        </w:rPr>
        <w:t>  </w:t>
      </w:r>
      <w:r w:rsidR="000E515B" w:rsidRPr="000E515B">
        <w:rPr>
          <w:rFonts w:eastAsia="Times New Roman"/>
          <w:lang w:val="ru-RU" w:eastAsia="fr-FR"/>
        </w:rPr>
        <w:t xml:space="preserve">28 </w:t>
      </w:r>
      <w:r w:rsidR="000E515B">
        <w:rPr>
          <w:rFonts w:eastAsia="Times New Roman"/>
          <w:lang w:val="ru-RU" w:eastAsia="fr-FR"/>
        </w:rPr>
        <w:t>марта</w:t>
      </w:r>
      <w:r w:rsidR="000E515B" w:rsidRPr="000E515B">
        <w:rPr>
          <w:rFonts w:eastAsia="Times New Roman"/>
          <w:lang w:val="ru-RU" w:eastAsia="fr-FR"/>
        </w:rPr>
        <w:t xml:space="preserve"> 2005 </w:t>
      </w:r>
      <w:r w:rsidR="000E515B">
        <w:rPr>
          <w:rFonts w:eastAsia="Times New Roman"/>
          <w:lang w:val="ru-RU" w:eastAsia="fr-FR"/>
        </w:rPr>
        <w:t>года</w:t>
      </w:r>
      <w:r w:rsidR="000E515B" w:rsidRPr="000E515B">
        <w:rPr>
          <w:rFonts w:eastAsia="Times New Roman"/>
          <w:lang w:val="ru-RU" w:eastAsia="fr-FR"/>
        </w:rPr>
        <w:t xml:space="preserve"> </w:t>
      </w:r>
      <w:r w:rsidR="000E515B">
        <w:rPr>
          <w:rFonts w:eastAsia="Times New Roman"/>
          <w:lang w:val="ru-RU" w:eastAsia="fr-FR"/>
        </w:rPr>
        <w:t>прокурор</w:t>
      </w:r>
      <w:r w:rsidR="000E515B" w:rsidRPr="000E515B">
        <w:rPr>
          <w:rFonts w:eastAsia="Times New Roman"/>
          <w:lang w:val="ru-RU" w:eastAsia="fr-FR"/>
        </w:rPr>
        <w:t xml:space="preserve"> </w:t>
      </w:r>
      <w:r w:rsidR="000E515B">
        <w:rPr>
          <w:rFonts w:eastAsia="Times New Roman"/>
          <w:lang w:val="ru-RU" w:eastAsia="fr-FR"/>
        </w:rPr>
        <w:t>Республики</w:t>
      </w:r>
      <w:r w:rsidR="000E515B" w:rsidRPr="000E515B">
        <w:rPr>
          <w:rFonts w:eastAsia="Times New Roman"/>
          <w:lang w:val="ru-RU" w:eastAsia="fr-FR"/>
        </w:rPr>
        <w:t xml:space="preserve"> </w:t>
      </w:r>
      <w:r w:rsidR="000E515B">
        <w:rPr>
          <w:rFonts w:eastAsia="Times New Roman"/>
          <w:lang w:val="ru-RU" w:eastAsia="fr-FR"/>
        </w:rPr>
        <w:t>Татарстан</w:t>
      </w:r>
      <w:r w:rsidR="000E515B" w:rsidRPr="000E515B">
        <w:rPr>
          <w:rFonts w:eastAsia="Times New Roman"/>
          <w:lang w:val="ru-RU" w:eastAsia="fr-FR"/>
        </w:rPr>
        <w:t xml:space="preserve"> </w:t>
      </w:r>
      <w:r w:rsidR="000E515B">
        <w:rPr>
          <w:rFonts w:eastAsia="Times New Roman"/>
          <w:lang w:val="ru-RU" w:eastAsia="fr-FR"/>
        </w:rPr>
        <w:t>возбудил</w:t>
      </w:r>
      <w:r w:rsidR="000E515B" w:rsidRPr="000E515B">
        <w:rPr>
          <w:rFonts w:eastAsia="Times New Roman"/>
          <w:lang w:val="ru-RU" w:eastAsia="fr-FR"/>
        </w:rPr>
        <w:t xml:space="preserve"> </w:t>
      </w:r>
      <w:r w:rsidR="000E515B">
        <w:rPr>
          <w:rFonts w:eastAsia="Times New Roman"/>
          <w:lang w:val="ru-RU" w:eastAsia="fr-FR"/>
        </w:rPr>
        <w:t>уголовное</w:t>
      </w:r>
      <w:r w:rsidR="000E515B" w:rsidRPr="000E515B">
        <w:rPr>
          <w:rFonts w:eastAsia="Times New Roman"/>
          <w:lang w:val="ru-RU" w:eastAsia="fr-FR"/>
        </w:rPr>
        <w:t xml:space="preserve"> </w:t>
      </w:r>
      <w:r w:rsidR="000E515B">
        <w:rPr>
          <w:rFonts w:eastAsia="Times New Roman"/>
          <w:lang w:val="ru-RU" w:eastAsia="fr-FR"/>
        </w:rPr>
        <w:t>дело</w:t>
      </w:r>
      <w:r w:rsidR="000E515B" w:rsidRPr="000E515B">
        <w:rPr>
          <w:rFonts w:eastAsia="Times New Roman"/>
          <w:lang w:val="ru-RU" w:eastAsia="fr-FR"/>
        </w:rPr>
        <w:t xml:space="preserve"> </w:t>
      </w:r>
      <w:r w:rsidR="000E515B">
        <w:rPr>
          <w:rFonts w:eastAsia="Times New Roman"/>
          <w:lang w:val="ru-RU" w:eastAsia="fr-FR"/>
        </w:rPr>
        <w:t>против</w:t>
      </w:r>
      <w:r w:rsidR="000E515B" w:rsidRPr="000E515B">
        <w:rPr>
          <w:rFonts w:eastAsia="Times New Roman"/>
          <w:lang w:val="ru-RU" w:eastAsia="fr-FR"/>
        </w:rPr>
        <w:t xml:space="preserve"> </w:t>
      </w:r>
      <w:r w:rsidR="000E515B">
        <w:rPr>
          <w:rFonts w:eastAsia="Times New Roman"/>
          <w:lang w:val="ru-RU" w:eastAsia="fr-FR"/>
        </w:rPr>
        <w:t>членов</w:t>
      </w:r>
      <w:r w:rsidR="000E515B" w:rsidRPr="000E515B">
        <w:rPr>
          <w:rFonts w:eastAsia="Times New Roman"/>
          <w:lang w:val="ru-RU" w:eastAsia="fr-FR"/>
        </w:rPr>
        <w:t xml:space="preserve"> </w:t>
      </w:r>
      <w:r w:rsidR="000E515B">
        <w:rPr>
          <w:rFonts w:eastAsia="Times New Roman"/>
          <w:lang w:val="ru-RU" w:eastAsia="fr-FR"/>
        </w:rPr>
        <w:t>религиозного</w:t>
      </w:r>
      <w:r w:rsidR="000E515B" w:rsidRPr="000E515B">
        <w:rPr>
          <w:rFonts w:eastAsia="Times New Roman"/>
          <w:lang w:val="ru-RU" w:eastAsia="fr-FR"/>
        </w:rPr>
        <w:t xml:space="preserve"> </w:t>
      </w:r>
      <w:r w:rsidR="000E515B">
        <w:rPr>
          <w:rFonts w:eastAsia="Times New Roman"/>
          <w:lang w:val="ru-RU" w:eastAsia="fr-FR"/>
        </w:rPr>
        <w:t>движения</w:t>
      </w:r>
      <w:r w:rsidR="000E515B" w:rsidRPr="000E515B">
        <w:rPr>
          <w:rFonts w:eastAsia="Times New Roman"/>
          <w:lang w:val="ru-RU" w:eastAsia="fr-FR"/>
        </w:rPr>
        <w:t xml:space="preserve"> </w:t>
      </w:r>
      <w:r w:rsidR="00110FE4">
        <w:rPr>
          <w:rFonts w:eastAsia="Times New Roman"/>
          <w:lang w:val="ru-RU" w:eastAsia="fr-FR"/>
        </w:rPr>
        <w:t>«</w:t>
      </w:r>
      <w:r w:rsidR="000E515B">
        <w:rPr>
          <w:rFonts w:eastAsia="Times New Roman"/>
          <w:lang w:val="ru-RU" w:eastAsia="fr-FR"/>
        </w:rPr>
        <w:t>Нурджулук</w:t>
      </w:r>
      <w:r w:rsidR="00110FE4">
        <w:rPr>
          <w:rFonts w:eastAsia="Times New Roman"/>
          <w:lang w:val="ru-RU" w:eastAsia="fr-FR"/>
        </w:rPr>
        <w:t>»</w:t>
      </w:r>
      <w:r w:rsidR="000E515B" w:rsidRPr="000E515B">
        <w:rPr>
          <w:rFonts w:eastAsia="Times New Roman"/>
          <w:lang w:val="ru-RU" w:eastAsia="fr-FR"/>
        </w:rPr>
        <w:t xml:space="preserve"> </w:t>
      </w:r>
      <w:r w:rsidR="00884C99" w:rsidRPr="000E515B">
        <w:rPr>
          <w:rFonts w:eastAsia="Times New Roman"/>
          <w:lang w:val="ru-RU" w:eastAsia="fr-FR"/>
        </w:rPr>
        <w:t>(</w:t>
      </w:r>
      <w:r w:rsidR="00884C99" w:rsidRPr="0065350D">
        <w:rPr>
          <w:rFonts w:eastAsia="Times New Roman"/>
          <w:i/>
          <w:lang w:val="ru-RU" w:eastAsia="fr-FR"/>
        </w:rPr>
        <w:t>Нуржулар</w:t>
      </w:r>
      <w:r w:rsidR="00884C99" w:rsidRPr="000E515B">
        <w:rPr>
          <w:rFonts w:eastAsia="Times New Roman"/>
          <w:lang w:val="ru-RU" w:eastAsia="fr-FR"/>
        </w:rPr>
        <w:t>)</w:t>
      </w:r>
      <w:r w:rsidR="000E515B">
        <w:rPr>
          <w:rFonts w:eastAsia="Times New Roman"/>
          <w:lang w:val="ru-RU" w:eastAsia="fr-FR"/>
        </w:rPr>
        <w:t>, основанного на произведениях Саида Нурси. Их обвинял</w:t>
      </w:r>
      <w:r w:rsidR="000D07CF">
        <w:rPr>
          <w:rFonts w:eastAsia="Times New Roman"/>
          <w:lang w:val="ru-RU" w:eastAsia="fr-FR"/>
        </w:rPr>
        <w:t>и</w:t>
      </w:r>
      <w:r w:rsidR="000E515B">
        <w:rPr>
          <w:rFonts w:eastAsia="Times New Roman"/>
          <w:lang w:val="ru-RU" w:eastAsia="fr-FR"/>
        </w:rPr>
        <w:t xml:space="preserve"> в возбуждении ненависти или вражды, а также в унижении человеческого достоинств</w:t>
      </w:r>
      <w:r w:rsidR="00110FE4">
        <w:rPr>
          <w:rFonts w:eastAsia="Times New Roman"/>
          <w:lang w:val="ru-RU" w:eastAsia="fr-FR"/>
        </w:rPr>
        <w:t>а</w:t>
      </w:r>
      <w:r w:rsidR="000E515B">
        <w:rPr>
          <w:rFonts w:eastAsia="Times New Roman"/>
          <w:lang w:val="ru-RU" w:eastAsia="fr-FR"/>
        </w:rPr>
        <w:t>, т.е. в совершении правонарушения согласно Статье 282 Уголовного кодекса</w:t>
      </w:r>
      <w:r w:rsidR="000D07CF">
        <w:rPr>
          <w:rFonts w:eastAsia="Times New Roman"/>
          <w:lang w:val="ru-RU" w:eastAsia="fr-FR"/>
        </w:rPr>
        <w:t xml:space="preserve"> РФ</w:t>
      </w:r>
      <w:r w:rsidR="000E515B">
        <w:rPr>
          <w:rFonts w:eastAsia="Times New Roman"/>
          <w:lang w:val="ru-RU" w:eastAsia="fr-FR"/>
        </w:rPr>
        <w:t xml:space="preserve">, по причине распространения книг Саида Нурси из собрания </w:t>
      </w:r>
      <w:r w:rsidR="000D07CF">
        <w:rPr>
          <w:rFonts w:eastAsia="Times New Roman"/>
          <w:lang w:val="ru-RU" w:eastAsia="fr-FR"/>
        </w:rPr>
        <w:t xml:space="preserve">сочинений </w:t>
      </w:r>
      <w:r w:rsidR="000E515B" w:rsidRPr="000E515B">
        <w:rPr>
          <w:rFonts w:eastAsia="Times New Roman"/>
          <w:i/>
          <w:iCs/>
          <w:lang w:val="ru-RU" w:eastAsia="fr-FR"/>
        </w:rPr>
        <w:t>«Рисале-и Нур»</w:t>
      </w:r>
      <w:r w:rsidR="00884C99" w:rsidRPr="000E515B">
        <w:rPr>
          <w:rFonts w:eastAsia="Times New Roman"/>
          <w:lang w:val="ru-RU" w:eastAsia="fr-FR"/>
        </w:rPr>
        <w:t>.</w:t>
      </w:r>
    </w:p>
    <w:p w:rsidR="00171730" w:rsidRPr="00AF6EC3" w:rsidRDefault="000E26A5" w:rsidP="001B367D">
      <w:pPr>
        <w:pStyle w:val="ECHRPara"/>
        <w:rPr>
          <w:rFonts w:eastAsia="Times New Roman"/>
          <w:lang w:val="ru-RU" w:eastAsia="fr-FR"/>
        </w:rPr>
      </w:pPr>
      <w:r w:rsidRPr="0065350D">
        <w:rPr>
          <w:rFonts w:eastAsia="Times New Roman"/>
          <w:lang w:eastAsia="fr-FR"/>
        </w:rPr>
        <w:fldChar w:fldCharType="begin"/>
      </w:r>
      <w:r w:rsidR="00DF3EEC" w:rsidRPr="00B862B6">
        <w:rPr>
          <w:rFonts w:eastAsia="Times New Roman"/>
          <w:lang w:val="ru-RU" w:eastAsia="fr-FR"/>
        </w:rPr>
        <w:instrText xml:space="preserve"> </w:instrText>
      </w:r>
      <w:r w:rsidR="00DF3EEC" w:rsidRPr="0065350D">
        <w:rPr>
          <w:rFonts w:eastAsia="Times New Roman"/>
          <w:lang w:eastAsia="fr-FR"/>
        </w:rPr>
        <w:instrText>SEQ</w:instrText>
      </w:r>
      <w:r w:rsidR="00DF3EEC" w:rsidRPr="00B862B6">
        <w:rPr>
          <w:rFonts w:eastAsia="Times New Roman"/>
          <w:lang w:val="ru-RU" w:eastAsia="fr-FR"/>
        </w:rPr>
        <w:instrText xml:space="preserve"> </w:instrText>
      </w:r>
      <w:r w:rsidR="00DF3EEC" w:rsidRPr="0065350D">
        <w:rPr>
          <w:rFonts w:eastAsia="Times New Roman"/>
          <w:lang w:eastAsia="fr-FR"/>
        </w:rPr>
        <w:instrText>level</w:instrText>
      </w:r>
      <w:r w:rsidR="00DF3EEC" w:rsidRPr="00B862B6">
        <w:rPr>
          <w:rFonts w:eastAsia="Times New Roman"/>
          <w:lang w:val="ru-RU" w:eastAsia="fr-FR"/>
        </w:rPr>
        <w:instrText>0 \*</w:instrText>
      </w:r>
      <w:r w:rsidR="00DF3EEC" w:rsidRPr="0065350D">
        <w:rPr>
          <w:rFonts w:eastAsia="Times New Roman"/>
          <w:lang w:eastAsia="fr-FR"/>
        </w:rPr>
        <w:instrText>arabic</w:instrText>
      </w:r>
      <w:r w:rsidR="00DF3EEC"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8</w:t>
      </w:r>
      <w:r w:rsidRPr="0065350D">
        <w:rPr>
          <w:rFonts w:eastAsia="Times New Roman"/>
          <w:lang w:eastAsia="fr-FR"/>
        </w:rPr>
        <w:fldChar w:fldCharType="end"/>
      </w:r>
      <w:r w:rsidR="00DF3EEC" w:rsidRPr="00B862B6">
        <w:rPr>
          <w:rFonts w:eastAsia="Times New Roman"/>
          <w:lang w:val="ru-RU" w:eastAsia="fr-FR"/>
        </w:rPr>
        <w:t>.</w:t>
      </w:r>
      <w:r w:rsidR="00DF3EEC" w:rsidRPr="0065350D">
        <w:rPr>
          <w:rFonts w:eastAsia="Times New Roman"/>
          <w:lang w:eastAsia="fr-FR"/>
        </w:rPr>
        <w:t>  </w:t>
      </w:r>
      <w:r w:rsidR="000E515B" w:rsidRPr="00AF6EC3">
        <w:rPr>
          <w:rFonts w:eastAsia="Times New Roman"/>
          <w:lang w:val="ru-RU" w:eastAsia="fr-FR"/>
        </w:rPr>
        <w:t xml:space="preserve">24 </w:t>
      </w:r>
      <w:r w:rsidR="000E515B">
        <w:rPr>
          <w:rFonts w:eastAsia="Times New Roman"/>
          <w:lang w:val="ru-RU" w:eastAsia="fr-FR"/>
        </w:rPr>
        <w:t>апреля</w:t>
      </w:r>
      <w:r w:rsidR="000E515B" w:rsidRPr="00AF6EC3">
        <w:rPr>
          <w:rFonts w:eastAsia="Times New Roman"/>
          <w:lang w:val="ru-RU" w:eastAsia="fr-FR"/>
        </w:rPr>
        <w:t xml:space="preserve"> 2006 </w:t>
      </w:r>
      <w:r w:rsidR="000E515B">
        <w:rPr>
          <w:rFonts w:eastAsia="Times New Roman"/>
          <w:lang w:val="ru-RU" w:eastAsia="fr-FR"/>
        </w:rPr>
        <w:t>года</w:t>
      </w:r>
      <w:r w:rsidR="000E515B" w:rsidRPr="00AF6EC3">
        <w:rPr>
          <w:rFonts w:eastAsia="Times New Roman"/>
          <w:lang w:val="ru-RU" w:eastAsia="fr-FR"/>
        </w:rPr>
        <w:t xml:space="preserve"> </w:t>
      </w:r>
      <w:r w:rsidR="000E515B">
        <w:rPr>
          <w:rFonts w:eastAsia="Times New Roman"/>
          <w:lang w:val="ru-RU" w:eastAsia="fr-FR"/>
        </w:rPr>
        <w:t>прокурор</w:t>
      </w:r>
      <w:r w:rsidR="000E515B" w:rsidRPr="00AF6EC3">
        <w:rPr>
          <w:rFonts w:eastAsia="Times New Roman"/>
          <w:lang w:val="ru-RU" w:eastAsia="fr-FR"/>
        </w:rPr>
        <w:t xml:space="preserve"> </w:t>
      </w:r>
      <w:r w:rsidR="000E515B">
        <w:rPr>
          <w:rFonts w:eastAsia="Times New Roman"/>
          <w:lang w:val="ru-RU" w:eastAsia="fr-FR"/>
        </w:rPr>
        <w:t>Республики</w:t>
      </w:r>
      <w:r w:rsidR="000E515B" w:rsidRPr="00AF6EC3">
        <w:rPr>
          <w:rFonts w:eastAsia="Times New Roman"/>
          <w:lang w:val="ru-RU" w:eastAsia="fr-FR"/>
        </w:rPr>
        <w:t xml:space="preserve"> </w:t>
      </w:r>
      <w:r w:rsidR="000E515B">
        <w:rPr>
          <w:rFonts w:eastAsia="Times New Roman"/>
          <w:lang w:val="ru-RU" w:eastAsia="fr-FR"/>
        </w:rPr>
        <w:t>Татарстан</w:t>
      </w:r>
      <w:r w:rsidR="000E515B" w:rsidRPr="00AF6EC3">
        <w:rPr>
          <w:rFonts w:eastAsia="Times New Roman"/>
          <w:lang w:val="ru-RU" w:eastAsia="fr-FR"/>
        </w:rPr>
        <w:t xml:space="preserve"> </w:t>
      </w:r>
      <w:r w:rsidR="00AF6EC3">
        <w:rPr>
          <w:rFonts w:eastAsia="Times New Roman"/>
          <w:lang w:val="ru-RU" w:eastAsia="fr-FR"/>
        </w:rPr>
        <w:t>обратился</w:t>
      </w:r>
      <w:r w:rsidR="00AF6EC3" w:rsidRPr="00AF6EC3">
        <w:rPr>
          <w:rFonts w:eastAsia="Times New Roman"/>
          <w:lang w:val="ru-RU" w:eastAsia="fr-FR"/>
        </w:rPr>
        <w:t xml:space="preserve"> </w:t>
      </w:r>
      <w:r w:rsidR="00AF6EC3">
        <w:rPr>
          <w:rFonts w:eastAsia="Times New Roman"/>
          <w:lang w:val="ru-RU" w:eastAsia="fr-FR"/>
        </w:rPr>
        <w:t>в</w:t>
      </w:r>
      <w:r w:rsidR="00AF6EC3" w:rsidRPr="00AF6EC3">
        <w:rPr>
          <w:rFonts w:eastAsia="Times New Roman"/>
          <w:lang w:val="ru-RU" w:eastAsia="fr-FR"/>
        </w:rPr>
        <w:t xml:space="preserve"> </w:t>
      </w:r>
      <w:r w:rsidR="00AF6EC3">
        <w:rPr>
          <w:rFonts w:eastAsia="Times New Roman"/>
          <w:lang w:val="ru-RU" w:eastAsia="fr-FR"/>
        </w:rPr>
        <w:t>Коптевский</w:t>
      </w:r>
      <w:r w:rsidR="00AF6EC3" w:rsidRPr="00AF6EC3">
        <w:rPr>
          <w:rFonts w:eastAsia="Times New Roman"/>
          <w:lang w:val="ru-RU" w:eastAsia="fr-FR"/>
        </w:rPr>
        <w:t xml:space="preserve"> </w:t>
      </w:r>
      <w:r w:rsidR="00AF6EC3">
        <w:rPr>
          <w:rFonts w:eastAsia="Times New Roman"/>
          <w:lang w:val="ru-RU" w:eastAsia="fr-FR"/>
        </w:rPr>
        <w:t>районный</w:t>
      </w:r>
      <w:r w:rsidR="00AF6EC3" w:rsidRPr="00AF6EC3">
        <w:rPr>
          <w:rFonts w:eastAsia="Times New Roman"/>
          <w:lang w:val="ru-RU" w:eastAsia="fr-FR"/>
        </w:rPr>
        <w:t xml:space="preserve"> </w:t>
      </w:r>
      <w:r w:rsidR="00AF6EC3">
        <w:rPr>
          <w:rFonts w:eastAsia="Times New Roman"/>
          <w:lang w:val="ru-RU" w:eastAsia="fr-FR"/>
        </w:rPr>
        <w:t>суд</w:t>
      </w:r>
      <w:r w:rsidR="00AF6EC3" w:rsidRPr="00AF6EC3">
        <w:rPr>
          <w:rFonts w:eastAsia="Times New Roman"/>
          <w:lang w:val="ru-RU" w:eastAsia="fr-FR"/>
        </w:rPr>
        <w:t xml:space="preserve"> </w:t>
      </w:r>
      <w:r w:rsidR="00AF6EC3">
        <w:rPr>
          <w:rFonts w:eastAsia="Times New Roman"/>
          <w:lang w:val="ru-RU" w:eastAsia="fr-FR"/>
        </w:rPr>
        <w:t>г</w:t>
      </w:r>
      <w:r w:rsidR="00AF6EC3" w:rsidRPr="00AF6EC3">
        <w:rPr>
          <w:rFonts w:eastAsia="Times New Roman"/>
          <w:lang w:val="ru-RU" w:eastAsia="fr-FR"/>
        </w:rPr>
        <w:t xml:space="preserve">. </w:t>
      </w:r>
      <w:r w:rsidR="00AF6EC3">
        <w:rPr>
          <w:rFonts w:eastAsia="Times New Roman"/>
          <w:lang w:val="ru-RU" w:eastAsia="fr-FR"/>
        </w:rPr>
        <w:t>Москвы</w:t>
      </w:r>
      <w:r w:rsidR="00AF6EC3" w:rsidRPr="00AF6EC3">
        <w:rPr>
          <w:rFonts w:eastAsia="Times New Roman"/>
          <w:lang w:val="ru-RU" w:eastAsia="fr-FR"/>
        </w:rPr>
        <w:t xml:space="preserve"> </w:t>
      </w:r>
      <w:r w:rsidR="00AF6EC3">
        <w:rPr>
          <w:rFonts w:eastAsia="Times New Roman"/>
          <w:lang w:val="ru-RU" w:eastAsia="fr-FR"/>
        </w:rPr>
        <w:t>с</w:t>
      </w:r>
      <w:r w:rsidR="00AF6EC3" w:rsidRPr="00AF6EC3">
        <w:rPr>
          <w:rFonts w:eastAsia="Times New Roman"/>
          <w:lang w:val="ru-RU" w:eastAsia="fr-FR"/>
        </w:rPr>
        <w:t xml:space="preserve"> </w:t>
      </w:r>
      <w:r w:rsidR="00AF6EC3">
        <w:rPr>
          <w:rFonts w:eastAsia="Times New Roman"/>
          <w:lang w:val="ru-RU" w:eastAsia="fr-FR"/>
        </w:rPr>
        <w:t>просьбой</w:t>
      </w:r>
      <w:r w:rsidR="00AF6EC3" w:rsidRPr="00AF6EC3">
        <w:rPr>
          <w:rFonts w:eastAsia="Times New Roman"/>
          <w:lang w:val="ru-RU" w:eastAsia="fr-FR"/>
        </w:rPr>
        <w:t xml:space="preserve"> </w:t>
      </w:r>
      <w:r w:rsidR="00AF6EC3">
        <w:rPr>
          <w:rFonts w:eastAsia="Times New Roman"/>
          <w:lang w:val="ru-RU" w:eastAsia="fr-FR"/>
        </w:rPr>
        <w:t>о</w:t>
      </w:r>
      <w:r w:rsidR="00AF6EC3" w:rsidRPr="00AF6EC3">
        <w:rPr>
          <w:rFonts w:eastAsia="Times New Roman"/>
          <w:lang w:val="ru-RU" w:eastAsia="fr-FR"/>
        </w:rPr>
        <w:t xml:space="preserve"> </w:t>
      </w:r>
      <w:r w:rsidR="00AF6EC3">
        <w:rPr>
          <w:rFonts w:eastAsia="Times New Roman"/>
          <w:lang w:val="ru-RU" w:eastAsia="fr-FR"/>
        </w:rPr>
        <w:t>признании</w:t>
      </w:r>
      <w:r w:rsidR="00AF6EC3" w:rsidRPr="00AF6EC3">
        <w:rPr>
          <w:rFonts w:eastAsia="Times New Roman"/>
          <w:lang w:val="ru-RU" w:eastAsia="fr-FR"/>
        </w:rPr>
        <w:t xml:space="preserve"> </w:t>
      </w:r>
      <w:r w:rsidR="00AF6EC3">
        <w:rPr>
          <w:rFonts w:eastAsia="Times New Roman"/>
          <w:lang w:val="ru-RU" w:eastAsia="fr-FR"/>
        </w:rPr>
        <w:t>экстремистскими</w:t>
      </w:r>
      <w:r w:rsidR="00AF6EC3" w:rsidRPr="00AF6EC3">
        <w:rPr>
          <w:rFonts w:eastAsia="Times New Roman"/>
          <w:lang w:val="ru-RU" w:eastAsia="fr-FR"/>
        </w:rPr>
        <w:t xml:space="preserve"> </w:t>
      </w:r>
      <w:r w:rsidR="00AF6EC3">
        <w:rPr>
          <w:rFonts w:eastAsia="Times New Roman"/>
          <w:lang w:val="ru-RU" w:eastAsia="fr-FR"/>
        </w:rPr>
        <w:t>и</w:t>
      </w:r>
      <w:r w:rsidR="00AF6EC3" w:rsidRPr="00AF6EC3">
        <w:rPr>
          <w:rFonts w:eastAsia="Times New Roman"/>
          <w:lang w:val="ru-RU" w:eastAsia="fr-FR"/>
        </w:rPr>
        <w:t xml:space="preserve"> </w:t>
      </w:r>
      <w:r w:rsidR="00AF6EC3">
        <w:rPr>
          <w:rFonts w:eastAsia="Times New Roman"/>
          <w:lang w:val="ru-RU" w:eastAsia="fr-FR"/>
        </w:rPr>
        <w:t>запрете</w:t>
      </w:r>
      <w:r w:rsidR="00AF6EC3" w:rsidRPr="00AF6EC3">
        <w:rPr>
          <w:rFonts w:eastAsia="Times New Roman"/>
          <w:lang w:val="ru-RU" w:eastAsia="fr-FR"/>
        </w:rPr>
        <w:t xml:space="preserve"> </w:t>
      </w:r>
      <w:r w:rsidR="00AF6EC3">
        <w:rPr>
          <w:rFonts w:eastAsia="Times New Roman"/>
          <w:lang w:val="ru-RU" w:eastAsia="fr-FR"/>
        </w:rPr>
        <w:t>следующих</w:t>
      </w:r>
      <w:r w:rsidR="00AF6EC3" w:rsidRPr="00AF6EC3">
        <w:rPr>
          <w:rFonts w:eastAsia="Times New Roman"/>
          <w:lang w:val="ru-RU" w:eastAsia="fr-FR"/>
        </w:rPr>
        <w:t xml:space="preserve"> </w:t>
      </w:r>
      <w:r w:rsidR="00AF6EC3">
        <w:rPr>
          <w:rFonts w:eastAsia="Times New Roman"/>
          <w:lang w:val="ru-RU" w:eastAsia="fr-FR"/>
        </w:rPr>
        <w:t>книг</w:t>
      </w:r>
      <w:r w:rsidR="00AF6EC3" w:rsidRPr="00AF6EC3">
        <w:rPr>
          <w:rFonts w:eastAsia="Times New Roman"/>
          <w:lang w:val="ru-RU" w:eastAsia="fr-FR"/>
        </w:rPr>
        <w:t xml:space="preserve"> </w:t>
      </w:r>
      <w:r w:rsidR="00AF6EC3">
        <w:rPr>
          <w:rFonts w:eastAsia="Times New Roman"/>
          <w:lang w:val="ru-RU" w:eastAsia="fr-FR"/>
        </w:rPr>
        <w:t>из</w:t>
      </w:r>
      <w:r w:rsidR="00AF6EC3" w:rsidRPr="00AF6EC3">
        <w:rPr>
          <w:rFonts w:eastAsia="Times New Roman"/>
          <w:lang w:val="ru-RU" w:eastAsia="fr-FR"/>
        </w:rPr>
        <w:t xml:space="preserve"> </w:t>
      </w:r>
      <w:r w:rsidR="00AF6EC3">
        <w:rPr>
          <w:rFonts w:eastAsia="Times New Roman"/>
          <w:lang w:val="ru-RU" w:eastAsia="fr-FR"/>
        </w:rPr>
        <w:t>собрания</w:t>
      </w:r>
      <w:r w:rsidR="00AF6EC3" w:rsidRPr="00AF6EC3">
        <w:rPr>
          <w:rFonts w:eastAsia="Times New Roman"/>
          <w:lang w:val="ru-RU" w:eastAsia="fr-FR"/>
        </w:rPr>
        <w:t xml:space="preserve"> </w:t>
      </w:r>
      <w:r w:rsidR="000D07CF">
        <w:rPr>
          <w:rFonts w:eastAsia="Times New Roman"/>
          <w:lang w:val="ru-RU" w:eastAsia="fr-FR"/>
        </w:rPr>
        <w:t xml:space="preserve">сочинений </w:t>
      </w:r>
      <w:r w:rsidR="00AF6EC3" w:rsidRPr="00AF6EC3">
        <w:rPr>
          <w:rFonts w:eastAsia="Times New Roman"/>
          <w:i/>
          <w:iCs/>
          <w:lang w:val="ru-RU" w:eastAsia="fr-FR"/>
        </w:rPr>
        <w:t>«Рисале-и Нур»</w:t>
      </w:r>
      <w:r w:rsidR="00AF6EC3" w:rsidRPr="00AF6EC3">
        <w:rPr>
          <w:rFonts w:eastAsia="Times New Roman"/>
          <w:lang w:val="ru-RU" w:eastAsia="fr-FR"/>
        </w:rPr>
        <w:t xml:space="preserve"> </w:t>
      </w:r>
      <w:r w:rsidR="007849C2" w:rsidRPr="00AF6EC3">
        <w:rPr>
          <w:rFonts w:eastAsia="Times New Roman"/>
          <w:lang w:val="ru-RU" w:eastAsia="fr-FR"/>
        </w:rPr>
        <w:t>(</w:t>
      </w:r>
      <w:r w:rsidR="00AF6EC3">
        <w:rPr>
          <w:rFonts w:eastAsia="Times New Roman"/>
          <w:lang w:val="ru-RU" w:eastAsia="fr-FR"/>
        </w:rPr>
        <w:t>см</w:t>
      </w:r>
      <w:r w:rsidR="00AF6EC3" w:rsidRPr="00AF6EC3">
        <w:rPr>
          <w:rFonts w:eastAsia="Times New Roman"/>
          <w:lang w:val="ru-RU" w:eastAsia="fr-FR"/>
        </w:rPr>
        <w:t xml:space="preserve">. </w:t>
      </w:r>
      <w:r w:rsidR="00AF6EC3">
        <w:rPr>
          <w:rFonts w:eastAsia="Times New Roman"/>
          <w:lang w:val="ru-RU" w:eastAsia="fr-FR"/>
        </w:rPr>
        <w:t>разделы</w:t>
      </w:r>
      <w:r w:rsidR="00AF6EC3" w:rsidRPr="00AF6EC3">
        <w:rPr>
          <w:rFonts w:eastAsia="Times New Roman"/>
          <w:lang w:val="ru-RU" w:eastAsia="fr-FR"/>
        </w:rPr>
        <w:t xml:space="preserve"> 1 </w:t>
      </w:r>
      <w:r w:rsidR="00AF6EC3">
        <w:rPr>
          <w:rFonts w:eastAsia="Times New Roman"/>
          <w:lang w:val="ru-RU" w:eastAsia="fr-FR"/>
        </w:rPr>
        <w:t>и</w:t>
      </w:r>
      <w:r w:rsidR="00AF6EC3" w:rsidRPr="00AF6EC3">
        <w:rPr>
          <w:rFonts w:eastAsia="Times New Roman"/>
          <w:lang w:val="ru-RU" w:eastAsia="fr-FR"/>
        </w:rPr>
        <w:t xml:space="preserve"> 13 </w:t>
      </w:r>
      <w:r w:rsidR="001B367D">
        <w:rPr>
          <w:rFonts w:eastAsia="Times New Roman"/>
          <w:lang w:val="ru-RU" w:eastAsia="fr-FR"/>
        </w:rPr>
        <w:t>Закона о противодействии</w:t>
      </w:r>
      <w:r w:rsidR="00AF6EC3">
        <w:rPr>
          <w:rFonts w:eastAsia="Times New Roman"/>
          <w:lang w:val="ru-RU" w:eastAsia="fr-FR"/>
        </w:rPr>
        <w:t xml:space="preserve"> экстремистской деятельности, цитированные в абзацах </w:t>
      </w:r>
      <w:fldSimple w:instr=" REF act1 \h  \* MERGEFORMAT ">
        <w:r w:rsidR="009447A3">
          <w:rPr>
            <w:noProof/>
            <w:lang w:val="ru-RU"/>
          </w:rPr>
          <w:t>41</w:t>
        </w:r>
      </w:fldSimple>
      <w:r w:rsidR="007849C2" w:rsidRPr="00AF6EC3">
        <w:rPr>
          <w:rFonts w:eastAsia="Times New Roman"/>
          <w:lang w:val="ru-RU" w:eastAsia="fr-FR"/>
        </w:rPr>
        <w:t xml:space="preserve"> </w:t>
      </w:r>
      <w:r w:rsidR="00AF6EC3">
        <w:rPr>
          <w:rFonts w:eastAsia="Times New Roman"/>
          <w:lang w:val="ru-RU" w:eastAsia="fr-FR"/>
        </w:rPr>
        <w:t>и</w:t>
      </w:r>
      <w:r w:rsidR="007849C2" w:rsidRPr="00AF6EC3">
        <w:rPr>
          <w:rFonts w:eastAsia="Times New Roman"/>
          <w:lang w:val="ru-RU" w:eastAsia="fr-FR"/>
        </w:rPr>
        <w:t xml:space="preserve"> </w:t>
      </w:r>
      <w:r w:rsidRPr="0065350D">
        <w:rPr>
          <w:rFonts w:eastAsia="Times New Roman"/>
          <w:lang w:eastAsia="fr-FR"/>
        </w:rPr>
        <w:fldChar w:fldCharType="begin"/>
      </w:r>
      <w:r w:rsidR="00BE0AA9" w:rsidRPr="00AF6EC3">
        <w:rPr>
          <w:rFonts w:eastAsia="Times New Roman"/>
          <w:lang w:val="ru-RU" w:eastAsia="fr-FR"/>
        </w:rPr>
        <w:instrText xml:space="preserve"> </w:instrText>
      </w:r>
      <w:r w:rsidR="00BE0AA9" w:rsidRPr="0065350D">
        <w:rPr>
          <w:rFonts w:eastAsia="Times New Roman"/>
          <w:lang w:eastAsia="fr-FR"/>
        </w:rPr>
        <w:instrText>REF</w:instrText>
      </w:r>
      <w:r w:rsidR="00BE0AA9" w:rsidRPr="00AF6EC3">
        <w:rPr>
          <w:rFonts w:eastAsia="Times New Roman"/>
          <w:lang w:val="ru-RU" w:eastAsia="fr-FR"/>
        </w:rPr>
        <w:instrText xml:space="preserve"> </w:instrText>
      </w:r>
      <w:r w:rsidR="00BE0AA9" w:rsidRPr="0065350D">
        <w:rPr>
          <w:rFonts w:eastAsia="Times New Roman"/>
          <w:lang w:eastAsia="fr-FR"/>
        </w:rPr>
        <w:instrText>act</w:instrText>
      </w:r>
      <w:r w:rsidR="00BE0AA9" w:rsidRPr="00AF6EC3">
        <w:rPr>
          <w:rFonts w:eastAsia="Times New Roman"/>
          <w:lang w:val="ru-RU" w:eastAsia="fr-FR"/>
        </w:rPr>
        <w:instrText>13 \</w:instrText>
      </w:r>
      <w:r w:rsidR="00BE0AA9" w:rsidRPr="0065350D">
        <w:rPr>
          <w:rFonts w:eastAsia="Times New Roman"/>
          <w:lang w:eastAsia="fr-FR"/>
        </w:rPr>
        <w:instrText>h</w:instrText>
      </w:r>
      <w:r w:rsidR="00BE0AA9" w:rsidRPr="00AF6EC3">
        <w:rPr>
          <w:rFonts w:eastAsia="Times New Roman"/>
          <w:lang w:val="ru-RU" w:eastAsia="fr-FR"/>
        </w:rPr>
        <w:instrText xml:space="preserve"> </w:instrText>
      </w:r>
      <w:r w:rsidRPr="0065350D">
        <w:rPr>
          <w:rFonts w:eastAsia="Times New Roman"/>
          <w:lang w:eastAsia="fr-FR"/>
        </w:rPr>
      </w:r>
      <w:r w:rsidRPr="0065350D">
        <w:rPr>
          <w:rFonts w:eastAsia="Times New Roman"/>
          <w:lang w:eastAsia="fr-FR"/>
        </w:rPr>
        <w:fldChar w:fldCharType="separate"/>
      </w:r>
      <w:r w:rsidR="009447A3">
        <w:rPr>
          <w:rFonts w:eastAsia="Times New Roman"/>
          <w:noProof/>
          <w:lang w:val="ru-RU" w:eastAsia="fr-FR"/>
        </w:rPr>
        <w:t>42</w:t>
      </w:r>
      <w:r w:rsidRPr="0065350D">
        <w:rPr>
          <w:rFonts w:eastAsia="Times New Roman"/>
          <w:lang w:eastAsia="fr-FR"/>
        </w:rPr>
        <w:fldChar w:fldCharType="end"/>
      </w:r>
      <w:r w:rsidR="007849C2" w:rsidRPr="00AF6EC3">
        <w:rPr>
          <w:rFonts w:eastAsia="Times New Roman"/>
          <w:lang w:val="ru-RU" w:eastAsia="fr-FR"/>
        </w:rPr>
        <w:t xml:space="preserve"> </w:t>
      </w:r>
      <w:r w:rsidR="00AF6EC3">
        <w:rPr>
          <w:rFonts w:eastAsia="Times New Roman"/>
          <w:lang w:val="ru-RU" w:eastAsia="fr-FR"/>
        </w:rPr>
        <w:t>ниже</w:t>
      </w:r>
      <w:r w:rsidR="007849C2" w:rsidRPr="00AF6EC3">
        <w:rPr>
          <w:rFonts w:eastAsia="Times New Roman"/>
          <w:lang w:val="ru-RU" w:eastAsia="fr-FR"/>
        </w:rPr>
        <w:t>)</w:t>
      </w:r>
      <w:r w:rsidR="00C90F01" w:rsidRPr="00AF6EC3">
        <w:rPr>
          <w:rFonts w:eastAsia="Times New Roman"/>
          <w:lang w:val="ru-RU" w:eastAsia="fr-FR"/>
        </w:rPr>
        <w:t>:</w:t>
      </w:r>
    </w:p>
    <w:p w:rsidR="00C90F01" w:rsidRPr="00AF6EC3" w:rsidRDefault="00411413"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Pr="00AF6EC3">
        <w:rPr>
          <w:rFonts w:eastAsia="Times New Roman"/>
          <w:lang w:val="ru-RU" w:eastAsia="fr-FR"/>
        </w:rPr>
        <w:t>“</w:t>
      </w:r>
      <w:r w:rsidR="00AF6EC3">
        <w:rPr>
          <w:rFonts w:eastAsia="Times New Roman"/>
          <w:lang w:val="ru-RU" w:eastAsia="fr-FR"/>
        </w:rPr>
        <w:t>Вера</w:t>
      </w:r>
      <w:r w:rsidR="00AF6EC3" w:rsidRPr="00AF6EC3">
        <w:rPr>
          <w:rFonts w:eastAsia="Times New Roman"/>
          <w:lang w:val="ru-RU" w:eastAsia="fr-FR"/>
        </w:rPr>
        <w:t xml:space="preserve"> </w:t>
      </w:r>
      <w:r w:rsidR="00AF6EC3">
        <w:rPr>
          <w:rFonts w:eastAsia="Times New Roman"/>
          <w:lang w:val="ru-RU" w:eastAsia="fr-FR"/>
        </w:rPr>
        <w:t>и</w:t>
      </w:r>
      <w:r w:rsidR="00AF6EC3" w:rsidRPr="00AF6EC3">
        <w:rPr>
          <w:rFonts w:eastAsia="Times New Roman"/>
          <w:lang w:val="ru-RU" w:eastAsia="fr-FR"/>
        </w:rPr>
        <w:t xml:space="preserve"> </w:t>
      </w:r>
      <w:r w:rsidR="00AF6EC3">
        <w:rPr>
          <w:rFonts w:eastAsia="Times New Roman"/>
          <w:lang w:val="ru-RU" w:eastAsia="fr-FR"/>
        </w:rPr>
        <w:t>человек</w:t>
      </w:r>
      <w:r w:rsidRPr="00AF6EC3">
        <w:rPr>
          <w:rFonts w:eastAsia="Times New Roman"/>
          <w:lang w:val="ru-RU" w:eastAsia="fr-FR"/>
        </w:rPr>
        <w:t xml:space="preserve">”, </w:t>
      </w:r>
      <w:r w:rsidR="00AF6EC3">
        <w:rPr>
          <w:rFonts w:eastAsia="Times New Roman"/>
          <w:lang w:val="ru-RU" w:eastAsia="fr-FR"/>
        </w:rPr>
        <w:t>издание 2000 года, перевод М. Г. Тамимдарова</w:t>
      </w:r>
      <w:r w:rsidRPr="00AF6EC3">
        <w:rPr>
          <w:rFonts w:eastAsia="Times New Roman"/>
          <w:lang w:val="ru-RU" w:eastAsia="fr-FR"/>
        </w:rPr>
        <w:t>;</w:t>
      </w:r>
    </w:p>
    <w:p w:rsidR="00C90F01" w:rsidRPr="00AF6EC3" w:rsidRDefault="00C90F01"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00411413" w:rsidRPr="00AF6EC3">
        <w:rPr>
          <w:rFonts w:eastAsia="Times New Roman"/>
          <w:lang w:val="ru-RU" w:eastAsia="fr-FR"/>
        </w:rPr>
        <w:t>“</w:t>
      </w:r>
      <w:r w:rsidR="00AF6EC3">
        <w:rPr>
          <w:rFonts w:eastAsia="Times New Roman"/>
          <w:lang w:val="ru-RU" w:eastAsia="fr-FR"/>
        </w:rPr>
        <w:t>Основы</w:t>
      </w:r>
      <w:r w:rsidR="00AF6EC3" w:rsidRPr="00AF6EC3">
        <w:rPr>
          <w:rFonts w:eastAsia="Times New Roman"/>
          <w:lang w:val="ru-RU" w:eastAsia="fr-FR"/>
        </w:rPr>
        <w:t xml:space="preserve"> </w:t>
      </w:r>
      <w:r w:rsidR="00AF6EC3">
        <w:rPr>
          <w:rFonts w:eastAsia="Times New Roman"/>
          <w:lang w:val="ru-RU" w:eastAsia="fr-FR"/>
        </w:rPr>
        <w:t>искренности</w:t>
      </w:r>
      <w:r w:rsidR="00411413" w:rsidRPr="00AF6EC3">
        <w:rPr>
          <w:rFonts w:eastAsia="Times New Roman"/>
          <w:lang w:val="ru-RU" w:eastAsia="fr-FR"/>
        </w:rPr>
        <w:t xml:space="preserve">”, </w:t>
      </w:r>
      <w:r w:rsidR="00AF6EC3">
        <w:rPr>
          <w:rFonts w:eastAsia="Times New Roman"/>
          <w:lang w:val="ru-RU" w:eastAsia="fr-FR"/>
        </w:rPr>
        <w:t>издание 2000 года, переводчик не указан</w:t>
      </w:r>
      <w:r w:rsidR="00411413" w:rsidRPr="00AF6EC3">
        <w:rPr>
          <w:rFonts w:eastAsia="Times New Roman"/>
          <w:lang w:val="ru-RU" w:eastAsia="fr-FR"/>
        </w:rPr>
        <w:t>;</w:t>
      </w:r>
    </w:p>
    <w:p w:rsidR="00171730" w:rsidRPr="00AF6EC3" w:rsidRDefault="00C90F01" w:rsidP="00110FE4">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00411413" w:rsidRPr="00AF6EC3">
        <w:rPr>
          <w:rFonts w:eastAsia="Times New Roman"/>
          <w:lang w:val="ru-RU" w:eastAsia="fr-FR"/>
        </w:rPr>
        <w:t>“</w:t>
      </w:r>
      <w:r w:rsidR="00AF6EC3">
        <w:rPr>
          <w:rFonts w:eastAsia="Times New Roman"/>
          <w:lang w:val="ru-RU" w:eastAsia="fr-FR"/>
        </w:rPr>
        <w:t>Истины</w:t>
      </w:r>
      <w:r w:rsidR="00AF6EC3" w:rsidRPr="00AF6EC3">
        <w:rPr>
          <w:rFonts w:eastAsia="Times New Roman"/>
          <w:lang w:val="ru-RU" w:eastAsia="fr-FR"/>
        </w:rPr>
        <w:t xml:space="preserve"> </w:t>
      </w:r>
      <w:r w:rsidR="00AF6EC3">
        <w:rPr>
          <w:rFonts w:eastAsia="Times New Roman"/>
          <w:lang w:val="ru-RU" w:eastAsia="fr-FR"/>
        </w:rPr>
        <w:t>вечно</w:t>
      </w:r>
      <w:r w:rsidR="00110FE4">
        <w:rPr>
          <w:rFonts w:eastAsia="Times New Roman"/>
          <w:lang w:val="ru-RU" w:eastAsia="fr-FR"/>
        </w:rPr>
        <w:t>сти</w:t>
      </w:r>
      <w:r w:rsidR="00AF6EC3" w:rsidRPr="00AF6EC3">
        <w:rPr>
          <w:rFonts w:eastAsia="Times New Roman"/>
          <w:lang w:val="ru-RU" w:eastAsia="fr-FR"/>
        </w:rPr>
        <w:t xml:space="preserve"> </w:t>
      </w:r>
      <w:r w:rsidR="00AF6EC3">
        <w:rPr>
          <w:rFonts w:eastAsia="Times New Roman"/>
          <w:lang w:val="ru-RU" w:eastAsia="fr-FR"/>
        </w:rPr>
        <w:t>души</w:t>
      </w:r>
      <w:r w:rsidR="00411413" w:rsidRPr="00AF6EC3">
        <w:rPr>
          <w:rFonts w:eastAsia="Times New Roman"/>
          <w:lang w:val="ru-RU" w:eastAsia="fr-FR"/>
        </w:rPr>
        <w:t xml:space="preserve">”, </w:t>
      </w:r>
      <w:r w:rsidR="00AF6EC3">
        <w:rPr>
          <w:rFonts w:eastAsia="Times New Roman"/>
          <w:lang w:val="ru-RU" w:eastAsia="fr-FR"/>
        </w:rPr>
        <w:t xml:space="preserve">издание </w:t>
      </w:r>
      <w:r w:rsidR="00411413" w:rsidRPr="00AF6EC3">
        <w:rPr>
          <w:rFonts w:eastAsia="Times New Roman"/>
          <w:lang w:val="ru-RU" w:eastAsia="fr-FR"/>
        </w:rPr>
        <w:t xml:space="preserve">2000 </w:t>
      </w:r>
      <w:r w:rsidR="00AF6EC3">
        <w:rPr>
          <w:rFonts w:eastAsia="Times New Roman"/>
          <w:lang w:val="ru-RU" w:eastAsia="fr-FR"/>
        </w:rPr>
        <w:t>года</w:t>
      </w:r>
      <w:r w:rsidR="00411413" w:rsidRPr="00AF6EC3">
        <w:rPr>
          <w:rFonts w:eastAsia="Times New Roman"/>
          <w:lang w:val="ru-RU" w:eastAsia="fr-FR"/>
        </w:rPr>
        <w:t xml:space="preserve">, </w:t>
      </w:r>
      <w:r w:rsidR="00AF6EC3">
        <w:rPr>
          <w:rFonts w:eastAsia="Times New Roman"/>
          <w:lang w:val="ru-RU" w:eastAsia="fr-FR"/>
        </w:rPr>
        <w:t>перевод М. Ш.</w:t>
      </w:r>
      <w:r w:rsidR="00F852C9">
        <w:rPr>
          <w:rFonts w:eastAsia="Times New Roman"/>
          <w:lang w:val="ru-RU" w:eastAsia="fr-FR"/>
        </w:rPr>
        <w:t xml:space="preserve"> </w:t>
      </w:r>
      <w:r w:rsidR="00AF6EC3">
        <w:rPr>
          <w:rFonts w:eastAsia="Times New Roman"/>
          <w:lang w:val="ru-RU" w:eastAsia="fr-FR"/>
        </w:rPr>
        <w:t>Абдуллаева</w:t>
      </w:r>
      <w:r w:rsidR="00411413" w:rsidRPr="00AF6EC3">
        <w:rPr>
          <w:rFonts w:eastAsia="Times New Roman"/>
          <w:lang w:val="ru-RU" w:eastAsia="fr-FR"/>
        </w:rPr>
        <w:t>;</w:t>
      </w:r>
    </w:p>
    <w:p w:rsidR="00C90F01" w:rsidRPr="00AF6EC3" w:rsidRDefault="00411413"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Pr="00AF6EC3">
        <w:rPr>
          <w:rFonts w:eastAsia="Times New Roman"/>
          <w:lang w:val="ru-RU" w:eastAsia="fr-FR"/>
        </w:rPr>
        <w:t>“</w:t>
      </w:r>
      <w:r w:rsidR="00AF6EC3">
        <w:rPr>
          <w:rFonts w:eastAsia="Times New Roman"/>
          <w:lang w:val="ru-RU" w:eastAsia="fr-FR"/>
        </w:rPr>
        <w:t>Истины</w:t>
      </w:r>
      <w:r w:rsidR="00AF6EC3" w:rsidRPr="00AF6EC3">
        <w:rPr>
          <w:rFonts w:eastAsia="Times New Roman"/>
          <w:lang w:val="ru-RU" w:eastAsia="fr-FR"/>
        </w:rPr>
        <w:t xml:space="preserve"> </w:t>
      </w:r>
      <w:r w:rsidR="00AF6EC3">
        <w:rPr>
          <w:rFonts w:eastAsia="Times New Roman"/>
          <w:lang w:val="ru-RU" w:eastAsia="fr-FR"/>
        </w:rPr>
        <w:t>веры</w:t>
      </w:r>
      <w:r w:rsidRPr="00AF6EC3">
        <w:rPr>
          <w:rFonts w:eastAsia="Times New Roman"/>
          <w:lang w:val="ru-RU" w:eastAsia="fr-FR"/>
        </w:rPr>
        <w:t xml:space="preserve">”, </w:t>
      </w:r>
      <w:r w:rsidR="00AF6EC3">
        <w:rPr>
          <w:rFonts w:eastAsia="Times New Roman"/>
          <w:lang w:val="ru-RU" w:eastAsia="fr-FR"/>
        </w:rPr>
        <w:t>издание 2000 года, переводчик не указан</w:t>
      </w:r>
      <w:r w:rsidRPr="00AF6EC3">
        <w:rPr>
          <w:rFonts w:eastAsia="Times New Roman"/>
          <w:lang w:val="ru-RU" w:eastAsia="fr-FR"/>
        </w:rPr>
        <w:t>;</w:t>
      </w:r>
    </w:p>
    <w:p w:rsidR="00C90F01" w:rsidRPr="00AF6EC3" w:rsidRDefault="00411413"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Pr="00AF6EC3">
        <w:rPr>
          <w:rFonts w:eastAsia="Times New Roman"/>
          <w:lang w:val="ru-RU" w:eastAsia="fr-FR"/>
        </w:rPr>
        <w:t>“</w:t>
      </w:r>
      <w:r w:rsidR="00AF6EC3">
        <w:rPr>
          <w:rFonts w:eastAsia="Times New Roman"/>
          <w:lang w:val="ru-RU" w:eastAsia="fr-FR"/>
        </w:rPr>
        <w:t>Путеводитель</w:t>
      </w:r>
      <w:r w:rsidR="00AF6EC3" w:rsidRPr="00AF6EC3">
        <w:rPr>
          <w:rFonts w:eastAsia="Times New Roman"/>
          <w:lang w:val="ru-RU" w:eastAsia="fr-FR"/>
        </w:rPr>
        <w:t xml:space="preserve"> </w:t>
      </w:r>
      <w:r w:rsidR="00AF6EC3">
        <w:rPr>
          <w:rFonts w:eastAsia="Times New Roman"/>
          <w:lang w:val="ru-RU" w:eastAsia="fr-FR"/>
        </w:rPr>
        <w:t>для</w:t>
      </w:r>
      <w:r w:rsidR="00AF6EC3" w:rsidRPr="00AF6EC3">
        <w:rPr>
          <w:rFonts w:eastAsia="Times New Roman"/>
          <w:lang w:val="ru-RU" w:eastAsia="fr-FR"/>
        </w:rPr>
        <w:t xml:space="preserve"> </w:t>
      </w:r>
      <w:r w:rsidR="00AF6EC3">
        <w:rPr>
          <w:rFonts w:eastAsia="Times New Roman"/>
          <w:lang w:val="ru-RU" w:eastAsia="fr-FR"/>
        </w:rPr>
        <w:t>женщин</w:t>
      </w:r>
      <w:r w:rsidRPr="00AF6EC3">
        <w:rPr>
          <w:rFonts w:eastAsia="Times New Roman"/>
          <w:lang w:val="ru-RU" w:eastAsia="fr-FR"/>
        </w:rPr>
        <w:t xml:space="preserve">”, </w:t>
      </w:r>
      <w:r w:rsidR="00AF6EC3">
        <w:rPr>
          <w:rFonts w:eastAsia="Times New Roman"/>
          <w:lang w:val="ru-RU" w:eastAsia="fr-FR"/>
        </w:rPr>
        <w:t>издание 2000 года, перевод М. Ш.</w:t>
      </w:r>
      <w:r w:rsidR="00F852C9">
        <w:rPr>
          <w:rFonts w:eastAsia="Times New Roman"/>
          <w:lang w:val="ru-RU" w:eastAsia="fr-FR"/>
        </w:rPr>
        <w:t xml:space="preserve"> </w:t>
      </w:r>
      <w:r w:rsidR="00AF6EC3">
        <w:rPr>
          <w:rFonts w:eastAsia="Times New Roman"/>
          <w:lang w:val="ru-RU" w:eastAsia="fr-FR"/>
        </w:rPr>
        <w:t>Абдуллаева</w:t>
      </w:r>
      <w:r w:rsidRPr="00AF6EC3">
        <w:rPr>
          <w:rFonts w:eastAsia="Times New Roman"/>
          <w:lang w:val="ru-RU" w:eastAsia="fr-FR"/>
        </w:rPr>
        <w:t>;</w:t>
      </w:r>
    </w:p>
    <w:p w:rsidR="00C90F01" w:rsidRPr="00AF6EC3" w:rsidRDefault="00411413"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Pr="00AF6EC3">
        <w:rPr>
          <w:rFonts w:eastAsia="Times New Roman"/>
          <w:lang w:val="ru-RU" w:eastAsia="fr-FR"/>
        </w:rPr>
        <w:t>“</w:t>
      </w:r>
      <w:r w:rsidR="00AF6EC3">
        <w:rPr>
          <w:rFonts w:eastAsia="Times New Roman"/>
          <w:lang w:val="ru-RU" w:eastAsia="fr-FR"/>
        </w:rPr>
        <w:t>Истины</w:t>
      </w:r>
      <w:r w:rsidR="00AF6EC3" w:rsidRPr="00AF6EC3">
        <w:rPr>
          <w:rFonts w:eastAsia="Times New Roman"/>
          <w:lang w:val="ru-RU" w:eastAsia="fr-FR"/>
        </w:rPr>
        <w:t xml:space="preserve"> </w:t>
      </w:r>
      <w:r w:rsidR="00AF6EC3">
        <w:rPr>
          <w:rFonts w:eastAsia="Times New Roman"/>
          <w:lang w:val="ru-RU" w:eastAsia="fr-FR"/>
        </w:rPr>
        <w:t>веры</w:t>
      </w:r>
      <w:r w:rsidRPr="00AF6EC3">
        <w:rPr>
          <w:rFonts w:eastAsia="Times New Roman"/>
          <w:lang w:val="ru-RU" w:eastAsia="fr-FR"/>
        </w:rPr>
        <w:t>”, 2000</w:t>
      </w:r>
      <w:r w:rsidR="00AF6EC3">
        <w:rPr>
          <w:rFonts w:eastAsia="Times New Roman"/>
          <w:lang w:val="ru-RU" w:eastAsia="fr-FR"/>
        </w:rPr>
        <w:t xml:space="preserve"> год</w:t>
      </w:r>
      <w:r w:rsidRPr="00AF6EC3">
        <w:rPr>
          <w:rFonts w:eastAsia="Times New Roman"/>
          <w:lang w:val="ru-RU" w:eastAsia="fr-FR"/>
        </w:rPr>
        <w:t xml:space="preserve">, </w:t>
      </w:r>
      <w:r w:rsidR="00AF6EC3">
        <w:rPr>
          <w:rFonts w:eastAsia="Times New Roman"/>
          <w:lang w:val="ru-RU" w:eastAsia="fr-FR"/>
        </w:rPr>
        <w:t>перевод М. Г.</w:t>
      </w:r>
      <w:r w:rsidR="00F852C9">
        <w:rPr>
          <w:rFonts w:eastAsia="Times New Roman"/>
          <w:lang w:val="ru-RU" w:eastAsia="fr-FR"/>
        </w:rPr>
        <w:t xml:space="preserve"> </w:t>
      </w:r>
      <w:r w:rsidR="00AF6EC3">
        <w:rPr>
          <w:rFonts w:eastAsia="Times New Roman"/>
          <w:lang w:val="ru-RU" w:eastAsia="fr-FR"/>
        </w:rPr>
        <w:t>Тамимдарова</w:t>
      </w:r>
      <w:r w:rsidRPr="00AF6EC3">
        <w:rPr>
          <w:rFonts w:eastAsia="Times New Roman"/>
          <w:lang w:val="ru-RU" w:eastAsia="fr-FR"/>
        </w:rPr>
        <w:t>;</w:t>
      </w:r>
    </w:p>
    <w:p w:rsidR="00411413" w:rsidRPr="00AF6EC3" w:rsidRDefault="00411413" w:rsidP="00AF6EC3">
      <w:pPr>
        <w:pStyle w:val="ECHRPara"/>
        <w:rPr>
          <w:rFonts w:eastAsia="Times New Roman"/>
          <w:lang w:val="ru-RU" w:eastAsia="fr-FR"/>
        </w:rPr>
      </w:pPr>
      <w:r w:rsidRPr="00B862B6">
        <w:rPr>
          <w:rFonts w:eastAsia="Times New Roman"/>
          <w:lang w:val="ru-RU" w:eastAsia="fr-FR"/>
        </w:rPr>
        <w:t>-</w:t>
      </w:r>
      <w:r w:rsidR="00AA5699" w:rsidRPr="0065350D">
        <w:rPr>
          <w:rFonts w:eastAsia="Times New Roman"/>
          <w:lang w:eastAsia="fr-FR"/>
        </w:rPr>
        <w:t>  </w:t>
      </w:r>
      <w:r w:rsidRPr="00B862B6">
        <w:rPr>
          <w:rFonts w:eastAsia="Times New Roman"/>
          <w:lang w:val="ru-RU" w:eastAsia="fr-FR"/>
        </w:rPr>
        <w:t>“</w:t>
      </w:r>
      <w:r w:rsidR="00AF6EC3">
        <w:rPr>
          <w:rFonts w:eastAsia="Times New Roman"/>
          <w:lang w:val="ru-RU" w:eastAsia="fr-FR"/>
        </w:rPr>
        <w:t>Рамадан</w:t>
      </w:r>
      <w:r w:rsidR="00AF6EC3" w:rsidRPr="00B862B6">
        <w:rPr>
          <w:rFonts w:eastAsia="Times New Roman"/>
          <w:lang w:val="ru-RU" w:eastAsia="fr-FR"/>
        </w:rPr>
        <w:t xml:space="preserve">. </w:t>
      </w:r>
      <w:r w:rsidR="00AF6EC3">
        <w:rPr>
          <w:rFonts w:eastAsia="Times New Roman"/>
          <w:lang w:val="ru-RU" w:eastAsia="fr-FR"/>
        </w:rPr>
        <w:t>Бережливость</w:t>
      </w:r>
      <w:r w:rsidR="00AF6EC3" w:rsidRPr="00B862B6">
        <w:rPr>
          <w:rFonts w:eastAsia="Times New Roman"/>
          <w:lang w:val="ru-RU" w:eastAsia="fr-FR"/>
        </w:rPr>
        <w:t xml:space="preserve">. </w:t>
      </w:r>
      <w:r w:rsidR="00AF6EC3">
        <w:rPr>
          <w:rFonts w:eastAsia="Times New Roman"/>
          <w:lang w:val="ru-RU" w:eastAsia="fr-FR"/>
        </w:rPr>
        <w:t>Благодарность</w:t>
      </w:r>
      <w:r w:rsidRPr="00AF6EC3">
        <w:rPr>
          <w:rFonts w:eastAsia="Times New Roman"/>
          <w:lang w:val="ru-RU" w:eastAsia="fr-FR"/>
        </w:rPr>
        <w:t xml:space="preserve">”, </w:t>
      </w:r>
      <w:r w:rsidR="00AF6EC3">
        <w:rPr>
          <w:rFonts w:eastAsia="Times New Roman"/>
          <w:lang w:val="ru-RU" w:eastAsia="fr-FR"/>
        </w:rPr>
        <w:t>издание</w:t>
      </w:r>
      <w:r w:rsidR="00AF6EC3" w:rsidRPr="00AF6EC3">
        <w:rPr>
          <w:rFonts w:eastAsia="Times New Roman"/>
          <w:lang w:val="ru-RU" w:eastAsia="fr-FR"/>
        </w:rPr>
        <w:t xml:space="preserve"> </w:t>
      </w:r>
      <w:r w:rsidRPr="00AF6EC3">
        <w:rPr>
          <w:rFonts w:eastAsia="Times New Roman"/>
          <w:lang w:val="ru-RU" w:eastAsia="fr-FR"/>
        </w:rPr>
        <w:t xml:space="preserve">2000 </w:t>
      </w:r>
      <w:r w:rsidR="00AF6EC3">
        <w:rPr>
          <w:rFonts w:eastAsia="Times New Roman"/>
          <w:lang w:val="ru-RU" w:eastAsia="fr-FR"/>
        </w:rPr>
        <w:t>года</w:t>
      </w:r>
      <w:r w:rsidRPr="00AF6EC3">
        <w:rPr>
          <w:rFonts w:eastAsia="Times New Roman"/>
          <w:lang w:val="ru-RU" w:eastAsia="fr-FR"/>
        </w:rPr>
        <w:t xml:space="preserve">, </w:t>
      </w:r>
      <w:r w:rsidR="00AF6EC3">
        <w:rPr>
          <w:rFonts w:eastAsia="Times New Roman"/>
          <w:lang w:val="ru-RU" w:eastAsia="fr-FR"/>
        </w:rPr>
        <w:t>переводчик не указан</w:t>
      </w:r>
      <w:r w:rsidRPr="00AF6EC3">
        <w:rPr>
          <w:rFonts w:eastAsia="Times New Roman"/>
          <w:lang w:val="ru-RU" w:eastAsia="fr-FR"/>
        </w:rPr>
        <w:t>;</w:t>
      </w:r>
    </w:p>
    <w:p w:rsidR="00C90F01" w:rsidRPr="00AF6EC3" w:rsidRDefault="00C90F01"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Pr="00AF6EC3">
        <w:rPr>
          <w:rFonts w:eastAsia="Times New Roman"/>
          <w:lang w:val="ru-RU" w:eastAsia="fr-FR"/>
        </w:rPr>
        <w:t>“</w:t>
      </w:r>
      <w:r w:rsidR="00AF6EC3">
        <w:rPr>
          <w:rFonts w:eastAsia="Times New Roman"/>
          <w:lang w:val="ru-RU" w:eastAsia="fr-FR"/>
        </w:rPr>
        <w:t xml:space="preserve">Мунаджат </w:t>
      </w:r>
      <w:r w:rsidRPr="00AF6EC3">
        <w:rPr>
          <w:rFonts w:eastAsia="Times New Roman"/>
          <w:lang w:val="ru-RU" w:eastAsia="fr-FR"/>
        </w:rPr>
        <w:t>(</w:t>
      </w:r>
      <w:r w:rsidR="00AF6EC3">
        <w:rPr>
          <w:rFonts w:eastAsia="Times New Roman"/>
          <w:lang w:val="ru-RU" w:eastAsia="fr-FR"/>
        </w:rPr>
        <w:t>Молитва</w:t>
      </w:r>
      <w:r w:rsidR="00411413" w:rsidRPr="00AF6EC3">
        <w:rPr>
          <w:rFonts w:eastAsia="Times New Roman"/>
          <w:lang w:val="ru-RU" w:eastAsia="fr-FR"/>
        </w:rPr>
        <w:t xml:space="preserve">). </w:t>
      </w:r>
      <w:r w:rsidR="00AF6EC3">
        <w:rPr>
          <w:rFonts w:eastAsia="Times New Roman"/>
          <w:lang w:val="ru-RU" w:eastAsia="fr-FR"/>
        </w:rPr>
        <w:t>Третий луч</w:t>
      </w:r>
      <w:r w:rsidR="00411413" w:rsidRPr="00AF6EC3">
        <w:rPr>
          <w:rFonts w:eastAsia="Times New Roman"/>
          <w:lang w:val="ru-RU" w:eastAsia="fr-FR"/>
        </w:rPr>
        <w:t xml:space="preserve">”, </w:t>
      </w:r>
      <w:r w:rsidR="00AF6EC3">
        <w:rPr>
          <w:rFonts w:eastAsia="Times New Roman"/>
          <w:lang w:val="ru-RU" w:eastAsia="fr-FR"/>
        </w:rPr>
        <w:t xml:space="preserve">издание </w:t>
      </w:r>
      <w:r w:rsidR="00411413" w:rsidRPr="00AF6EC3">
        <w:rPr>
          <w:rFonts w:eastAsia="Times New Roman"/>
          <w:lang w:val="ru-RU" w:eastAsia="fr-FR"/>
        </w:rPr>
        <w:t xml:space="preserve">2002 </w:t>
      </w:r>
      <w:r w:rsidR="00AF6EC3">
        <w:rPr>
          <w:rFonts w:eastAsia="Times New Roman"/>
          <w:lang w:val="ru-RU" w:eastAsia="fr-FR"/>
        </w:rPr>
        <w:t>года</w:t>
      </w:r>
      <w:r w:rsidR="00411413" w:rsidRPr="00AF6EC3">
        <w:rPr>
          <w:rFonts w:eastAsia="Times New Roman"/>
          <w:lang w:val="ru-RU" w:eastAsia="fr-FR"/>
        </w:rPr>
        <w:t xml:space="preserve">, </w:t>
      </w:r>
      <w:r w:rsidR="00AF6EC3">
        <w:rPr>
          <w:rFonts w:eastAsia="Times New Roman"/>
          <w:lang w:val="ru-RU" w:eastAsia="fr-FR"/>
        </w:rPr>
        <w:t>перевод М. </w:t>
      </w:r>
      <w:r w:rsidR="00F852C9">
        <w:rPr>
          <w:rFonts w:eastAsia="Times New Roman"/>
          <w:lang w:val="ru-RU" w:eastAsia="fr-FR"/>
        </w:rPr>
        <w:t xml:space="preserve">Г. </w:t>
      </w:r>
      <w:r w:rsidR="00AF6EC3">
        <w:rPr>
          <w:rFonts w:eastAsia="Times New Roman"/>
          <w:lang w:val="ru-RU" w:eastAsia="fr-FR"/>
        </w:rPr>
        <w:t>Тамимдарова</w:t>
      </w:r>
      <w:r w:rsidR="00411413" w:rsidRPr="00AF6EC3">
        <w:rPr>
          <w:rFonts w:eastAsia="Times New Roman"/>
          <w:lang w:val="ru-RU" w:eastAsia="fr-FR"/>
        </w:rPr>
        <w:t>;</w:t>
      </w:r>
    </w:p>
    <w:p w:rsidR="00C90F01" w:rsidRPr="00AF6EC3" w:rsidRDefault="00411413" w:rsidP="00AF6EC3">
      <w:pPr>
        <w:pStyle w:val="ECHRPara"/>
        <w:rPr>
          <w:rFonts w:eastAsia="Times New Roman"/>
          <w:lang w:val="ru-RU" w:eastAsia="fr-FR"/>
        </w:rPr>
      </w:pPr>
      <w:r w:rsidRPr="00AF6EC3">
        <w:rPr>
          <w:rFonts w:eastAsia="Times New Roman"/>
          <w:lang w:val="ru-RU" w:eastAsia="fr-FR"/>
        </w:rPr>
        <w:t>-</w:t>
      </w:r>
      <w:r w:rsidR="00AA5699" w:rsidRPr="0065350D">
        <w:rPr>
          <w:rFonts w:eastAsia="Times New Roman"/>
          <w:lang w:eastAsia="fr-FR"/>
        </w:rPr>
        <w:t>  </w:t>
      </w:r>
      <w:r w:rsidRPr="00AF6EC3">
        <w:rPr>
          <w:rFonts w:eastAsia="Times New Roman"/>
          <w:lang w:val="ru-RU" w:eastAsia="fr-FR"/>
        </w:rPr>
        <w:t>“</w:t>
      </w:r>
      <w:r w:rsidR="00AF6EC3">
        <w:rPr>
          <w:rFonts w:eastAsia="Times New Roman"/>
          <w:lang w:val="ru-RU" w:eastAsia="fr-FR"/>
        </w:rPr>
        <w:t>Тридцать</w:t>
      </w:r>
      <w:r w:rsidR="00AF6EC3" w:rsidRPr="00AF6EC3">
        <w:rPr>
          <w:rFonts w:eastAsia="Times New Roman"/>
          <w:lang w:val="ru-RU" w:eastAsia="fr-FR"/>
        </w:rPr>
        <w:t xml:space="preserve"> </w:t>
      </w:r>
      <w:r w:rsidR="00AF6EC3">
        <w:rPr>
          <w:rFonts w:eastAsia="Times New Roman"/>
          <w:lang w:val="ru-RU" w:eastAsia="fr-FR"/>
        </w:rPr>
        <w:t>три</w:t>
      </w:r>
      <w:r w:rsidR="00AF6EC3" w:rsidRPr="00AF6EC3">
        <w:rPr>
          <w:rFonts w:eastAsia="Times New Roman"/>
          <w:lang w:val="ru-RU" w:eastAsia="fr-FR"/>
        </w:rPr>
        <w:t xml:space="preserve"> </w:t>
      </w:r>
      <w:r w:rsidR="00AF6EC3">
        <w:rPr>
          <w:rFonts w:eastAsia="Times New Roman"/>
          <w:lang w:val="ru-RU" w:eastAsia="fr-FR"/>
        </w:rPr>
        <w:t>окна</w:t>
      </w:r>
      <w:r w:rsidRPr="00AF6EC3">
        <w:rPr>
          <w:rFonts w:eastAsia="Times New Roman"/>
          <w:lang w:val="ru-RU" w:eastAsia="fr-FR"/>
        </w:rPr>
        <w:t xml:space="preserve">”, </w:t>
      </w:r>
      <w:r w:rsidR="00AF6EC3">
        <w:rPr>
          <w:rFonts w:eastAsia="Times New Roman"/>
          <w:lang w:val="ru-RU" w:eastAsia="fr-FR"/>
        </w:rPr>
        <w:t>издание</w:t>
      </w:r>
      <w:r w:rsidR="00AF6EC3" w:rsidRPr="00AF6EC3">
        <w:rPr>
          <w:rFonts w:eastAsia="Times New Roman"/>
          <w:lang w:val="ru-RU" w:eastAsia="fr-FR"/>
        </w:rPr>
        <w:t xml:space="preserve"> 2004 </w:t>
      </w:r>
      <w:r w:rsidR="00AF6EC3">
        <w:rPr>
          <w:rFonts w:eastAsia="Times New Roman"/>
          <w:lang w:val="ru-RU" w:eastAsia="fr-FR"/>
        </w:rPr>
        <w:t>года</w:t>
      </w:r>
      <w:r w:rsidRPr="00AF6EC3">
        <w:rPr>
          <w:rFonts w:eastAsia="Times New Roman"/>
          <w:lang w:val="ru-RU" w:eastAsia="fr-FR"/>
        </w:rPr>
        <w:t xml:space="preserve">, </w:t>
      </w:r>
      <w:r w:rsidR="00AF6EC3">
        <w:rPr>
          <w:rFonts w:eastAsia="Times New Roman"/>
          <w:lang w:val="ru-RU" w:eastAsia="fr-FR"/>
        </w:rPr>
        <w:t>перевод</w:t>
      </w:r>
      <w:r w:rsidR="00AF6EC3" w:rsidRPr="00AF6EC3">
        <w:rPr>
          <w:rFonts w:eastAsia="Times New Roman"/>
          <w:lang w:val="ru-RU" w:eastAsia="fr-FR"/>
        </w:rPr>
        <w:t xml:space="preserve"> </w:t>
      </w:r>
      <w:r w:rsidR="00AF6EC3">
        <w:rPr>
          <w:rFonts w:eastAsia="Times New Roman"/>
          <w:lang w:val="ru-RU" w:eastAsia="fr-FR"/>
        </w:rPr>
        <w:t>М</w:t>
      </w:r>
      <w:r w:rsidR="00AF6EC3" w:rsidRPr="00AF6EC3">
        <w:rPr>
          <w:rFonts w:eastAsia="Times New Roman"/>
          <w:lang w:val="ru-RU" w:eastAsia="fr-FR"/>
        </w:rPr>
        <w:t xml:space="preserve">. </w:t>
      </w:r>
      <w:r w:rsidR="00AF6EC3">
        <w:rPr>
          <w:rFonts w:eastAsia="Times New Roman"/>
          <w:lang w:val="ru-RU" w:eastAsia="fr-FR"/>
        </w:rPr>
        <w:t>Ирсала</w:t>
      </w:r>
      <w:r w:rsidRPr="00AF6EC3">
        <w:rPr>
          <w:rFonts w:eastAsia="Times New Roman"/>
          <w:lang w:val="ru-RU" w:eastAsia="fr-FR"/>
        </w:rPr>
        <w:t>;</w:t>
      </w:r>
    </w:p>
    <w:p w:rsidR="00411413" w:rsidRPr="00F852C9" w:rsidRDefault="00C90F01" w:rsidP="00F852C9">
      <w:pPr>
        <w:pStyle w:val="ECHRPara"/>
        <w:rPr>
          <w:rFonts w:eastAsia="Times New Roman"/>
          <w:lang w:val="ru-RU" w:eastAsia="fr-FR"/>
        </w:rPr>
      </w:pPr>
      <w:r w:rsidRPr="00F852C9">
        <w:rPr>
          <w:rFonts w:eastAsia="Times New Roman"/>
          <w:lang w:val="ru-RU" w:eastAsia="fr-FR"/>
        </w:rPr>
        <w:lastRenderedPageBreak/>
        <w:t>-</w:t>
      </w:r>
      <w:r w:rsidR="00AA5699" w:rsidRPr="0065350D">
        <w:rPr>
          <w:rFonts w:eastAsia="Times New Roman"/>
          <w:lang w:eastAsia="fr-FR"/>
        </w:rPr>
        <w:t>  </w:t>
      </w:r>
      <w:r w:rsidRPr="00F852C9">
        <w:rPr>
          <w:rFonts w:eastAsia="Times New Roman"/>
          <w:lang w:val="ru-RU" w:eastAsia="fr-FR"/>
        </w:rPr>
        <w:t>“</w:t>
      </w:r>
      <w:r w:rsidR="00F852C9">
        <w:rPr>
          <w:rFonts w:eastAsia="Times New Roman"/>
          <w:lang w:val="ru-RU" w:eastAsia="fr-FR"/>
        </w:rPr>
        <w:t>Основы</w:t>
      </w:r>
      <w:r w:rsidR="00F852C9" w:rsidRPr="00F852C9">
        <w:rPr>
          <w:rFonts w:eastAsia="Times New Roman"/>
          <w:lang w:val="ru-RU" w:eastAsia="fr-FR"/>
        </w:rPr>
        <w:t xml:space="preserve"> </w:t>
      </w:r>
      <w:r w:rsidR="00F852C9">
        <w:rPr>
          <w:rFonts w:eastAsia="Times New Roman"/>
          <w:lang w:val="ru-RU" w:eastAsia="fr-FR"/>
        </w:rPr>
        <w:t>братства</w:t>
      </w:r>
      <w:r w:rsidR="00411413" w:rsidRPr="00F852C9">
        <w:rPr>
          <w:rFonts w:eastAsia="Times New Roman"/>
          <w:lang w:val="ru-RU" w:eastAsia="fr-FR"/>
        </w:rPr>
        <w:t xml:space="preserve">”, </w:t>
      </w:r>
      <w:r w:rsidR="00F852C9">
        <w:rPr>
          <w:rFonts w:eastAsia="Times New Roman"/>
          <w:lang w:val="ru-RU" w:eastAsia="fr-FR"/>
        </w:rPr>
        <w:t>издание</w:t>
      </w:r>
      <w:r w:rsidR="00F852C9" w:rsidRPr="00F852C9">
        <w:rPr>
          <w:rFonts w:eastAsia="Times New Roman"/>
          <w:lang w:val="ru-RU" w:eastAsia="fr-FR"/>
        </w:rPr>
        <w:t xml:space="preserve"> </w:t>
      </w:r>
      <w:r w:rsidR="00411413" w:rsidRPr="00F852C9">
        <w:rPr>
          <w:rFonts w:eastAsia="Times New Roman"/>
          <w:lang w:val="ru-RU" w:eastAsia="fr-FR"/>
        </w:rPr>
        <w:t xml:space="preserve">2004 </w:t>
      </w:r>
      <w:r w:rsidR="00F852C9">
        <w:rPr>
          <w:rFonts w:eastAsia="Times New Roman"/>
          <w:lang w:val="ru-RU" w:eastAsia="fr-FR"/>
        </w:rPr>
        <w:t>года</w:t>
      </w:r>
      <w:r w:rsidR="00411413" w:rsidRPr="00F852C9">
        <w:rPr>
          <w:rFonts w:eastAsia="Times New Roman"/>
          <w:lang w:val="ru-RU" w:eastAsia="fr-FR"/>
        </w:rPr>
        <w:t xml:space="preserve">, </w:t>
      </w:r>
      <w:r w:rsidR="00F852C9">
        <w:rPr>
          <w:rFonts w:eastAsia="Times New Roman"/>
          <w:lang w:val="ru-RU" w:eastAsia="fr-FR"/>
        </w:rPr>
        <w:t>перевод М. Г. Тамимдарова</w:t>
      </w:r>
      <w:r w:rsidR="00411413" w:rsidRPr="00F852C9">
        <w:rPr>
          <w:rFonts w:eastAsia="Times New Roman"/>
          <w:lang w:val="ru-RU" w:eastAsia="fr-FR"/>
        </w:rPr>
        <w:t>;</w:t>
      </w:r>
    </w:p>
    <w:p w:rsidR="00411413" w:rsidRPr="00F852C9" w:rsidRDefault="00411413" w:rsidP="00F852C9">
      <w:pPr>
        <w:pStyle w:val="ECHRPara"/>
        <w:rPr>
          <w:rFonts w:eastAsia="Times New Roman"/>
          <w:lang w:val="ru-RU" w:eastAsia="fr-FR"/>
        </w:rPr>
      </w:pPr>
      <w:r w:rsidRPr="00F852C9">
        <w:rPr>
          <w:rFonts w:eastAsia="Times New Roman"/>
          <w:lang w:val="ru-RU" w:eastAsia="fr-FR"/>
        </w:rPr>
        <w:t>-</w:t>
      </w:r>
      <w:r w:rsidR="00AA5699" w:rsidRPr="0065350D">
        <w:rPr>
          <w:rFonts w:eastAsia="Times New Roman"/>
          <w:lang w:eastAsia="fr-FR"/>
        </w:rPr>
        <w:t>  </w:t>
      </w:r>
      <w:r w:rsidRPr="00F852C9">
        <w:rPr>
          <w:rFonts w:eastAsia="Times New Roman"/>
          <w:lang w:val="ru-RU" w:eastAsia="fr-FR"/>
        </w:rPr>
        <w:t>“</w:t>
      </w:r>
      <w:r w:rsidR="00F852C9">
        <w:rPr>
          <w:rFonts w:eastAsia="Times New Roman"/>
          <w:lang w:val="ru-RU" w:eastAsia="fr-FR"/>
        </w:rPr>
        <w:t>Путь</w:t>
      </w:r>
      <w:r w:rsidR="00F852C9" w:rsidRPr="00F852C9">
        <w:rPr>
          <w:rFonts w:eastAsia="Times New Roman"/>
          <w:lang w:val="ru-RU" w:eastAsia="fr-FR"/>
        </w:rPr>
        <w:t xml:space="preserve"> </w:t>
      </w:r>
      <w:r w:rsidR="00F852C9">
        <w:rPr>
          <w:rFonts w:eastAsia="Times New Roman"/>
          <w:lang w:val="ru-RU" w:eastAsia="fr-FR"/>
        </w:rPr>
        <w:t>истины</w:t>
      </w:r>
      <w:r w:rsidRPr="00F852C9">
        <w:rPr>
          <w:rFonts w:eastAsia="Times New Roman"/>
          <w:lang w:val="ru-RU" w:eastAsia="fr-FR"/>
        </w:rPr>
        <w:t xml:space="preserve">”, </w:t>
      </w:r>
      <w:r w:rsidR="00F852C9">
        <w:rPr>
          <w:rFonts w:eastAsia="Times New Roman"/>
          <w:lang w:val="ru-RU" w:eastAsia="fr-FR"/>
        </w:rPr>
        <w:t>издание</w:t>
      </w:r>
      <w:r w:rsidR="00F852C9" w:rsidRPr="00F852C9">
        <w:rPr>
          <w:rFonts w:eastAsia="Times New Roman"/>
          <w:lang w:val="ru-RU" w:eastAsia="fr-FR"/>
        </w:rPr>
        <w:t xml:space="preserve"> </w:t>
      </w:r>
      <w:r w:rsidRPr="00F852C9">
        <w:rPr>
          <w:rFonts w:eastAsia="Times New Roman"/>
          <w:lang w:val="ru-RU" w:eastAsia="fr-FR"/>
        </w:rPr>
        <w:t xml:space="preserve">2004 </w:t>
      </w:r>
      <w:r w:rsidR="00F852C9">
        <w:rPr>
          <w:rFonts w:eastAsia="Times New Roman"/>
          <w:lang w:val="ru-RU" w:eastAsia="fr-FR"/>
        </w:rPr>
        <w:t>года</w:t>
      </w:r>
      <w:r w:rsidRPr="00F852C9">
        <w:rPr>
          <w:rFonts w:eastAsia="Times New Roman"/>
          <w:lang w:val="ru-RU" w:eastAsia="fr-FR"/>
        </w:rPr>
        <w:t xml:space="preserve">, </w:t>
      </w:r>
      <w:r w:rsidR="00F852C9">
        <w:rPr>
          <w:rFonts w:eastAsia="Times New Roman"/>
          <w:lang w:val="ru-RU" w:eastAsia="fr-FR"/>
        </w:rPr>
        <w:t>перевод М. Ш. Абдуллаева и М. Г. Тамимдарова</w:t>
      </w:r>
      <w:r w:rsidRPr="00F852C9">
        <w:rPr>
          <w:rFonts w:eastAsia="Times New Roman"/>
          <w:lang w:val="ru-RU" w:eastAsia="fr-FR"/>
        </w:rPr>
        <w:t>;</w:t>
      </w:r>
    </w:p>
    <w:p w:rsidR="00C90F01" w:rsidRPr="00F852C9" w:rsidRDefault="00411413" w:rsidP="00F852C9">
      <w:pPr>
        <w:pStyle w:val="ECHRPara"/>
        <w:rPr>
          <w:rFonts w:eastAsia="Times New Roman"/>
          <w:lang w:val="ru-RU" w:eastAsia="fr-FR"/>
        </w:rPr>
      </w:pPr>
      <w:r w:rsidRPr="00F852C9">
        <w:rPr>
          <w:rFonts w:eastAsia="Times New Roman"/>
          <w:lang w:val="ru-RU" w:eastAsia="fr-FR"/>
        </w:rPr>
        <w:t>-</w:t>
      </w:r>
      <w:r w:rsidR="00AA5699" w:rsidRPr="0065350D">
        <w:rPr>
          <w:rFonts w:eastAsia="Times New Roman"/>
          <w:lang w:eastAsia="fr-FR"/>
        </w:rPr>
        <w:t>  </w:t>
      </w:r>
      <w:r w:rsidRPr="00F852C9">
        <w:rPr>
          <w:rFonts w:eastAsia="Times New Roman"/>
          <w:lang w:val="ru-RU" w:eastAsia="fr-FR"/>
        </w:rPr>
        <w:t>“</w:t>
      </w:r>
      <w:r w:rsidR="00F852C9">
        <w:rPr>
          <w:rFonts w:eastAsia="Times New Roman"/>
          <w:lang w:val="ru-RU" w:eastAsia="fr-FR"/>
        </w:rPr>
        <w:t>Посох</w:t>
      </w:r>
      <w:r w:rsidR="00F852C9" w:rsidRPr="00F852C9">
        <w:rPr>
          <w:rFonts w:eastAsia="Times New Roman"/>
          <w:lang w:val="ru-RU" w:eastAsia="fr-FR"/>
        </w:rPr>
        <w:t xml:space="preserve"> </w:t>
      </w:r>
      <w:r w:rsidR="00F852C9">
        <w:rPr>
          <w:rFonts w:eastAsia="Times New Roman"/>
          <w:lang w:val="ru-RU" w:eastAsia="fr-FR"/>
        </w:rPr>
        <w:t>Мусы</w:t>
      </w:r>
      <w:r w:rsidRPr="00F852C9">
        <w:rPr>
          <w:rFonts w:eastAsia="Times New Roman"/>
          <w:lang w:val="ru-RU" w:eastAsia="fr-FR"/>
        </w:rPr>
        <w:t xml:space="preserve">”, </w:t>
      </w:r>
      <w:r w:rsidR="00F852C9">
        <w:rPr>
          <w:rFonts w:eastAsia="Times New Roman"/>
          <w:lang w:val="ru-RU" w:eastAsia="fr-FR"/>
        </w:rPr>
        <w:t>год</w:t>
      </w:r>
      <w:r w:rsidR="00F852C9" w:rsidRPr="00F852C9">
        <w:rPr>
          <w:rFonts w:eastAsia="Times New Roman"/>
          <w:lang w:val="ru-RU" w:eastAsia="fr-FR"/>
        </w:rPr>
        <w:t xml:space="preserve"> </w:t>
      </w:r>
      <w:r w:rsidR="00F852C9">
        <w:rPr>
          <w:rFonts w:eastAsia="Times New Roman"/>
          <w:lang w:val="ru-RU" w:eastAsia="fr-FR"/>
        </w:rPr>
        <w:t>издания</w:t>
      </w:r>
      <w:r w:rsidR="00F852C9" w:rsidRPr="00F852C9">
        <w:rPr>
          <w:rFonts w:eastAsia="Times New Roman"/>
          <w:lang w:val="ru-RU" w:eastAsia="fr-FR"/>
        </w:rPr>
        <w:t xml:space="preserve"> </w:t>
      </w:r>
      <w:r w:rsidR="00F852C9">
        <w:rPr>
          <w:rFonts w:eastAsia="Times New Roman"/>
          <w:lang w:val="ru-RU" w:eastAsia="fr-FR"/>
        </w:rPr>
        <w:t>не</w:t>
      </w:r>
      <w:r w:rsidR="00F852C9" w:rsidRPr="00F852C9">
        <w:rPr>
          <w:rFonts w:eastAsia="Times New Roman"/>
          <w:lang w:val="ru-RU" w:eastAsia="fr-FR"/>
        </w:rPr>
        <w:t xml:space="preserve"> </w:t>
      </w:r>
      <w:r w:rsidR="00F852C9">
        <w:rPr>
          <w:rFonts w:eastAsia="Times New Roman"/>
          <w:lang w:val="ru-RU" w:eastAsia="fr-FR"/>
        </w:rPr>
        <w:t>указан</w:t>
      </w:r>
      <w:r w:rsidRPr="00F852C9">
        <w:rPr>
          <w:rFonts w:eastAsia="Times New Roman"/>
          <w:lang w:val="ru-RU" w:eastAsia="fr-FR"/>
        </w:rPr>
        <w:t xml:space="preserve">, </w:t>
      </w:r>
      <w:r w:rsidR="00F852C9">
        <w:rPr>
          <w:rFonts w:eastAsia="Times New Roman"/>
          <w:lang w:val="ru-RU" w:eastAsia="fr-FR"/>
        </w:rPr>
        <w:t>перевод Т. Н. Галимова и М. Г. Тамимдарова</w:t>
      </w:r>
      <w:r w:rsidRPr="00F852C9">
        <w:rPr>
          <w:rFonts w:eastAsia="Times New Roman"/>
          <w:lang w:val="ru-RU" w:eastAsia="fr-FR"/>
        </w:rPr>
        <w:t>;</w:t>
      </w:r>
    </w:p>
    <w:p w:rsidR="00411413" w:rsidRPr="00F852C9" w:rsidRDefault="00411413" w:rsidP="00F852C9">
      <w:pPr>
        <w:pStyle w:val="ECHRPara"/>
        <w:rPr>
          <w:rFonts w:eastAsia="Times New Roman"/>
          <w:lang w:val="ru-RU" w:eastAsia="fr-FR"/>
        </w:rPr>
      </w:pPr>
      <w:r w:rsidRPr="00F852C9">
        <w:rPr>
          <w:rFonts w:eastAsia="Times New Roman"/>
          <w:lang w:val="ru-RU" w:eastAsia="fr-FR"/>
        </w:rPr>
        <w:t>-</w:t>
      </w:r>
      <w:r w:rsidR="00AA5699" w:rsidRPr="0065350D">
        <w:rPr>
          <w:rFonts w:eastAsia="Times New Roman"/>
          <w:lang w:eastAsia="fr-FR"/>
        </w:rPr>
        <w:t>  </w:t>
      </w:r>
      <w:r w:rsidRPr="00F852C9">
        <w:rPr>
          <w:rFonts w:eastAsia="Times New Roman"/>
          <w:lang w:val="ru-RU" w:eastAsia="fr-FR"/>
        </w:rPr>
        <w:t>“</w:t>
      </w:r>
      <w:r w:rsidR="00F852C9">
        <w:rPr>
          <w:rFonts w:eastAsia="Times New Roman"/>
          <w:lang w:val="ru-RU" w:eastAsia="fr-FR"/>
        </w:rPr>
        <w:t>Краткие</w:t>
      </w:r>
      <w:r w:rsidR="00F852C9" w:rsidRPr="00F852C9">
        <w:rPr>
          <w:rFonts w:eastAsia="Times New Roman"/>
          <w:lang w:val="ru-RU" w:eastAsia="fr-FR"/>
        </w:rPr>
        <w:t xml:space="preserve"> </w:t>
      </w:r>
      <w:r w:rsidR="00F852C9">
        <w:rPr>
          <w:rFonts w:eastAsia="Times New Roman"/>
          <w:lang w:val="ru-RU" w:eastAsia="fr-FR"/>
        </w:rPr>
        <w:t>слова</w:t>
      </w:r>
      <w:r w:rsidRPr="00F852C9">
        <w:rPr>
          <w:rFonts w:eastAsia="Times New Roman"/>
          <w:lang w:val="ru-RU" w:eastAsia="fr-FR"/>
        </w:rPr>
        <w:t xml:space="preserve">”, </w:t>
      </w:r>
      <w:r w:rsidR="00F852C9">
        <w:rPr>
          <w:rFonts w:eastAsia="Times New Roman"/>
          <w:lang w:val="ru-RU" w:eastAsia="fr-FR"/>
        </w:rPr>
        <w:t>год</w:t>
      </w:r>
      <w:r w:rsidR="00F852C9" w:rsidRPr="00F852C9">
        <w:rPr>
          <w:rFonts w:eastAsia="Times New Roman"/>
          <w:lang w:val="ru-RU" w:eastAsia="fr-FR"/>
        </w:rPr>
        <w:t xml:space="preserve"> </w:t>
      </w:r>
      <w:r w:rsidR="00F852C9">
        <w:rPr>
          <w:rFonts w:eastAsia="Times New Roman"/>
          <w:lang w:val="ru-RU" w:eastAsia="fr-FR"/>
        </w:rPr>
        <w:t>издания</w:t>
      </w:r>
      <w:r w:rsidR="00F852C9" w:rsidRPr="00F852C9">
        <w:rPr>
          <w:rFonts w:eastAsia="Times New Roman"/>
          <w:lang w:val="ru-RU" w:eastAsia="fr-FR"/>
        </w:rPr>
        <w:t xml:space="preserve"> </w:t>
      </w:r>
      <w:r w:rsidR="00F852C9">
        <w:rPr>
          <w:rFonts w:eastAsia="Times New Roman"/>
          <w:lang w:val="ru-RU" w:eastAsia="fr-FR"/>
        </w:rPr>
        <w:t>не</w:t>
      </w:r>
      <w:r w:rsidR="00F852C9" w:rsidRPr="00F852C9">
        <w:rPr>
          <w:rFonts w:eastAsia="Times New Roman"/>
          <w:lang w:val="ru-RU" w:eastAsia="fr-FR"/>
        </w:rPr>
        <w:t xml:space="preserve"> </w:t>
      </w:r>
      <w:r w:rsidR="00F852C9">
        <w:rPr>
          <w:rFonts w:eastAsia="Times New Roman"/>
          <w:lang w:val="ru-RU" w:eastAsia="fr-FR"/>
        </w:rPr>
        <w:t>указан</w:t>
      </w:r>
      <w:r w:rsidRPr="00F852C9">
        <w:rPr>
          <w:rFonts w:eastAsia="Times New Roman"/>
          <w:lang w:val="ru-RU" w:eastAsia="fr-FR"/>
        </w:rPr>
        <w:t xml:space="preserve">, </w:t>
      </w:r>
      <w:r w:rsidR="00F852C9">
        <w:rPr>
          <w:rFonts w:eastAsia="Times New Roman"/>
          <w:lang w:val="ru-RU" w:eastAsia="fr-FR"/>
        </w:rPr>
        <w:t>перевод М. Г. Тамимдарова</w:t>
      </w:r>
      <w:r w:rsidRPr="00F852C9">
        <w:rPr>
          <w:rFonts w:eastAsia="Times New Roman"/>
          <w:lang w:val="ru-RU" w:eastAsia="fr-FR"/>
        </w:rPr>
        <w:t>;</w:t>
      </w:r>
      <w:r w:rsidR="00FD6F63" w:rsidRPr="00F852C9">
        <w:rPr>
          <w:rFonts w:eastAsia="Times New Roman"/>
          <w:lang w:val="ru-RU" w:eastAsia="fr-FR"/>
        </w:rPr>
        <w:t xml:space="preserve"> </w:t>
      </w:r>
      <w:r w:rsidR="00F852C9">
        <w:rPr>
          <w:rFonts w:eastAsia="Times New Roman"/>
          <w:lang w:val="ru-RU" w:eastAsia="fr-FR"/>
        </w:rPr>
        <w:t>и</w:t>
      </w:r>
    </w:p>
    <w:p w:rsidR="00BC0BE2" w:rsidRPr="00F852C9" w:rsidRDefault="00411413" w:rsidP="00F852C9">
      <w:pPr>
        <w:pStyle w:val="ECHRPara"/>
        <w:rPr>
          <w:rFonts w:eastAsia="Times New Roman"/>
          <w:lang w:val="ru-RU" w:eastAsia="fr-FR"/>
        </w:rPr>
      </w:pPr>
      <w:r w:rsidRPr="00F852C9">
        <w:rPr>
          <w:rFonts w:eastAsia="Times New Roman"/>
          <w:lang w:val="ru-RU" w:eastAsia="fr-FR"/>
        </w:rPr>
        <w:t>-</w:t>
      </w:r>
      <w:r w:rsidR="00AA5699" w:rsidRPr="0065350D">
        <w:rPr>
          <w:rFonts w:eastAsia="Times New Roman"/>
          <w:lang w:eastAsia="fr-FR"/>
        </w:rPr>
        <w:t>  </w:t>
      </w:r>
      <w:r w:rsidRPr="00F852C9">
        <w:rPr>
          <w:rFonts w:eastAsia="Times New Roman"/>
          <w:lang w:val="ru-RU" w:eastAsia="fr-FR"/>
        </w:rPr>
        <w:t>“</w:t>
      </w:r>
      <w:r w:rsidR="00F852C9">
        <w:rPr>
          <w:rFonts w:eastAsia="Times New Roman"/>
          <w:lang w:val="ru-RU" w:eastAsia="fr-FR"/>
        </w:rPr>
        <w:t>Брошюра</w:t>
      </w:r>
      <w:r w:rsidR="00F852C9" w:rsidRPr="00F852C9">
        <w:rPr>
          <w:rFonts w:eastAsia="Times New Roman"/>
          <w:lang w:val="ru-RU" w:eastAsia="fr-FR"/>
        </w:rPr>
        <w:t xml:space="preserve"> </w:t>
      </w:r>
      <w:r w:rsidR="00F852C9">
        <w:rPr>
          <w:rFonts w:eastAsia="Times New Roman"/>
          <w:lang w:val="ru-RU" w:eastAsia="fr-FR"/>
        </w:rPr>
        <w:t>для</w:t>
      </w:r>
      <w:r w:rsidR="00F852C9" w:rsidRPr="00F852C9">
        <w:rPr>
          <w:rFonts w:eastAsia="Times New Roman"/>
          <w:lang w:val="ru-RU" w:eastAsia="fr-FR"/>
        </w:rPr>
        <w:t xml:space="preserve"> </w:t>
      </w:r>
      <w:r w:rsidR="00F852C9">
        <w:rPr>
          <w:rFonts w:eastAsia="Times New Roman"/>
          <w:lang w:val="ru-RU" w:eastAsia="fr-FR"/>
        </w:rPr>
        <w:t>больных</w:t>
      </w:r>
      <w:r w:rsidRPr="00F852C9">
        <w:rPr>
          <w:rFonts w:eastAsia="Times New Roman"/>
          <w:lang w:val="ru-RU" w:eastAsia="fr-FR"/>
        </w:rPr>
        <w:t xml:space="preserve">”, </w:t>
      </w:r>
      <w:r w:rsidR="00F852C9">
        <w:rPr>
          <w:rFonts w:eastAsia="Times New Roman"/>
          <w:lang w:val="ru-RU" w:eastAsia="fr-FR"/>
        </w:rPr>
        <w:t>издание</w:t>
      </w:r>
      <w:r w:rsidR="00F852C9" w:rsidRPr="00F852C9">
        <w:rPr>
          <w:rFonts w:eastAsia="Times New Roman"/>
          <w:lang w:val="ru-RU" w:eastAsia="fr-FR"/>
        </w:rPr>
        <w:t xml:space="preserve"> </w:t>
      </w:r>
      <w:r w:rsidRPr="00F852C9">
        <w:rPr>
          <w:rFonts w:eastAsia="Times New Roman"/>
          <w:lang w:val="ru-RU" w:eastAsia="fr-FR"/>
        </w:rPr>
        <w:t xml:space="preserve">2003 </w:t>
      </w:r>
      <w:r w:rsidR="00F852C9">
        <w:rPr>
          <w:rFonts w:eastAsia="Times New Roman"/>
          <w:lang w:val="ru-RU" w:eastAsia="fr-FR"/>
        </w:rPr>
        <w:t>года</w:t>
      </w:r>
      <w:r w:rsidRPr="00F852C9">
        <w:rPr>
          <w:rFonts w:eastAsia="Times New Roman"/>
          <w:lang w:val="ru-RU" w:eastAsia="fr-FR"/>
        </w:rPr>
        <w:t xml:space="preserve">, </w:t>
      </w:r>
      <w:r w:rsidR="00F852C9">
        <w:rPr>
          <w:rFonts w:eastAsia="Times New Roman"/>
          <w:lang w:val="ru-RU" w:eastAsia="fr-FR"/>
        </w:rPr>
        <w:t>перевод М. Г. Тамимдарова</w:t>
      </w:r>
      <w:r w:rsidRPr="00F852C9">
        <w:rPr>
          <w:rFonts w:eastAsia="Times New Roman"/>
          <w:lang w:val="ru-RU" w:eastAsia="fr-FR"/>
        </w:rPr>
        <w:t>.</w:t>
      </w:r>
    </w:p>
    <w:p w:rsidR="00171730" w:rsidRPr="00AF568C" w:rsidRDefault="000E26A5" w:rsidP="001B367D">
      <w:pPr>
        <w:pStyle w:val="ECHRPara"/>
        <w:rPr>
          <w:rFonts w:eastAsia="Times New Roman"/>
          <w:lang w:val="ru-RU" w:eastAsia="fr-FR"/>
        </w:rPr>
      </w:pPr>
      <w:r w:rsidRPr="0065350D">
        <w:rPr>
          <w:rFonts w:eastAsia="Times New Roman"/>
          <w:lang w:eastAsia="fr-FR"/>
        </w:rPr>
        <w:fldChar w:fldCharType="begin"/>
      </w:r>
      <w:r w:rsidR="00DF3EEC" w:rsidRPr="00B862B6">
        <w:rPr>
          <w:rFonts w:eastAsia="Times New Roman"/>
          <w:lang w:val="ru-RU" w:eastAsia="fr-FR"/>
        </w:rPr>
        <w:instrText xml:space="preserve"> </w:instrText>
      </w:r>
      <w:r w:rsidR="00DF3EEC" w:rsidRPr="0065350D">
        <w:rPr>
          <w:rFonts w:eastAsia="Times New Roman"/>
          <w:lang w:eastAsia="fr-FR"/>
        </w:rPr>
        <w:instrText>SEQ</w:instrText>
      </w:r>
      <w:r w:rsidR="00DF3EEC" w:rsidRPr="00B862B6">
        <w:rPr>
          <w:rFonts w:eastAsia="Times New Roman"/>
          <w:lang w:val="ru-RU" w:eastAsia="fr-FR"/>
        </w:rPr>
        <w:instrText xml:space="preserve"> </w:instrText>
      </w:r>
      <w:r w:rsidR="00DF3EEC" w:rsidRPr="0065350D">
        <w:rPr>
          <w:rFonts w:eastAsia="Times New Roman"/>
          <w:lang w:eastAsia="fr-FR"/>
        </w:rPr>
        <w:instrText>level</w:instrText>
      </w:r>
      <w:r w:rsidR="00DF3EEC" w:rsidRPr="00B862B6">
        <w:rPr>
          <w:rFonts w:eastAsia="Times New Roman"/>
          <w:lang w:val="ru-RU" w:eastAsia="fr-FR"/>
        </w:rPr>
        <w:instrText>0 \*</w:instrText>
      </w:r>
      <w:r w:rsidR="00DF3EEC" w:rsidRPr="0065350D">
        <w:rPr>
          <w:rFonts w:eastAsia="Times New Roman"/>
          <w:lang w:eastAsia="fr-FR"/>
        </w:rPr>
        <w:instrText>arabic</w:instrText>
      </w:r>
      <w:r w:rsidR="00DF3EEC"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9</w:t>
      </w:r>
      <w:r w:rsidRPr="0065350D">
        <w:rPr>
          <w:rFonts w:eastAsia="Times New Roman"/>
          <w:lang w:eastAsia="fr-FR"/>
        </w:rPr>
        <w:fldChar w:fldCharType="end"/>
      </w:r>
      <w:r w:rsidR="00DF3EEC" w:rsidRPr="00B862B6">
        <w:rPr>
          <w:rFonts w:eastAsia="Times New Roman"/>
          <w:lang w:val="ru-RU" w:eastAsia="fr-FR"/>
        </w:rPr>
        <w:t>.</w:t>
      </w:r>
      <w:r w:rsidR="00DF3EEC" w:rsidRPr="0065350D">
        <w:rPr>
          <w:rFonts w:eastAsia="Times New Roman"/>
          <w:lang w:eastAsia="fr-FR"/>
        </w:rPr>
        <w:t>  </w:t>
      </w:r>
      <w:r w:rsidR="00F852C9">
        <w:rPr>
          <w:rFonts w:eastAsia="Times New Roman"/>
          <w:lang w:val="ru-RU" w:eastAsia="fr-FR"/>
        </w:rPr>
        <w:t>Прокурор</w:t>
      </w:r>
      <w:r w:rsidR="00F852C9" w:rsidRPr="00B862B6">
        <w:rPr>
          <w:rFonts w:eastAsia="Times New Roman"/>
          <w:lang w:val="ru-RU" w:eastAsia="fr-FR"/>
        </w:rPr>
        <w:t xml:space="preserve"> </w:t>
      </w:r>
      <w:r w:rsidR="00F852C9">
        <w:rPr>
          <w:rFonts w:eastAsia="Times New Roman"/>
          <w:lang w:val="ru-RU" w:eastAsia="fr-FR"/>
        </w:rPr>
        <w:t>приложил</w:t>
      </w:r>
      <w:r w:rsidR="00F852C9" w:rsidRPr="00B862B6">
        <w:rPr>
          <w:rFonts w:eastAsia="Times New Roman"/>
          <w:lang w:val="ru-RU" w:eastAsia="fr-FR"/>
        </w:rPr>
        <w:t xml:space="preserve"> </w:t>
      </w:r>
      <w:r w:rsidR="00F852C9">
        <w:rPr>
          <w:rFonts w:eastAsia="Times New Roman"/>
          <w:lang w:val="ru-RU" w:eastAsia="fr-FR"/>
        </w:rPr>
        <w:t>мнения</w:t>
      </w:r>
      <w:r w:rsidR="00F852C9" w:rsidRPr="00B862B6">
        <w:rPr>
          <w:rFonts w:eastAsia="Times New Roman"/>
          <w:lang w:val="ru-RU" w:eastAsia="fr-FR"/>
        </w:rPr>
        <w:t xml:space="preserve"> </w:t>
      </w:r>
      <w:r w:rsidR="00F852C9">
        <w:rPr>
          <w:rFonts w:eastAsia="Times New Roman"/>
          <w:lang w:val="ru-RU" w:eastAsia="fr-FR"/>
        </w:rPr>
        <w:t>экспертов</w:t>
      </w:r>
      <w:r w:rsidR="00CF049A" w:rsidRPr="00B862B6">
        <w:rPr>
          <w:rFonts w:eastAsia="Times New Roman"/>
          <w:lang w:val="ru-RU" w:eastAsia="fr-FR"/>
        </w:rPr>
        <w:t xml:space="preserve">, </w:t>
      </w:r>
      <w:r w:rsidR="00CF049A">
        <w:rPr>
          <w:rFonts w:eastAsia="Times New Roman"/>
          <w:lang w:val="ru-RU" w:eastAsia="fr-FR"/>
        </w:rPr>
        <w:t>подготовленные</w:t>
      </w:r>
      <w:r w:rsidR="00CF049A" w:rsidRPr="00B862B6">
        <w:rPr>
          <w:rFonts w:eastAsia="Times New Roman"/>
          <w:lang w:val="ru-RU" w:eastAsia="fr-FR"/>
        </w:rPr>
        <w:t xml:space="preserve"> </w:t>
      </w:r>
      <w:r w:rsidR="00CF049A">
        <w:rPr>
          <w:rFonts w:eastAsia="Times New Roman"/>
          <w:lang w:val="ru-RU" w:eastAsia="fr-FR"/>
        </w:rPr>
        <w:t>в</w:t>
      </w:r>
      <w:r w:rsidR="00CF049A" w:rsidRPr="00B862B6">
        <w:rPr>
          <w:rFonts w:eastAsia="Times New Roman"/>
          <w:lang w:val="ru-RU" w:eastAsia="fr-FR"/>
        </w:rPr>
        <w:t xml:space="preserve"> </w:t>
      </w:r>
      <w:r w:rsidR="00CF049A">
        <w:rPr>
          <w:rFonts w:eastAsia="Times New Roman"/>
          <w:lang w:val="ru-RU" w:eastAsia="fr-FR"/>
        </w:rPr>
        <w:t>рамках</w:t>
      </w:r>
      <w:r w:rsidR="00CF049A" w:rsidRPr="00B862B6">
        <w:rPr>
          <w:rFonts w:eastAsia="Times New Roman"/>
          <w:lang w:val="ru-RU" w:eastAsia="fr-FR"/>
        </w:rPr>
        <w:t xml:space="preserve"> </w:t>
      </w:r>
      <w:r w:rsidR="00CF049A">
        <w:rPr>
          <w:rFonts w:eastAsia="Times New Roman"/>
          <w:lang w:val="ru-RU" w:eastAsia="fr-FR"/>
        </w:rPr>
        <w:t>уголовных</w:t>
      </w:r>
      <w:r w:rsidR="00CF049A" w:rsidRPr="00B862B6">
        <w:rPr>
          <w:rFonts w:eastAsia="Times New Roman"/>
          <w:lang w:val="ru-RU" w:eastAsia="fr-FR"/>
        </w:rPr>
        <w:t xml:space="preserve"> </w:t>
      </w:r>
      <w:r w:rsidR="00CF049A">
        <w:rPr>
          <w:rFonts w:eastAsia="Times New Roman"/>
          <w:lang w:val="ru-RU" w:eastAsia="fr-FR"/>
        </w:rPr>
        <w:t>дел</w:t>
      </w:r>
      <w:r w:rsidR="00CF049A" w:rsidRPr="00B862B6">
        <w:rPr>
          <w:rFonts w:eastAsia="Times New Roman"/>
          <w:lang w:val="ru-RU" w:eastAsia="fr-FR"/>
        </w:rPr>
        <w:t xml:space="preserve"> </w:t>
      </w:r>
      <w:r w:rsidR="00CF049A">
        <w:rPr>
          <w:rFonts w:eastAsia="Times New Roman"/>
          <w:lang w:val="ru-RU" w:eastAsia="fr-FR"/>
        </w:rPr>
        <w:t>против</w:t>
      </w:r>
      <w:r w:rsidR="00CF049A" w:rsidRPr="00B862B6">
        <w:rPr>
          <w:rFonts w:eastAsia="Times New Roman"/>
          <w:lang w:val="ru-RU" w:eastAsia="fr-FR"/>
        </w:rPr>
        <w:t xml:space="preserve"> </w:t>
      </w:r>
      <w:r w:rsidR="00CF049A">
        <w:rPr>
          <w:rFonts w:eastAsia="Times New Roman"/>
          <w:lang w:val="ru-RU" w:eastAsia="fr-FR"/>
        </w:rPr>
        <w:t>членов</w:t>
      </w:r>
      <w:r w:rsidR="00CF049A" w:rsidRPr="00B862B6">
        <w:rPr>
          <w:rFonts w:eastAsia="Times New Roman"/>
          <w:lang w:val="ru-RU" w:eastAsia="fr-FR"/>
        </w:rPr>
        <w:t xml:space="preserve"> </w:t>
      </w:r>
      <w:r w:rsidR="00110FE4">
        <w:rPr>
          <w:rFonts w:eastAsia="Times New Roman"/>
          <w:lang w:val="ru-RU" w:eastAsia="fr-FR"/>
        </w:rPr>
        <w:t>«</w:t>
      </w:r>
      <w:r w:rsidR="00CF049A">
        <w:rPr>
          <w:rFonts w:eastAsia="Times New Roman"/>
          <w:lang w:val="ru-RU" w:eastAsia="fr-FR"/>
        </w:rPr>
        <w:t>Нурджулук</w:t>
      </w:r>
      <w:r w:rsidR="00110FE4">
        <w:rPr>
          <w:rFonts w:eastAsia="Times New Roman"/>
          <w:lang w:val="ru-RU" w:eastAsia="fr-FR"/>
        </w:rPr>
        <w:t>»</w:t>
      </w:r>
      <w:r w:rsidR="00CF049A" w:rsidRPr="00B862B6">
        <w:rPr>
          <w:rFonts w:eastAsia="Times New Roman"/>
          <w:lang w:val="ru-RU" w:eastAsia="fr-FR"/>
        </w:rPr>
        <w:t xml:space="preserve"> </w:t>
      </w:r>
      <w:r w:rsidR="00CF049A">
        <w:rPr>
          <w:rFonts w:eastAsia="Times New Roman"/>
          <w:lang w:val="ru-RU" w:eastAsia="fr-FR"/>
        </w:rPr>
        <w:t>четырьмя</w:t>
      </w:r>
      <w:r w:rsidR="00CF049A" w:rsidRPr="00B862B6">
        <w:rPr>
          <w:rFonts w:eastAsia="Times New Roman"/>
          <w:lang w:val="ru-RU" w:eastAsia="fr-FR"/>
        </w:rPr>
        <w:t xml:space="preserve"> </w:t>
      </w:r>
      <w:r w:rsidR="00CF049A">
        <w:rPr>
          <w:rFonts w:eastAsia="Times New Roman"/>
          <w:lang w:val="ru-RU" w:eastAsia="fr-FR"/>
        </w:rPr>
        <w:t>психологами</w:t>
      </w:r>
      <w:r w:rsidR="00CF049A" w:rsidRPr="00B862B6">
        <w:rPr>
          <w:rFonts w:eastAsia="Times New Roman"/>
          <w:lang w:val="ru-RU" w:eastAsia="fr-FR"/>
        </w:rPr>
        <w:t xml:space="preserve"> </w:t>
      </w:r>
      <w:r w:rsidR="00CF049A">
        <w:rPr>
          <w:rFonts w:eastAsia="Times New Roman"/>
          <w:lang w:val="ru-RU" w:eastAsia="fr-FR"/>
        </w:rPr>
        <w:t>и</w:t>
      </w:r>
      <w:r w:rsidR="00CF049A" w:rsidRPr="00B862B6">
        <w:rPr>
          <w:rFonts w:eastAsia="Times New Roman"/>
          <w:lang w:val="ru-RU" w:eastAsia="fr-FR"/>
        </w:rPr>
        <w:t xml:space="preserve"> </w:t>
      </w:r>
      <w:r w:rsidR="00CF049A">
        <w:rPr>
          <w:rFonts w:eastAsia="Times New Roman"/>
          <w:lang w:val="ru-RU" w:eastAsia="fr-FR"/>
        </w:rPr>
        <w:t>психиатром</w:t>
      </w:r>
      <w:r w:rsidR="00CF049A" w:rsidRPr="00B862B6">
        <w:rPr>
          <w:rFonts w:eastAsia="Times New Roman"/>
          <w:lang w:val="ru-RU" w:eastAsia="fr-FR"/>
        </w:rPr>
        <w:t xml:space="preserve">. </w:t>
      </w:r>
      <w:r w:rsidR="00CF049A">
        <w:rPr>
          <w:rFonts w:eastAsia="Times New Roman"/>
          <w:lang w:val="ru-RU" w:eastAsia="fr-FR"/>
        </w:rPr>
        <w:t>Эксперты</w:t>
      </w:r>
      <w:r w:rsidR="00CF049A" w:rsidRPr="00CF049A">
        <w:rPr>
          <w:rFonts w:eastAsia="Times New Roman"/>
          <w:lang w:val="ru-RU" w:eastAsia="fr-FR"/>
        </w:rPr>
        <w:t xml:space="preserve"> </w:t>
      </w:r>
      <w:r w:rsidR="00CF049A">
        <w:rPr>
          <w:rFonts w:eastAsia="Times New Roman"/>
          <w:lang w:val="ru-RU" w:eastAsia="fr-FR"/>
        </w:rPr>
        <w:t>обнаружили</w:t>
      </w:r>
      <w:r w:rsidR="00CF049A" w:rsidRPr="00CF049A">
        <w:rPr>
          <w:rFonts w:eastAsia="Times New Roman"/>
          <w:lang w:val="ru-RU" w:eastAsia="fr-FR"/>
        </w:rPr>
        <w:t xml:space="preserve">, </w:t>
      </w:r>
      <w:r w:rsidR="00CF049A">
        <w:rPr>
          <w:rFonts w:eastAsia="Times New Roman"/>
          <w:lang w:val="ru-RU" w:eastAsia="fr-FR"/>
        </w:rPr>
        <w:t>что</w:t>
      </w:r>
      <w:r w:rsidR="00CF049A" w:rsidRPr="00CF049A">
        <w:rPr>
          <w:rFonts w:eastAsia="Times New Roman"/>
          <w:lang w:val="ru-RU" w:eastAsia="fr-FR"/>
        </w:rPr>
        <w:t xml:space="preserve"> </w:t>
      </w:r>
      <w:r w:rsidR="00CF049A">
        <w:rPr>
          <w:rFonts w:eastAsia="Times New Roman"/>
          <w:lang w:val="ru-RU" w:eastAsia="fr-FR"/>
        </w:rPr>
        <w:t>в</w:t>
      </w:r>
      <w:r w:rsidR="00CF049A" w:rsidRPr="00CF049A">
        <w:rPr>
          <w:rFonts w:eastAsia="Times New Roman"/>
          <w:lang w:val="ru-RU" w:eastAsia="fr-FR"/>
        </w:rPr>
        <w:t xml:space="preserve"> </w:t>
      </w:r>
      <w:r w:rsidR="00CF049A">
        <w:rPr>
          <w:rFonts w:eastAsia="Times New Roman"/>
          <w:lang w:val="ru-RU" w:eastAsia="fr-FR"/>
        </w:rPr>
        <w:t>вышеупомянутых</w:t>
      </w:r>
      <w:r w:rsidR="00CF049A" w:rsidRPr="00CF049A">
        <w:rPr>
          <w:rFonts w:eastAsia="Times New Roman"/>
          <w:lang w:val="ru-RU" w:eastAsia="fr-FR"/>
        </w:rPr>
        <w:t xml:space="preserve"> </w:t>
      </w:r>
      <w:r w:rsidR="00CF049A">
        <w:rPr>
          <w:rFonts w:eastAsia="Times New Roman"/>
          <w:lang w:val="ru-RU" w:eastAsia="fr-FR"/>
        </w:rPr>
        <w:t>текстах</w:t>
      </w:r>
      <w:r w:rsidR="00CF049A" w:rsidRPr="00CF049A">
        <w:rPr>
          <w:rFonts w:eastAsia="Times New Roman"/>
          <w:lang w:val="ru-RU" w:eastAsia="fr-FR"/>
        </w:rPr>
        <w:t xml:space="preserve"> </w:t>
      </w:r>
      <w:r w:rsidR="00CF049A">
        <w:rPr>
          <w:rFonts w:eastAsia="Times New Roman"/>
          <w:lang w:val="ru-RU" w:eastAsia="fr-FR"/>
        </w:rPr>
        <w:t>предпринята</w:t>
      </w:r>
      <w:r w:rsidR="00CF049A" w:rsidRPr="00CF049A">
        <w:rPr>
          <w:rFonts w:eastAsia="Times New Roman"/>
          <w:lang w:val="ru-RU" w:eastAsia="fr-FR"/>
        </w:rPr>
        <w:t xml:space="preserve"> </w:t>
      </w:r>
      <w:r w:rsidR="00CF049A">
        <w:rPr>
          <w:rFonts w:eastAsia="Times New Roman"/>
          <w:lang w:val="ru-RU" w:eastAsia="fr-FR"/>
        </w:rPr>
        <w:t>попытка</w:t>
      </w:r>
      <w:r w:rsidR="00CF049A" w:rsidRPr="00CF049A">
        <w:rPr>
          <w:rFonts w:eastAsia="Times New Roman"/>
          <w:lang w:val="ru-RU" w:eastAsia="fr-FR"/>
        </w:rPr>
        <w:t xml:space="preserve"> </w:t>
      </w:r>
      <w:r w:rsidR="00CF049A">
        <w:rPr>
          <w:rFonts w:eastAsia="Times New Roman"/>
          <w:lang w:val="ru-RU" w:eastAsia="fr-FR"/>
        </w:rPr>
        <w:t>оказать</w:t>
      </w:r>
      <w:r w:rsidR="00CF049A" w:rsidRPr="00CF049A">
        <w:rPr>
          <w:rFonts w:eastAsia="Times New Roman"/>
          <w:lang w:val="ru-RU" w:eastAsia="fr-FR"/>
        </w:rPr>
        <w:t xml:space="preserve"> </w:t>
      </w:r>
      <w:r w:rsidR="00CF049A">
        <w:rPr>
          <w:rFonts w:eastAsia="Times New Roman"/>
          <w:lang w:val="ru-RU" w:eastAsia="fr-FR"/>
        </w:rPr>
        <w:t xml:space="preserve">подсознательное влияние на читателя для формирования </w:t>
      </w:r>
      <w:r w:rsidR="00110FE4">
        <w:rPr>
          <w:rFonts w:eastAsia="Times New Roman"/>
          <w:lang w:val="ru-RU" w:eastAsia="fr-FR"/>
        </w:rPr>
        <w:t>ир</w:t>
      </w:r>
      <w:r w:rsidR="00CF049A">
        <w:rPr>
          <w:rFonts w:eastAsia="Times New Roman"/>
          <w:lang w:val="ru-RU" w:eastAsia="fr-FR"/>
        </w:rPr>
        <w:t xml:space="preserve">рациональных ценностей и </w:t>
      </w:r>
      <w:r w:rsidR="00110FE4">
        <w:rPr>
          <w:rFonts w:eastAsia="Times New Roman"/>
          <w:lang w:val="ru-RU" w:eastAsia="fr-FR"/>
        </w:rPr>
        <w:t>взглядов</w:t>
      </w:r>
      <w:r w:rsidR="00CF049A">
        <w:rPr>
          <w:rFonts w:eastAsia="Times New Roman"/>
          <w:lang w:val="ru-RU" w:eastAsia="fr-FR"/>
        </w:rPr>
        <w:t>. Тем</w:t>
      </w:r>
      <w:r w:rsidR="00CF049A" w:rsidRPr="00CF049A">
        <w:rPr>
          <w:rFonts w:eastAsia="Times New Roman"/>
          <w:lang w:val="ru-RU" w:eastAsia="fr-FR"/>
        </w:rPr>
        <w:t xml:space="preserve"> </w:t>
      </w:r>
      <w:r w:rsidR="00CF049A">
        <w:rPr>
          <w:rFonts w:eastAsia="Times New Roman"/>
          <w:lang w:val="ru-RU" w:eastAsia="fr-FR"/>
        </w:rPr>
        <w:t>самым</w:t>
      </w:r>
      <w:r w:rsidR="00CF049A" w:rsidRPr="00CF049A">
        <w:rPr>
          <w:rFonts w:eastAsia="Times New Roman"/>
          <w:lang w:val="ru-RU" w:eastAsia="fr-FR"/>
        </w:rPr>
        <w:t xml:space="preserve"> </w:t>
      </w:r>
      <w:r w:rsidR="00CF049A">
        <w:rPr>
          <w:rFonts w:eastAsia="Times New Roman"/>
          <w:lang w:val="ru-RU" w:eastAsia="fr-FR"/>
        </w:rPr>
        <w:t>читатель</w:t>
      </w:r>
      <w:r w:rsidR="00CF049A" w:rsidRPr="00CF049A">
        <w:rPr>
          <w:rFonts w:eastAsia="Times New Roman"/>
          <w:lang w:val="ru-RU" w:eastAsia="fr-FR"/>
        </w:rPr>
        <w:t xml:space="preserve"> </w:t>
      </w:r>
      <w:r w:rsidR="00CF049A">
        <w:rPr>
          <w:rFonts w:eastAsia="Times New Roman"/>
          <w:lang w:val="ru-RU" w:eastAsia="fr-FR"/>
        </w:rPr>
        <w:t>лишается способности мыслить критически</w:t>
      </w:r>
      <w:r w:rsidR="00CF049A" w:rsidRPr="00CF049A">
        <w:rPr>
          <w:rFonts w:eastAsia="Times New Roman"/>
          <w:lang w:val="ru-RU" w:eastAsia="fr-FR"/>
        </w:rPr>
        <w:t xml:space="preserve"> </w:t>
      </w:r>
      <w:r w:rsidR="00CF049A">
        <w:rPr>
          <w:rFonts w:eastAsia="Times New Roman"/>
          <w:lang w:val="ru-RU" w:eastAsia="fr-FR"/>
        </w:rPr>
        <w:t>и</w:t>
      </w:r>
      <w:r w:rsidR="00CF049A" w:rsidRPr="00CF049A">
        <w:rPr>
          <w:rFonts w:eastAsia="Times New Roman"/>
          <w:lang w:val="ru-RU" w:eastAsia="fr-FR"/>
        </w:rPr>
        <w:t xml:space="preserve"> </w:t>
      </w:r>
      <w:r w:rsidR="00CF049A">
        <w:rPr>
          <w:rFonts w:eastAsia="Times New Roman"/>
          <w:lang w:val="ru-RU" w:eastAsia="fr-FR"/>
        </w:rPr>
        <w:t xml:space="preserve">независимо и возможности независимого выбора своей религии. </w:t>
      </w:r>
      <w:r w:rsidR="00110FE4">
        <w:rPr>
          <w:rFonts w:eastAsia="Times New Roman"/>
          <w:lang w:val="ru-RU" w:eastAsia="fr-FR"/>
        </w:rPr>
        <w:t xml:space="preserve">Произведения </w:t>
      </w:r>
      <w:r w:rsidR="00CF049A">
        <w:rPr>
          <w:rFonts w:eastAsia="Times New Roman"/>
          <w:lang w:val="ru-RU" w:eastAsia="fr-FR"/>
        </w:rPr>
        <w:t>подводят</w:t>
      </w:r>
      <w:r w:rsidR="00CF049A" w:rsidRPr="00CF049A">
        <w:rPr>
          <w:rFonts w:eastAsia="Times New Roman"/>
          <w:lang w:val="ru-RU" w:eastAsia="fr-FR"/>
        </w:rPr>
        <w:t xml:space="preserve"> </w:t>
      </w:r>
      <w:r w:rsidR="00CF049A">
        <w:rPr>
          <w:rFonts w:eastAsia="Times New Roman"/>
          <w:lang w:val="ru-RU" w:eastAsia="fr-FR"/>
        </w:rPr>
        <w:t>читателя</w:t>
      </w:r>
      <w:r w:rsidR="00CF049A" w:rsidRPr="00CF049A">
        <w:rPr>
          <w:rFonts w:eastAsia="Times New Roman"/>
          <w:lang w:val="ru-RU" w:eastAsia="fr-FR"/>
        </w:rPr>
        <w:t xml:space="preserve"> </w:t>
      </w:r>
      <w:r w:rsidR="00CF049A">
        <w:rPr>
          <w:rFonts w:eastAsia="Times New Roman"/>
          <w:lang w:val="ru-RU" w:eastAsia="fr-FR"/>
        </w:rPr>
        <w:t>к формированию негативного мнения о приверженцах других вероисповеданий и таким образом провоциру</w:t>
      </w:r>
      <w:r w:rsidR="00110FE4">
        <w:rPr>
          <w:rFonts w:eastAsia="Times New Roman"/>
          <w:lang w:val="ru-RU" w:eastAsia="fr-FR"/>
        </w:rPr>
        <w:t>ю</w:t>
      </w:r>
      <w:r w:rsidR="00CF049A">
        <w:rPr>
          <w:rFonts w:eastAsia="Times New Roman"/>
          <w:lang w:val="ru-RU" w:eastAsia="fr-FR"/>
        </w:rPr>
        <w:t>т ненависть и вражду по отношению к ним. В них также отстаивается идея о</w:t>
      </w:r>
      <w:r w:rsidR="00CF049A" w:rsidRPr="00CF049A">
        <w:rPr>
          <w:rFonts w:eastAsia="Times New Roman"/>
          <w:lang w:val="ru-RU" w:eastAsia="fr-FR"/>
        </w:rPr>
        <w:t xml:space="preserve"> </w:t>
      </w:r>
      <w:r w:rsidR="00CF049A">
        <w:rPr>
          <w:rFonts w:eastAsia="Times New Roman"/>
          <w:lang w:val="ru-RU" w:eastAsia="fr-FR"/>
        </w:rPr>
        <w:t>превосходстве</w:t>
      </w:r>
      <w:r w:rsidR="00CF049A" w:rsidRPr="00CF049A">
        <w:rPr>
          <w:rFonts w:eastAsia="Times New Roman"/>
          <w:lang w:val="ru-RU" w:eastAsia="fr-FR"/>
        </w:rPr>
        <w:t xml:space="preserve"> </w:t>
      </w:r>
      <w:r w:rsidR="00CF049A">
        <w:rPr>
          <w:rFonts w:eastAsia="Times New Roman"/>
          <w:lang w:val="ru-RU" w:eastAsia="fr-FR"/>
        </w:rPr>
        <w:t>или неполноценности людей</w:t>
      </w:r>
      <w:r w:rsidR="00CF049A" w:rsidRPr="00CF049A">
        <w:rPr>
          <w:rFonts w:eastAsia="Times New Roman"/>
          <w:lang w:val="ru-RU" w:eastAsia="fr-FR"/>
        </w:rPr>
        <w:t xml:space="preserve"> </w:t>
      </w:r>
      <w:r w:rsidR="00CF049A">
        <w:rPr>
          <w:rFonts w:eastAsia="Times New Roman"/>
          <w:lang w:val="ru-RU" w:eastAsia="fr-FR"/>
        </w:rPr>
        <w:t>в</w:t>
      </w:r>
      <w:bookmarkStart w:id="1" w:name="_GoBack"/>
      <w:bookmarkEnd w:id="1"/>
      <w:r w:rsidR="00CF049A">
        <w:rPr>
          <w:rFonts w:eastAsia="Times New Roman"/>
          <w:lang w:val="ru-RU" w:eastAsia="fr-FR"/>
        </w:rPr>
        <w:t xml:space="preserve"> зависимости от их религии. В частности, тексты Саида Нурси побуждают читателя взглянуть на неверующих с презрением и неприязнью и поэтому возбуждают разногласия между верующими и неверующими. </w:t>
      </w:r>
      <w:r w:rsidR="00AF568C">
        <w:rPr>
          <w:rFonts w:eastAsia="Times New Roman"/>
          <w:lang w:val="ru-RU" w:eastAsia="fr-FR"/>
        </w:rPr>
        <w:t xml:space="preserve">А </w:t>
      </w:r>
      <w:r w:rsidR="00CF049A">
        <w:rPr>
          <w:rFonts w:eastAsia="Times New Roman"/>
          <w:lang w:val="ru-RU" w:eastAsia="fr-FR"/>
        </w:rPr>
        <w:t xml:space="preserve">мусульмане, обвиняемые в отступничестве от Ислама, </w:t>
      </w:r>
      <w:r w:rsidR="00AF568C">
        <w:rPr>
          <w:rFonts w:eastAsia="Times New Roman"/>
          <w:lang w:val="ru-RU" w:eastAsia="fr-FR"/>
        </w:rPr>
        <w:t xml:space="preserve">даже лишены возможности </w:t>
      </w:r>
      <w:r w:rsidR="001B367D">
        <w:rPr>
          <w:rFonts w:eastAsia="Times New Roman"/>
          <w:lang w:val="ru-RU" w:eastAsia="fr-FR"/>
        </w:rPr>
        <w:t>использования</w:t>
      </w:r>
      <w:r w:rsidR="00AF568C">
        <w:rPr>
          <w:rFonts w:eastAsia="Times New Roman"/>
          <w:lang w:val="ru-RU" w:eastAsia="fr-FR"/>
        </w:rPr>
        <w:t xml:space="preserve"> прав</w:t>
      </w:r>
      <w:r w:rsidR="001B367D">
        <w:rPr>
          <w:rFonts w:eastAsia="Times New Roman"/>
          <w:lang w:val="ru-RU" w:eastAsia="fr-FR"/>
        </w:rPr>
        <w:t>а</w:t>
      </w:r>
      <w:r w:rsidR="00AF568C">
        <w:rPr>
          <w:rFonts w:eastAsia="Times New Roman"/>
          <w:lang w:val="ru-RU" w:eastAsia="fr-FR"/>
        </w:rPr>
        <w:t xml:space="preserve"> на жизнь. Эксперты</w:t>
      </w:r>
      <w:r w:rsidR="00AF568C" w:rsidRPr="00AF568C">
        <w:rPr>
          <w:rFonts w:eastAsia="Times New Roman"/>
          <w:lang w:val="ru-RU" w:eastAsia="fr-FR"/>
        </w:rPr>
        <w:t xml:space="preserve"> </w:t>
      </w:r>
      <w:r w:rsidR="00AF568C">
        <w:rPr>
          <w:rFonts w:eastAsia="Times New Roman"/>
          <w:lang w:val="ru-RU" w:eastAsia="fr-FR"/>
        </w:rPr>
        <w:t>заключили</w:t>
      </w:r>
      <w:r w:rsidR="00AF568C" w:rsidRPr="00AF568C">
        <w:rPr>
          <w:rFonts w:eastAsia="Times New Roman"/>
          <w:lang w:val="ru-RU" w:eastAsia="fr-FR"/>
        </w:rPr>
        <w:t xml:space="preserve">, </w:t>
      </w:r>
      <w:r w:rsidR="00AF568C">
        <w:rPr>
          <w:rFonts w:eastAsia="Times New Roman"/>
          <w:lang w:val="ru-RU" w:eastAsia="fr-FR"/>
        </w:rPr>
        <w:t>что</w:t>
      </w:r>
      <w:r w:rsidR="00AF568C" w:rsidRPr="00AF568C">
        <w:rPr>
          <w:rFonts w:eastAsia="Times New Roman"/>
          <w:lang w:val="ru-RU" w:eastAsia="fr-FR"/>
        </w:rPr>
        <w:t xml:space="preserve"> </w:t>
      </w:r>
      <w:r w:rsidR="00AF568C">
        <w:rPr>
          <w:rFonts w:eastAsia="Times New Roman"/>
          <w:lang w:val="ru-RU" w:eastAsia="fr-FR"/>
        </w:rPr>
        <w:t>произведения</w:t>
      </w:r>
      <w:r w:rsidR="00AF568C" w:rsidRPr="00AF568C">
        <w:rPr>
          <w:rFonts w:eastAsia="Times New Roman"/>
          <w:lang w:val="ru-RU" w:eastAsia="fr-FR"/>
        </w:rPr>
        <w:t xml:space="preserve"> </w:t>
      </w:r>
      <w:r w:rsidR="00AF568C">
        <w:rPr>
          <w:rFonts w:eastAsia="Times New Roman"/>
          <w:lang w:val="ru-RU" w:eastAsia="fr-FR"/>
        </w:rPr>
        <w:t>Саида</w:t>
      </w:r>
      <w:r w:rsidR="00AF568C" w:rsidRPr="00AF568C">
        <w:rPr>
          <w:rFonts w:eastAsia="Times New Roman"/>
          <w:lang w:val="ru-RU" w:eastAsia="fr-FR"/>
        </w:rPr>
        <w:t xml:space="preserve"> </w:t>
      </w:r>
      <w:r w:rsidR="00AF568C">
        <w:rPr>
          <w:rFonts w:eastAsia="Times New Roman"/>
          <w:lang w:val="ru-RU" w:eastAsia="fr-FR"/>
        </w:rPr>
        <w:t>Нурси</w:t>
      </w:r>
      <w:r w:rsidR="00AF568C" w:rsidRPr="00AF568C">
        <w:rPr>
          <w:rFonts w:eastAsia="Times New Roman"/>
          <w:lang w:val="ru-RU" w:eastAsia="fr-FR"/>
        </w:rPr>
        <w:t xml:space="preserve"> </w:t>
      </w:r>
      <w:r w:rsidR="00AF568C">
        <w:rPr>
          <w:rFonts w:eastAsia="Times New Roman"/>
          <w:lang w:val="ru-RU" w:eastAsia="fr-FR"/>
        </w:rPr>
        <w:t>формируют</w:t>
      </w:r>
      <w:r w:rsidR="00AF568C" w:rsidRPr="00AF568C">
        <w:rPr>
          <w:rFonts w:eastAsia="Times New Roman"/>
          <w:lang w:val="ru-RU" w:eastAsia="fr-FR"/>
        </w:rPr>
        <w:t xml:space="preserve"> </w:t>
      </w:r>
      <w:r w:rsidR="00AF568C">
        <w:rPr>
          <w:rFonts w:eastAsia="Times New Roman"/>
          <w:lang w:val="ru-RU" w:eastAsia="fr-FR"/>
        </w:rPr>
        <w:t>у</w:t>
      </w:r>
      <w:r w:rsidR="00AF568C" w:rsidRPr="00AF568C">
        <w:rPr>
          <w:rFonts w:eastAsia="Times New Roman"/>
          <w:lang w:val="ru-RU" w:eastAsia="fr-FR"/>
        </w:rPr>
        <w:t xml:space="preserve"> </w:t>
      </w:r>
      <w:r w:rsidR="00AF568C">
        <w:rPr>
          <w:rFonts w:eastAsia="Times New Roman"/>
          <w:lang w:val="ru-RU" w:eastAsia="fr-FR"/>
        </w:rPr>
        <w:t>читателя</w:t>
      </w:r>
      <w:r w:rsidR="00AF568C" w:rsidRPr="00AF568C">
        <w:rPr>
          <w:rFonts w:eastAsia="Times New Roman"/>
          <w:lang w:val="ru-RU" w:eastAsia="fr-FR"/>
        </w:rPr>
        <w:t xml:space="preserve"> </w:t>
      </w:r>
      <w:r w:rsidR="00AF568C">
        <w:rPr>
          <w:rFonts w:eastAsia="Times New Roman"/>
          <w:lang w:val="ru-RU" w:eastAsia="fr-FR"/>
        </w:rPr>
        <w:t>чувства</w:t>
      </w:r>
      <w:r w:rsidR="00AF568C" w:rsidRPr="00AF568C">
        <w:rPr>
          <w:rFonts w:eastAsia="Times New Roman"/>
          <w:lang w:val="ru-RU" w:eastAsia="fr-FR"/>
        </w:rPr>
        <w:t xml:space="preserve"> </w:t>
      </w:r>
      <w:r w:rsidR="00AF568C">
        <w:rPr>
          <w:rFonts w:eastAsia="Times New Roman"/>
          <w:lang w:val="ru-RU" w:eastAsia="fr-FR"/>
        </w:rPr>
        <w:t>отвращения, злобы, ненависти и вражды по отношению к неверующим</w:t>
      </w:r>
      <w:r w:rsidR="00C90F01" w:rsidRPr="00AF568C">
        <w:rPr>
          <w:rFonts w:eastAsia="Times New Roman"/>
          <w:lang w:val="ru-RU" w:eastAsia="fr-FR"/>
        </w:rPr>
        <w:t>.</w:t>
      </w:r>
    </w:p>
    <w:p w:rsidR="00171730" w:rsidRPr="00AF568C" w:rsidRDefault="000E26A5" w:rsidP="00AF568C">
      <w:pPr>
        <w:pStyle w:val="ECHRPara"/>
        <w:rPr>
          <w:rFonts w:eastAsia="Times New Roman"/>
          <w:lang w:val="ru-RU" w:eastAsia="fr-FR"/>
        </w:rPr>
      </w:pPr>
      <w:r w:rsidRPr="0065350D">
        <w:rPr>
          <w:rFonts w:eastAsia="Times New Roman"/>
          <w:lang w:eastAsia="fr-FR"/>
        </w:rPr>
        <w:fldChar w:fldCharType="begin"/>
      </w:r>
      <w:r w:rsidR="00DF3EEC" w:rsidRPr="00B862B6">
        <w:rPr>
          <w:rFonts w:eastAsia="Times New Roman"/>
          <w:lang w:val="ru-RU" w:eastAsia="fr-FR"/>
        </w:rPr>
        <w:instrText xml:space="preserve"> </w:instrText>
      </w:r>
      <w:r w:rsidR="00DF3EEC" w:rsidRPr="0065350D">
        <w:rPr>
          <w:rFonts w:eastAsia="Times New Roman"/>
          <w:lang w:eastAsia="fr-FR"/>
        </w:rPr>
        <w:instrText>SEQ</w:instrText>
      </w:r>
      <w:r w:rsidR="00DF3EEC" w:rsidRPr="00B862B6">
        <w:rPr>
          <w:rFonts w:eastAsia="Times New Roman"/>
          <w:lang w:val="ru-RU" w:eastAsia="fr-FR"/>
        </w:rPr>
        <w:instrText xml:space="preserve"> </w:instrText>
      </w:r>
      <w:r w:rsidR="00DF3EEC" w:rsidRPr="0065350D">
        <w:rPr>
          <w:rFonts w:eastAsia="Times New Roman"/>
          <w:lang w:eastAsia="fr-FR"/>
        </w:rPr>
        <w:instrText>level</w:instrText>
      </w:r>
      <w:r w:rsidR="00DF3EEC" w:rsidRPr="00B862B6">
        <w:rPr>
          <w:rFonts w:eastAsia="Times New Roman"/>
          <w:lang w:val="ru-RU" w:eastAsia="fr-FR"/>
        </w:rPr>
        <w:instrText>0 \*</w:instrText>
      </w:r>
      <w:r w:rsidR="00DF3EEC" w:rsidRPr="0065350D">
        <w:rPr>
          <w:rFonts w:eastAsia="Times New Roman"/>
          <w:lang w:eastAsia="fr-FR"/>
        </w:rPr>
        <w:instrText>arabic</w:instrText>
      </w:r>
      <w:r w:rsidR="00DF3EEC"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10</w:t>
      </w:r>
      <w:r w:rsidRPr="0065350D">
        <w:rPr>
          <w:rFonts w:eastAsia="Times New Roman"/>
          <w:lang w:eastAsia="fr-FR"/>
        </w:rPr>
        <w:fldChar w:fldCharType="end"/>
      </w:r>
      <w:r w:rsidR="00DF3EEC" w:rsidRPr="00B862B6">
        <w:rPr>
          <w:rFonts w:eastAsia="Times New Roman"/>
          <w:lang w:val="ru-RU" w:eastAsia="fr-FR"/>
        </w:rPr>
        <w:t>.</w:t>
      </w:r>
      <w:r w:rsidR="00DF3EEC" w:rsidRPr="0065350D">
        <w:rPr>
          <w:rFonts w:eastAsia="Times New Roman"/>
          <w:lang w:eastAsia="fr-FR"/>
        </w:rPr>
        <w:t>  </w:t>
      </w:r>
      <w:r w:rsidR="00AF568C">
        <w:rPr>
          <w:rFonts w:eastAsia="Times New Roman"/>
          <w:lang w:val="ru-RU" w:eastAsia="fr-FR"/>
        </w:rPr>
        <w:t>Второй</w:t>
      </w:r>
      <w:r w:rsidR="00AF568C" w:rsidRPr="00AF568C">
        <w:rPr>
          <w:rFonts w:eastAsia="Times New Roman"/>
          <w:lang w:val="ru-RU" w:eastAsia="fr-FR"/>
        </w:rPr>
        <w:t xml:space="preserve"> </w:t>
      </w:r>
      <w:r w:rsidR="00AF568C">
        <w:rPr>
          <w:rFonts w:eastAsia="Times New Roman"/>
          <w:lang w:val="ru-RU" w:eastAsia="fr-FR"/>
        </w:rPr>
        <w:t>заявитель</w:t>
      </w:r>
      <w:r w:rsidR="00AF568C" w:rsidRPr="00AF568C">
        <w:rPr>
          <w:rFonts w:eastAsia="Times New Roman"/>
          <w:lang w:val="ru-RU" w:eastAsia="fr-FR"/>
        </w:rPr>
        <w:t xml:space="preserve"> </w:t>
      </w:r>
      <w:r w:rsidR="00AF568C">
        <w:rPr>
          <w:rFonts w:eastAsia="Times New Roman"/>
          <w:lang w:val="ru-RU" w:eastAsia="fr-FR"/>
        </w:rPr>
        <w:t>и</w:t>
      </w:r>
      <w:r w:rsidR="00AF568C" w:rsidRPr="00AF568C">
        <w:rPr>
          <w:rFonts w:eastAsia="Times New Roman"/>
          <w:lang w:val="ru-RU" w:eastAsia="fr-FR"/>
        </w:rPr>
        <w:t xml:space="preserve"> </w:t>
      </w:r>
      <w:r w:rsidR="00AF568C">
        <w:rPr>
          <w:rFonts w:eastAsia="Times New Roman"/>
          <w:lang w:val="ru-RU" w:eastAsia="fr-FR"/>
        </w:rPr>
        <w:t>Совет</w:t>
      </w:r>
      <w:r w:rsidR="00AF568C" w:rsidRPr="00AF568C">
        <w:rPr>
          <w:rFonts w:eastAsia="Times New Roman"/>
          <w:lang w:val="ru-RU" w:eastAsia="fr-FR"/>
        </w:rPr>
        <w:t xml:space="preserve"> </w:t>
      </w:r>
      <w:r w:rsidR="00AF568C">
        <w:rPr>
          <w:rFonts w:eastAsia="Times New Roman"/>
          <w:lang w:val="ru-RU" w:eastAsia="fr-FR"/>
        </w:rPr>
        <w:t>муфтиев</w:t>
      </w:r>
      <w:r w:rsidR="00AF568C" w:rsidRPr="00AF568C">
        <w:rPr>
          <w:rFonts w:eastAsia="Times New Roman"/>
          <w:lang w:val="ru-RU" w:eastAsia="fr-FR"/>
        </w:rPr>
        <w:t xml:space="preserve"> </w:t>
      </w:r>
      <w:r w:rsidR="00AF568C">
        <w:rPr>
          <w:rFonts w:eastAsia="Times New Roman"/>
          <w:lang w:val="ru-RU" w:eastAsia="fr-FR"/>
        </w:rPr>
        <w:t>Росии</w:t>
      </w:r>
      <w:r w:rsidR="00AF568C" w:rsidRPr="00AF568C">
        <w:rPr>
          <w:rFonts w:eastAsia="Times New Roman"/>
          <w:lang w:val="ru-RU" w:eastAsia="fr-FR"/>
        </w:rPr>
        <w:t xml:space="preserve"> </w:t>
      </w:r>
      <w:r w:rsidR="00AF568C">
        <w:rPr>
          <w:rFonts w:eastAsia="Times New Roman"/>
          <w:lang w:val="ru-RU" w:eastAsia="fr-FR"/>
        </w:rPr>
        <w:t>были</w:t>
      </w:r>
      <w:r w:rsidR="00AF568C" w:rsidRPr="00AF568C">
        <w:rPr>
          <w:rFonts w:eastAsia="Times New Roman"/>
          <w:lang w:val="ru-RU" w:eastAsia="fr-FR"/>
        </w:rPr>
        <w:t xml:space="preserve"> </w:t>
      </w:r>
      <w:r w:rsidR="00AF568C">
        <w:rPr>
          <w:rFonts w:eastAsia="Times New Roman"/>
          <w:lang w:val="ru-RU" w:eastAsia="fr-FR"/>
        </w:rPr>
        <w:t>привлечены</w:t>
      </w:r>
      <w:r w:rsidR="00AF568C" w:rsidRPr="00AF568C">
        <w:rPr>
          <w:rFonts w:eastAsia="Times New Roman"/>
          <w:lang w:val="ru-RU" w:eastAsia="fr-FR"/>
        </w:rPr>
        <w:t xml:space="preserve"> </w:t>
      </w:r>
      <w:r w:rsidR="00AF568C">
        <w:rPr>
          <w:rFonts w:eastAsia="Times New Roman"/>
          <w:lang w:val="ru-RU" w:eastAsia="fr-FR"/>
        </w:rPr>
        <w:t>к</w:t>
      </w:r>
      <w:r w:rsidR="00AF568C" w:rsidRPr="00AF568C">
        <w:rPr>
          <w:rFonts w:eastAsia="Times New Roman"/>
          <w:lang w:val="ru-RU" w:eastAsia="fr-FR"/>
        </w:rPr>
        <w:t xml:space="preserve"> </w:t>
      </w:r>
      <w:r w:rsidR="00AF568C">
        <w:rPr>
          <w:rFonts w:eastAsia="Times New Roman"/>
          <w:lang w:val="ru-RU" w:eastAsia="fr-FR"/>
        </w:rPr>
        <w:t>участию</w:t>
      </w:r>
      <w:r w:rsidR="00AF568C" w:rsidRPr="00AF568C">
        <w:rPr>
          <w:rFonts w:eastAsia="Times New Roman"/>
          <w:lang w:val="ru-RU" w:eastAsia="fr-FR"/>
        </w:rPr>
        <w:t xml:space="preserve"> </w:t>
      </w:r>
      <w:r w:rsidR="00AF568C">
        <w:rPr>
          <w:rFonts w:eastAsia="Times New Roman"/>
          <w:lang w:val="ru-RU" w:eastAsia="fr-FR"/>
        </w:rPr>
        <w:t>в</w:t>
      </w:r>
      <w:r w:rsidR="00AF568C" w:rsidRPr="00AF568C">
        <w:rPr>
          <w:rFonts w:eastAsia="Times New Roman"/>
          <w:lang w:val="ru-RU" w:eastAsia="fr-FR"/>
        </w:rPr>
        <w:t xml:space="preserve"> </w:t>
      </w:r>
      <w:r w:rsidR="00AF568C">
        <w:rPr>
          <w:rFonts w:eastAsia="Times New Roman"/>
          <w:lang w:val="ru-RU" w:eastAsia="fr-FR"/>
        </w:rPr>
        <w:t>производстве</w:t>
      </w:r>
      <w:r w:rsidR="00AF568C" w:rsidRPr="00AF568C">
        <w:rPr>
          <w:rFonts w:eastAsia="Times New Roman"/>
          <w:lang w:val="ru-RU" w:eastAsia="fr-FR"/>
        </w:rPr>
        <w:t xml:space="preserve"> </w:t>
      </w:r>
      <w:r w:rsidR="00AF568C">
        <w:rPr>
          <w:rFonts w:eastAsia="Times New Roman"/>
          <w:lang w:val="ru-RU" w:eastAsia="fr-FR"/>
        </w:rPr>
        <w:t>по</w:t>
      </w:r>
      <w:r w:rsidR="00AF568C" w:rsidRPr="00AF568C">
        <w:rPr>
          <w:rFonts w:eastAsia="Times New Roman"/>
          <w:lang w:val="ru-RU" w:eastAsia="fr-FR"/>
        </w:rPr>
        <w:t xml:space="preserve"> </w:t>
      </w:r>
      <w:r w:rsidR="00AF568C">
        <w:rPr>
          <w:rFonts w:eastAsia="Times New Roman"/>
          <w:lang w:val="ru-RU" w:eastAsia="fr-FR"/>
        </w:rPr>
        <w:t>делу</w:t>
      </w:r>
      <w:r w:rsidR="00AF568C" w:rsidRPr="00AF568C">
        <w:rPr>
          <w:rFonts w:eastAsia="Times New Roman"/>
          <w:lang w:val="ru-RU" w:eastAsia="fr-FR"/>
        </w:rPr>
        <w:t xml:space="preserve"> </w:t>
      </w:r>
      <w:r w:rsidR="00AF568C">
        <w:rPr>
          <w:rFonts w:eastAsia="Times New Roman"/>
          <w:lang w:val="ru-RU" w:eastAsia="fr-FR"/>
        </w:rPr>
        <w:t>в</w:t>
      </w:r>
      <w:r w:rsidR="00AF568C" w:rsidRPr="00AF568C">
        <w:rPr>
          <w:rFonts w:eastAsia="Times New Roman"/>
          <w:lang w:val="ru-RU" w:eastAsia="fr-FR"/>
        </w:rPr>
        <w:t xml:space="preserve"> </w:t>
      </w:r>
      <w:r w:rsidR="00AF568C">
        <w:rPr>
          <w:rFonts w:eastAsia="Times New Roman"/>
          <w:lang w:val="ru-RU" w:eastAsia="fr-FR"/>
        </w:rPr>
        <w:t>качестве</w:t>
      </w:r>
      <w:r w:rsidR="00AF568C" w:rsidRPr="00AF568C">
        <w:rPr>
          <w:rFonts w:eastAsia="Times New Roman"/>
          <w:lang w:val="ru-RU" w:eastAsia="fr-FR"/>
        </w:rPr>
        <w:t xml:space="preserve"> </w:t>
      </w:r>
      <w:r w:rsidR="00AF568C">
        <w:rPr>
          <w:rFonts w:eastAsia="Times New Roman"/>
          <w:lang w:val="ru-RU" w:eastAsia="fr-FR"/>
        </w:rPr>
        <w:t>третьих</w:t>
      </w:r>
      <w:r w:rsidR="00AF568C" w:rsidRPr="00AF568C">
        <w:rPr>
          <w:rFonts w:eastAsia="Times New Roman"/>
          <w:lang w:val="ru-RU" w:eastAsia="fr-FR"/>
        </w:rPr>
        <w:t xml:space="preserve"> </w:t>
      </w:r>
      <w:r w:rsidR="00AF568C">
        <w:rPr>
          <w:rFonts w:eastAsia="Times New Roman"/>
          <w:lang w:val="ru-RU" w:eastAsia="fr-FR"/>
        </w:rPr>
        <w:t>сторон</w:t>
      </w:r>
      <w:r w:rsidR="00C90F01" w:rsidRPr="00AF568C">
        <w:rPr>
          <w:rFonts w:eastAsia="Times New Roman"/>
          <w:lang w:val="ru-RU" w:eastAsia="fr-FR"/>
        </w:rPr>
        <w:t>.</w:t>
      </w:r>
    </w:p>
    <w:bookmarkStart w:id="2" w:name="scholars1"/>
    <w:p w:rsidR="00171730" w:rsidRPr="00AB1373" w:rsidRDefault="000E26A5" w:rsidP="001B367D">
      <w:pPr>
        <w:pStyle w:val="ECHRPara"/>
        <w:rPr>
          <w:rFonts w:eastAsia="Times New Roman"/>
          <w:lang w:val="ru-RU" w:eastAsia="fr-FR"/>
        </w:rPr>
      </w:pPr>
      <w:r w:rsidRPr="0065350D">
        <w:rPr>
          <w:rFonts w:eastAsia="Times New Roman"/>
          <w:lang w:eastAsia="fr-FR"/>
        </w:rPr>
        <w:fldChar w:fldCharType="begin"/>
      </w:r>
      <w:r w:rsidR="00DF3EEC" w:rsidRPr="00B862B6">
        <w:rPr>
          <w:rFonts w:eastAsia="Times New Roman"/>
          <w:lang w:val="ru-RU" w:eastAsia="fr-FR"/>
        </w:rPr>
        <w:instrText xml:space="preserve"> </w:instrText>
      </w:r>
      <w:r w:rsidR="00DF3EEC" w:rsidRPr="0065350D">
        <w:rPr>
          <w:rFonts w:eastAsia="Times New Roman"/>
          <w:lang w:eastAsia="fr-FR"/>
        </w:rPr>
        <w:instrText>SEQ</w:instrText>
      </w:r>
      <w:r w:rsidR="00DF3EEC" w:rsidRPr="00B862B6">
        <w:rPr>
          <w:rFonts w:eastAsia="Times New Roman"/>
          <w:lang w:val="ru-RU" w:eastAsia="fr-FR"/>
        </w:rPr>
        <w:instrText xml:space="preserve"> </w:instrText>
      </w:r>
      <w:r w:rsidR="00DF3EEC" w:rsidRPr="0065350D">
        <w:rPr>
          <w:rFonts w:eastAsia="Times New Roman"/>
          <w:lang w:eastAsia="fr-FR"/>
        </w:rPr>
        <w:instrText>level</w:instrText>
      </w:r>
      <w:r w:rsidR="00DF3EEC" w:rsidRPr="00B862B6">
        <w:rPr>
          <w:rFonts w:eastAsia="Times New Roman"/>
          <w:lang w:val="ru-RU" w:eastAsia="fr-FR"/>
        </w:rPr>
        <w:instrText>0 \*</w:instrText>
      </w:r>
      <w:r w:rsidR="00DF3EEC" w:rsidRPr="0065350D">
        <w:rPr>
          <w:rFonts w:eastAsia="Times New Roman"/>
          <w:lang w:eastAsia="fr-FR"/>
        </w:rPr>
        <w:instrText>arabic</w:instrText>
      </w:r>
      <w:r w:rsidR="00DF3EEC"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11</w:t>
      </w:r>
      <w:r w:rsidRPr="0065350D">
        <w:rPr>
          <w:rFonts w:eastAsia="Times New Roman"/>
          <w:lang w:eastAsia="fr-FR"/>
        </w:rPr>
        <w:fldChar w:fldCharType="end"/>
      </w:r>
      <w:bookmarkEnd w:id="2"/>
      <w:r w:rsidR="00DF3EEC" w:rsidRPr="00B862B6">
        <w:rPr>
          <w:rFonts w:eastAsia="Times New Roman"/>
          <w:lang w:val="ru-RU" w:eastAsia="fr-FR"/>
        </w:rPr>
        <w:t>.</w:t>
      </w:r>
      <w:r w:rsidR="00DF3EEC" w:rsidRPr="0065350D">
        <w:rPr>
          <w:rFonts w:eastAsia="Times New Roman"/>
          <w:lang w:eastAsia="fr-FR"/>
        </w:rPr>
        <w:t>  </w:t>
      </w:r>
      <w:r w:rsidR="00AF568C" w:rsidRPr="00AF568C">
        <w:rPr>
          <w:rFonts w:eastAsia="Times New Roman"/>
          <w:lang w:val="ru-RU" w:eastAsia="fr-FR"/>
        </w:rPr>
        <w:t xml:space="preserve">4 </w:t>
      </w:r>
      <w:r w:rsidR="00AF568C">
        <w:rPr>
          <w:rFonts w:eastAsia="Times New Roman"/>
          <w:lang w:val="ru-RU" w:eastAsia="fr-FR"/>
        </w:rPr>
        <w:t>августа</w:t>
      </w:r>
      <w:r w:rsidR="00AF568C" w:rsidRPr="00AF568C">
        <w:rPr>
          <w:rFonts w:eastAsia="Times New Roman"/>
          <w:lang w:val="ru-RU" w:eastAsia="fr-FR"/>
        </w:rPr>
        <w:t xml:space="preserve"> 2006 </w:t>
      </w:r>
      <w:r w:rsidR="00AF568C">
        <w:rPr>
          <w:rFonts w:eastAsia="Times New Roman"/>
          <w:lang w:val="ru-RU" w:eastAsia="fr-FR"/>
        </w:rPr>
        <w:t>года</w:t>
      </w:r>
      <w:r w:rsidR="00AF568C" w:rsidRPr="00AF568C">
        <w:rPr>
          <w:rFonts w:eastAsia="Times New Roman"/>
          <w:lang w:val="ru-RU" w:eastAsia="fr-FR"/>
        </w:rPr>
        <w:t xml:space="preserve"> </w:t>
      </w:r>
      <w:r w:rsidR="00AF568C">
        <w:rPr>
          <w:rFonts w:eastAsia="Times New Roman"/>
          <w:lang w:val="ru-RU" w:eastAsia="fr-FR"/>
        </w:rPr>
        <w:t>Совет</w:t>
      </w:r>
      <w:r w:rsidR="00AF568C" w:rsidRPr="00AF568C">
        <w:rPr>
          <w:rFonts w:eastAsia="Times New Roman"/>
          <w:lang w:val="ru-RU" w:eastAsia="fr-FR"/>
        </w:rPr>
        <w:t xml:space="preserve"> </w:t>
      </w:r>
      <w:r w:rsidR="00AF568C">
        <w:rPr>
          <w:rFonts w:eastAsia="Times New Roman"/>
          <w:lang w:val="ru-RU" w:eastAsia="fr-FR"/>
        </w:rPr>
        <w:t>муфтиев</w:t>
      </w:r>
      <w:r w:rsidR="00AF568C" w:rsidRPr="00AF568C">
        <w:rPr>
          <w:rFonts w:eastAsia="Times New Roman"/>
          <w:lang w:val="ru-RU" w:eastAsia="fr-FR"/>
        </w:rPr>
        <w:t xml:space="preserve"> </w:t>
      </w:r>
      <w:r w:rsidR="00AF568C">
        <w:rPr>
          <w:rFonts w:eastAsia="Times New Roman"/>
          <w:lang w:val="ru-RU" w:eastAsia="fr-FR"/>
        </w:rPr>
        <w:t>России</w:t>
      </w:r>
      <w:r w:rsidR="00AF568C" w:rsidRPr="00AF568C">
        <w:rPr>
          <w:rFonts w:eastAsia="Times New Roman"/>
          <w:lang w:val="ru-RU" w:eastAsia="fr-FR"/>
        </w:rPr>
        <w:t xml:space="preserve"> </w:t>
      </w:r>
      <w:r w:rsidR="00AF568C">
        <w:rPr>
          <w:rFonts w:eastAsia="Times New Roman"/>
          <w:lang w:val="ru-RU" w:eastAsia="fr-FR"/>
        </w:rPr>
        <w:t>представил</w:t>
      </w:r>
      <w:r w:rsidR="00AF568C" w:rsidRPr="00AF568C">
        <w:rPr>
          <w:rFonts w:eastAsia="Times New Roman"/>
          <w:lang w:val="ru-RU" w:eastAsia="fr-FR"/>
        </w:rPr>
        <w:t xml:space="preserve"> </w:t>
      </w:r>
      <w:r w:rsidR="00AF568C">
        <w:rPr>
          <w:rFonts w:eastAsia="Times New Roman"/>
          <w:lang w:val="ru-RU" w:eastAsia="fr-FR"/>
        </w:rPr>
        <w:t>альтернативное</w:t>
      </w:r>
      <w:r w:rsidR="00AF568C" w:rsidRPr="00AF568C">
        <w:rPr>
          <w:rFonts w:eastAsia="Times New Roman"/>
          <w:lang w:val="ru-RU" w:eastAsia="fr-FR"/>
        </w:rPr>
        <w:t xml:space="preserve"> </w:t>
      </w:r>
      <w:r w:rsidR="00AF568C">
        <w:rPr>
          <w:rFonts w:eastAsia="Times New Roman"/>
          <w:lang w:val="ru-RU" w:eastAsia="fr-FR"/>
        </w:rPr>
        <w:t>заключение</w:t>
      </w:r>
      <w:r w:rsidR="00AF568C" w:rsidRPr="00AF568C">
        <w:rPr>
          <w:rFonts w:eastAsia="Times New Roman"/>
          <w:lang w:val="ru-RU" w:eastAsia="fr-FR"/>
        </w:rPr>
        <w:t xml:space="preserve"> </w:t>
      </w:r>
      <w:r w:rsidR="00AF568C">
        <w:rPr>
          <w:rFonts w:eastAsia="Times New Roman"/>
          <w:lang w:val="ru-RU" w:eastAsia="fr-FR"/>
        </w:rPr>
        <w:t>группы</w:t>
      </w:r>
      <w:r w:rsidR="00AF568C" w:rsidRPr="00AF568C">
        <w:rPr>
          <w:rFonts w:eastAsia="Times New Roman"/>
          <w:lang w:val="ru-RU" w:eastAsia="fr-FR"/>
        </w:rPr>
        <w:t xml:space="preserve"> </w:t>
      </w:r>
      <w:r w:rsidR="00AF568C">
        <w:rPr>
          <w:rFonts w:eastAsia="Times New Roman"/>
          <w:lang w:val="ru-RU" w:eastAsia="fr-FR"/>
        </w:rPr>
        <w:t>экспертов</w:t>
      </w:r>
      <w:r w:rsidR="00AF568C" w:rsidRPr="00AF568C">
        <w:rPr>
          <w:rFonts w:eastAsia="Times New Roman"/>
          <w:lang w:val="ru-RU" w:eastAsia="fr-FR"/>
        </w:rPr>
        <w:t xml:space="preserve">, </w:t>
      </w:r>
      <w:r w:rsidR="00AF568C">
        <w:rPr>
          <w:rFonts w:eastAsia="Times New Roman"/>
          <w:lang w:val="ru-RU" w:eastAsia="fr-FR"/>
        </w:rPr>
        <w:t>состоящей</w:t>
      </w:r>
      <w:r w:rsidR="00AF568C" w:rsidRPr="00AF568C">
        <w:rPr>
          <w:rFonts w:eastAsia="Times New Roman"/>
          <w:lang w:val="ru-RU" w:eastAsia="fr-FR"/>
        </w:rPr>
        <w:t xml:space="preserve"> </w:t>
      </w:r>
      <w:r w:rsidR="00AF568C">
        <w:rPr>
          <w:rFonts w:eastAsia="Times New Roman"/>
          <w:lang w:val="ru-RU" w:eastAsia="fr-FR"/>
        </w:rPr>
        <w:t>из</w:t>
      </w:r>
      <w:r w:rsidR="00AF568C" w:rsidRPr="00AF568C">
        <w:rPr>
          <w:rFonts w:eastAsia="Times New Roman"/>
          <w:lang w:val="ru-RU" w:eastAsia="fr-FR"/>
        </w:rPr>
        <w:t xml:space="preserve"> </w:t>
      </w:r>
      <w:r w:rsidR="00AF568C">
        <w:rPr>
          <w:rFonts w:eastAsia="Times New Roman"/>
          <w:lang w:val="ru-RU" w:eastAsia="fr-FR"/>
        </w:rPr>
        <w:t>доктора</w:t>
      </w:r>
      <w:r w:rsidR="00AF568C" w:rsidRPr="00AF568C">
        <w:rPr>
          <w:rFonts w:eastAsia="Times New Roman"/>
          <w:lang w:val="ru-RU" w:eastAsia="fr-FR"/>
        </w:rPr>
        <w:t xml:space="preserve"> </w:t>
      </w:r>
      <w:r w:rsidR="00AF568C">
        <w:rPr>
          <w:rFonts w:eastAsia="Times New Roman"/>
          <w:lang w:val="ru-RU" w:eastAsia="fr-FR"/>
        </w:rPr>
        <w:t>теологи</w:t>
      </w:r>
      <w:r w:rsidR="00110FE4">
        <w:rPr>
          <w:rFonts w:eastAsia="Times New Roman"/>
          <w:lang w:val="ru-RU" w:eastAsia="fr-FR"/>
        </w:rPr>
        <w:t>ческих наук</w:t>
      </w:r>
      <w:r w:rsidR="00AF568C" w:rsidRPr="00AF568C">
        <w:rPr>
          <w:rFonts w:eastAsia="Times New Roman"/>
          <w:lang w:val="ru-RU" w:eastAsia="fr-FR"/>
        </w:rPr>
        <w:t xml:space="preserve"> </w:t>
      </w:r>
      <w:r w:rsidR="00AF568C">
        <w:rPr>
          <w:rFonts w:eastAsia="Times New Roman"/>
          <w:lang w:val="ru-RU" w:eastAsia="fr-FR"/>
        </w:rPr>
        <w:t>и</w:t>
      </w:r>
      <w:r w:rsidR="00AF568C" w:rsidRPr="00AF568C">
        <w:rPr>
          <w:rFonts w:eastAsia="Times New Roman"/>
          <w:lang w:val="ru-RU" w:eastAsia="fr-FR"/>
        </w:rPr>
        <w:t xml:space="preserve"> </w:t>
      </w:r>
      <w:r w:rsidR="00AF568C">
        <w:rPr>
          <w:rFonts w:eastAsia="Times New Roman"/>
          <w:lang w:val="ru-RU" w:eastAsia="fr-FR"/>
        </w:rPr>
        <w:t>доктора</w:t>
      </w:r>
      <w:r w:rsidR="00AF568C" w:rsidRPr="00AF568C">
        <w:rPr>
          <w:rFonts w:eastAsia="Times New Roman"/>
          <w:lang w:val="ru-RU" w:eastAsia="fr-FR"/>
        </w:rPr>
        <w:t xml:space="preserve"> </w:t>
      </w:r>
      <w:r w:rsidR="00110FE4">
        <w:rPr>
          <w:rFonts w:eastAsia="Times New Roman"/>
          <w:lang w:val="ru-RU" w:eastAsia="fr-FR"/>
        </w:rPr>
        <w:t xml:space="preserve">наук в области </w:t>
      </w:r>
      <w:r w:rsidR="00AF568C">
        <w:rPr>
          <w:rFonts w:eastAsia="Times New Roman"/>
          <w:lang w:val="ru-RU" w:eastAsia="fr-FR"/>
        </w:rPr>
        <w:t>религиозной</w:t>
      </w:r>
      <w:r w:rsidR="00AF568C" w:rsidRPr="00AF568C">
        <w:rPr>
          <w:rFonts w:eastAsia="Times New Roman"/>
          <w:lang w:val="ru-RU" w:eastAsia="fr-FR"/>
        </w:rPr>
        <w:t xml:space="preserve"> </w:t>
      </w:r>
      <w:r w:rsidR="00AF568C">
        <w:rPr>
          <w:rFonts w:eastAsia="Times New Roman"/>
          <w:lang w:val="ru-RU" w:eastAsia="fr-FR"/>
        </w:rPr>
        <w:t>философии</w:t>
      </w:r>
      <w:r w:rsidR="00C90F01" w:rsidRPr="00AF568C">
        <w:rPr>
          <w:rFonts w:eastAsia="Times New Roman"/>
          <w:lang w:val="ru-RU" w:eastAsia="fr-FR"/>
        </w:rPr>
        <w:t xml:space="preserve">. </w:t>
      </w:r>
      <w:r w:rsidR="00AF568C">
        <w:rPr>
          <w:rFonts w:eastAsia="Times New Roman"/>
          <w:lang w:val="ru-RU" w:eastAsia="fr-FR"/>
        </w:rPr>
        <w:t>Эксперты</w:t>
      </w:r>
      <w:r w:rsidR="00AF568C" w:rsidRPr="00AF568C">
        <w:rPr>
          <w:rFonts w:eastAsia="Times New Roman"/>
          <w:lang w:val="ru-RU" w:eastAsia="fr-FR"/>
        </w:rPr>
        <w:t xml:space="preserve"> </w:t>
      </w:r>
      <w:r w:rsidR="00AF568C">
        <w:rPr>
          <w:rFonts w:eastAsia="Times New Roman"/>
          <w:lang w:val="ru-RU" w:eastAsia="fr-FR"/>
        </w:rPr>
        <w:t>обнаружили</w:t>
      </w:r>
      <w:r w:rsidR="00AF568C" w:rsidRPr="00AF568C">
        <w:rPr>
          <w:rFonts w:eastAsia="Times New Roman"/>
          <w:lang w:val="ru-RU" w:eastAsia="fr-FR"/>
        </w:rPr>
        <w:t xml:space="preserve">, </w:t>
      </w:r>
      <w:r w:rsidR="00AF568C">
        <w:rPr>
          <w:rFonts w:eastAsia="Times New Roman"/>
          <w:lang w:val="ru-RU" w:eastAsia="fr-FR"/>
        </w:rPr>
        <w:t>что</w:t>
      </w:r>
      <w:r w:rsidR="00AF568C" w:rsidRPr="00AF568C">
        <w:rPr>
          <w:rFonts w:eastAsia="Times New Roman"/>
          <w:lang w:val="ru-RU" w:eastAsia="fr-FR"/>
        </w:rPr>
        <w:t xml:space="preserve"> </w:t>
      </w:r>
      <w:r w:rsidR="00AF568C">
        <w:rPr>
          <w:rFonts w:eastAsia="Times New Roman"/>
          <w:lang w:val="ru-RU" w:eastAsia="fr-FR"/>
        </w:rPr>
        <w:t>в</w:t>
      </w:r>
      <w:r w:rsidR="00AF568C" w:rsidRPr="00AF568C">
        <w:rPr>
          <w:rFonts w:eastAsia="Times New Roman"/>
          <w:lang w:val="ru-RU" w:eastAsia="fr-FR"/>
        </w:rPr>
        <w:t xml:space="preserve"> </w:t>
      </w:r>
      <w:r w:rsidR="00AF568C">
        <w:rPr>
          <w:rFonts w:eastAsia="Times New Roman"/>
          <w:lang w:val="ru-RU" w:eastAsia="fr-FR"/>
        </w:rPr>
        <w:t>данных</w:t>
      </w:r>
      <w:r w:rsidR="00AF568C" w:rsidRPr="00AF568C">
        <w:rPr>
          <w:rFonts w:eastAsia="Times New Roman"/>
          <w:lang w:val="ru-RU" w:eastAsia="fr-FR"/>
        </w:rPr>
        <w:t xml:space="preserve"> </w:t>
      </w:r>
      <w:r w:rsidR="00AF568C">
        <w:rPr>
          <w:rFonts w:eastAsia="Times New Roman"/>
          <w:lang w:val="ru-RU" w:eastAsia="fr-FR"/>
        </w:rPr>
        <w:t>книгах</w:t>
      </w:r>
      <w:r w:rsidR="00AF568C" w:rsidRPr="00AF568C">
        <w:rPr>
          <w:rFonts w:eastAsia="Times New Roman"/>
          <w:lang w:val="ru-RU" w:eastAsia="fr-FR"/>
        </w:rPr>
        <w:t xml:space="preserve"> </w:t>
      </w:r>
      <w:r w:rsidR="00AF568C">
        <w:rPr>
          <w:rFonts w:eastAsia="Times New Roman"/>
          <w:lang w:val="ru-RU" w:eastAsia="fr-FR"/>
        </w:rPr>
        <w:t>Саид</w:t>
      </w:r>
      <w:r w:rsidR="00AF568C" w:rsidRPr="00AF568C">
        <w:rPr>
          <w:rFonts w:eastAsia="Times New Roman"/>
          <w:lang w:val="ru-RU" w:eastAsia="fr-FR"/>
        </w:rPr>
        <w:t xml:space="preserve"> </w:t>
      </w:r>
      <w:r w:rsidR="00AF568C">
        <w:rPr>
          <w:rFonts w:eastAsia="Times New Roman"/>
          <w:lang w:val="ru-RU" w:eastAsia="fr-FR"/>
        </w:rPr>
        <w:t>Нурси</w:t>
      </w:r>
      <w:r w:rsidR="00AF568C" w:rsidRPr="00AF568C">
        <w:rPr>
          <w:rFonts w:eastAsia="Times New Roman"/>
          <w:lang w:val="ru-RU" w:eastAsia="fr-FR"/>
        </w:rPr>
        <w:t xml:space="preserve"> </w:t>
      </w:r>
      <w:r w:rsidR="00AF568C">
        <w:rPr>
          <w:rFonts w:eastAsia="Times New Roman"/>
          <w:lang w:val="ru-RU" w:eastAsia="fr-FR"/>
        </w:rPr>
        <w:t>объясняет</w:t>
      </w:r>
      <w:r w:rsidR="00AF568C" w:rsidRPr="00AF568C">
        <w:rPr>
          <w:rFonts w:eastAsia="Times New Roman"/>
          <w:lang w:val="ru-RU" w:eastAsia="fr-FR"/>
        </w:rPr>
        <w:t xml:space="preserve"> </w:t>
      </w:r>
      <w:r w:rsidR="00AF568C">
        <w:rPr>
          <w:rFonts w:eastAsia="Times New Roman"/>
          <w:lang w:val="ru-RU" w:eastAsia="fr-FR"/>
        </w:rPr>
        <w:t>основы</w:t>
      </w:r>
      <w:r w:rsidR="00AF568C" w:rsidRPr="00AF568C">
        <w:rPr>
          <w:rFonts w:eastAsia="Times New Roman"/>
          <w:lang w:val="ru-RU" w:eastAsia="fr-FR"/>
        </w:rPr>
        <w:t xml:space="preserve"> </w:t>
      </w:r>
      <w:r w:rsidR="001B367D">
        <w:rPr>
          <w:rFonts w:eastAsia="Times New Roman"/>
          <w:lang w:val="ru-RU" w:eastAsia="fr-FR"/>
        </w:rPr>
        <w:t>и</w:t>
      </w:r>
      <w:r w:rsidR="00AF568C">
        <w:rPr>
          <w:rFonts w:eastAsia="Times New Roman"/>
          <w:lang w:val="ru-RU" w:eastAsia="fr-FR"/>
        </w:rPr>
        <w:t>сламской</w:t>
      </w:r>
      <w:r w:rsidR="00AF568C" w:rsidRPr="00AF568C">
        <w:rPr>
          <w:rFonts w:eastAsia="Times New Roman"/>
          <w:lang w:val="ru-RU" w:eastAsia="fr-FR"/>
        </w:rPr>
        <w:t xml:space="preserve"> </w:t>
      </w:r>
      <w:r w:rsidR="00AF568C">
        <w:rPr>
          <w:rFonts w:eastAsia="Times New Roman"/>
          <w:lang w:val="ru-RU" w:eastAsia="fr-FR"/>
        </w:rPr>
        <w:t>доктрины</w:t>
      </w:r>
      <w:r w:rsidR="00AF568C" w:rsidRPr="00AF568C">
        <w:rPr>
          <w:rFonts w:eastAsia="Times New Roman"/>
          <w:lang w:val="ru-RU" w:eastAsia="fr-FR"/>
        </w:rPr>
        <w:t xml:space="preserve"> </w:t>
      </w:r>
      <w:r w:rsidR="00AF568C">
        <w:rPr>
          <w:rFonts w:eastAsia="Times New Roman"/>
          <w:lang w:val="ru-RU" w:eastAsia="fr-FR"/>
        </w:rPr>
        <w:t>и</w:t>
      </w:r>
      <w:r w:rsidR="00AF568C" w:rsidRPr="00AF568C">
        <w:rPr>
          <w:rFonts w:eastAsia="Times New Roman"/>
          <w:lang w:val="ru-RU" w:eastAsia="fr-FR"/>
        </w:rPr>
        <w:t xml:space="preserve"> </w:t>
      </w:r>
      <w:r w:rsidR="00AF568C">
        <w:rPr>
          <w:rFonts w:eastAsia="Times New Roman"/>
          <w:lang w:val="ru-RU" w:eastAsia="fr-FR"/>
        </w:rPr>
        <w:t>представляет толкование к Корану</w:t>
      </w:r>
      <w:r w:rsidR="00C90F01" w:rsidRPr="00AF568C">
        <w:rPr>
          <w:rFonts w:eastAsia="Times New Roman"/>
          <w:lang w:val="ru-RU" w:eastAsia="fr-FR"/>
        </w:rPr>
        <w:t xml:space="preserve">. </w:t>
      </w:r>
      <w:r w:rsidR="00AF568C">
        <w:rPr>
          <w:rFonts w:eastAsia="Times New Roman"/>
          <w:lang w:val="ru-RU" w:eastAsia="fr-FR"/>
        </w:rPr>
        <w:t>Его</w:t>
      </w:r>
      <w:r w:rsidR="00AF568C" w:rsidRPr="00AF568C">
        <w:rPr>
          <w:rFonts w:eastAsia="Times New Roman"/>
          <w:lang w:val="ru-RU" w:eastAsia="fr-FR"/>
        </w:rPr>
        <w:t xml:space="preserve"> </w:t>
      </w:r>
      <w:r w:rsidR="00AF568C">
        <w:rPr>
          <w:rFonts w:eastAsia="Times New Roman"/>
          <w:lang w:val="ru-RU" w:eastAsia="fr-FR"/>
        </w:rPr>
        <w:t>толкование</w:t>
      </w:r>
      <w:r w:rsidR="00AF568C" w:rsidRPr="00AF568C">
        <w:rPr>
          <w:rFonts w:eastAsia="Times New Roman"/>
          <w:lang w:val="ru-RU" w:eastAsia="fr-FR"/>
        </w:rPr>
        <w:t xml:space="preserve"> </w:t>
      </w:r>
      <w:r w:rsidR="00AF568C">
        <w:rPr>
          <w:rFonts w:eastAsia="Times New Roman"/>
          <w:lang w:val="ru-RU" w:eastAsia="fr-FR"/>
        </w:rPr>
        <w:t>находится</w:t>
      </w:r>
      <w:r w:rsidR="00AF568C" w:rsidRPr="00AF568C">
        <w:rPr>
          <w:rFonts w:eastAsia="Times New Roman"/>
          <w:lang w:val="ru-RU" w:eastAsia="fr-FR"/>
        </w:rPr>
        <w:t xml:space="preserve"> </w:t>
      </w:r>
      <w:r w:rsidR="00AF568C">
        <w:rPr>
          <w:rFonts w:eastAsia="Times New Roman"/>
          <w:lang w:val="ru-RU" w:eastAsia="fr-FR"/>
        </w:rPr>
        <w:t>в</w:t>
      </w:r>
      <w:r w:rsidR="00AF568C" w:rsidRPr="00AF568C">
        <w:rPr>
          <w:rFonts w:eastAsia="Times New Roman"/>
          <w:lang w:val="ru-RU" w:eastAsia="fr-FR"/>
        </w:rPr>
        <w:t xml:space="preserve"> </w:t>
      </w:r>
      <w:r w:rsidR="00AF568C">
        <w:rPr>
          <w:rFonts w:eastAsia="Times New Roman"/>
          <w:lang w:val="ru-RU" w:eastAsia="fr-FR"/>
        </w:rPr>
        <w:t>согласии</w:t>
      </w:r>
      <w:r w:rsidR="00AF568C" w:rsidRPr="00AF568C">
        <w:rPr>
          <w:rFonts w:eastAsia="Times New Roman"/>
          <w:lang w:val="ru-RU" w:eastAsia="fr-FR"/>
        </w:rPr>
        <w:t xml:space="preserve"> </w:t>
      </w:r>
      <w:r w:rsidR="00AF568C">
        <w:rPr>
          <w:rFonts w:eastAsia="Times New Roman"/>
          <w:lang w:val="ru-RU" w:eastAsia="fr-FR"/>
        </w:rPr>
        <w:t xml:space="preserve">с классической версией </w:t>
      </w:r>
      <w:r w:rsidR="001B367D">
        <w:rPr>
          <w:rFonts w:eastAsia="Times New Roman"/>
          <w:lang w:val="ru-RU" w:eastAsia="fr-FR"/>
        </w:rPr>
        <w:t>и</w:t>
      </w:r>
      <w:r w:rsidR="00AF568C">
        <w:rPr>
          <w:rFonts w:eastAsia="Times New Roman"/>
          <w:lang w:val="ru-RU" w:eastAsia="fr-FR"/>
        </w:rPr>
        <w:t xml:space="preserve">слама. Книги не содержат каких-либо экстремистских </w:t>
      </w:r>
      <w:r w:rsidR="00110FE4">
        <w:rPr>
          <w:rFonts w:eastAsia="Times New Roman"/>
          <w:lang w:val="ru-RU" w:eastAsia="fr-FR"/>
        </w:rPr>
        <w:t xml:space="preserve">высказываний </w:t>
      </w:r>
      <w:r w:rsidR="00AF568C">
        <w:rPr>
          <w:rFonts w:eastAsia="Times New Roman"/>
          <w:lang w:val="ru-RU" w:eastAsia="fr-FR"/>
        </w:rPr>
        <w:t>и не призывают к насилию или религиозной вражде. Хотя</w:t>
      </w:r>
      <w:r w:rsidR="00AF568C" w:rsidRPr="00AF568C">
        <w:rPr>
          <w:rFonts w:eastAsia="Times New Roman"/>
          <w:lang w:val="ru-RU" w:eastAsia="fr-FR"/>
        </w:rPr>
        <w:t xml:space="preserve"> </w:t>
      </w:r>
      <w:r w:rsidR="00AF568C">
        <w:rPr>
          <w:rFonts w:eastAsia="Times New Roman"/>
          <w:lang w:val="ru-RU" w:eastAsia="fr-FR"/>
        </w:rPr>
        <w:t>некоторые</w:t>
      </w:r>
      <w:r w:rsidR="00AF568C" w:rsidRPr="00AF568C">
        <w:rPr>
          <w:rFonts w:eastAsia="Times New Roman"/>
          <w:lang w:val="ru-RU" w:eastAsia="fr-FR"/>
        </w:rPr>
        <w:t xml:space="preserve"> </w:t>
      </w:r>
      <w:r w:rsidR="00110FE4">
        <w:rPr>
          <w:rFonts w:eastAsia="Times New Roman"/>
          <w:lang w:val="ru-RU" w:eastAsia="fr-FR"/>
        </w:rPr>
        <w:t xml:space="preserve">произведения </w:t>
      </w:r>
      <w:r w:rsidR="00AF568C">
        <w:rPr>
          <w:rFonts w:eastAsia="Times New Roman"/>
          <w:lang w:val="ru-RU" w:eastAsia="fr-FR"/>
        </w:rPr>
        <w:t>в</w:t>
      </w:r>
      <w:r w:rsidR="00AF568C" w:rsidRPr="00AF568C">
        <w:rPr>
          <w:rFonts w:eastAsia="Times New Roman"/>
          <w:lang w:val="ru-RU" w:eastAsia="fr-FR"/>
        </w:rPr>
        <w:t xml:space="preserve"> </w:t>
      </w:r>
      <w:r w:rsidR="00AF568C">
        <w:rPr>
          <w:rFonts w:eastAsia="Times New Roman"/>
          <w:lang w:val="ru-RU" w:eastAsia="fr-FR"/>
        </w:rPr>
        <w:t>действительности</w:t>
      </w:r>
      <w:r w:rsidR="00AF568C" w:rsidRPr="00AF568C">
        <w:rPr>
          <w:rFonts w:eastAsia="Times New Roman"/>
          <w:lang w:val="ru-RU" w:eastAsia="fr-FR"/>
        </w:rPr>
        <w:t xml:space="preserve"> </w:t>
      </w:r>
      <w:r w:rsidR="00AF568C">
        <w:rPr>
          <w:rFonts w:eastAsia="Times New Roman"/>
          <w:lang w:val="ru-RU" w:eastAsia="fr-FR"/>
        </w:rPr>
        <w:t>морально</w:t>
      </w:r>
      <w:r w:rsidR="00AF568C" w:rsidRPr="00AF568C">
        <w:rPr>
          <w:rFonts w:eastAsia="Times New Roman"/>
          <w:lang w:val="ru-RU" w:eastAsia="fr-FR"/>
        </w:rPr>
        <w:t xml:space="preserve"> </w:t>
      </w:r>
      <w:r w:rsidR="00AF568C">
        <w:rPr>
          <w:rFonts w:eastAsia="Times New Roman"/>
          <w:lang w:val="ru-RU" w:eastAsia="fr-FR"/>
        </w:rPr>
        <w:t>осуждают</w:t>
      </w:r>
      <w:r w:rsidR="00AF568C" w:rsidRPr="00AF568C">
        <w:rPr>
          <w:rFonts w:eastAsia="Times New Roman"/>
          <w:lang w:val="ru-RU" w:eastAsia="fr-FR"/>
        </w:rPr>
        <w:t xml:space="preserve"> </w:t>
      </w:r>
      <w:r w:rsidR="00AF568C">
        <w:rPr>
          <w:rFonts w:eastAsia="Times New Roman"/>
          <w:lang w:val="ru-RU" w:eastAsia="fr-FR"/>
        </w:rPr>
        <w:t>грешников</w:t>
      </w:r>
      <w:r w:rsidR="00AF568C" w:rsidRPr="00AF568C">
        <w:rPr>
          <w:rFonts w:eastAsia="Times New Roman"/>
          <w:lang w:val="ru-RU" w:eastAsia="fr-FR"/>
        </w:rPr>
        <w:t xml:space="preserve"> </w:t>
      </w:r>
      <w:r w:rsidR="00AF568C">
        <w:rPr>
          <w:rFonts w:eastAsia="Times New Roman"/>
          <w:lang w:val="ru-RU" w:eastAsia="fr-FR"/>
        </w:rPr>
        <w:t>и</w:t>
      </w:r>
      <w:r w:rsidR="00AF568C" w:rsidRPr="00AF568C">
        <w:rPr>
          <w:rFonts w:eastAsia="Times New Roman"/>
          <w:lang w:val="ru-RU" w:eastAsia="fr-FR"/>
        </w:rPr>
        <w:t xml:space="preserve"> </w:t>
      </w:r>
      <w:r w:rsidR="00AF568C">
        <w:rPr>
          <w:rFonts w:eastAsia="Times New Roman"/>
          <w:lang w:val="ru-RU" w:eastAsia="fr-FR"/>
        </w:rPr>
        <w:t>неверующих, возлагая на них вину за безнравственность современного общества, такой дискурс характерен для всех религиозных текстов. При</w:t>
      </w:r>
      <w:r w:rsidR="00AF568C" w:rsidRPr="00AF568C">
        <w:rPr>
          <w:rFonts w:eastAsia="Times New Roman"/>
          <w:lang w:val="ru-RU" w:eastAsia="fr-FR"/>
        </w:rPr>
        <w:t xml:space="preserve"> </w:t>
      </w:r>
      <w:r w:rsidR="00AF568C">
        <w:rPr>
          <w:rFonts w:eastAsia="Times New Roman"/>
          <w:lang w:val="ru-RU" w:eastAsia="fr-FR"/>
        </w:rPr>
        <w:t>внимательном</w:t>
      </w:r>
      <w:r w:rsidR="00AF568C" w:rsidRPr="00AF568C">
        <w:rPr>
          <w:rFonts w:eastAsia="Times New Roman"/>
          <w:lang w:val="ru-RU" w:eastAsia="fr-FR"/>
        </w:rPr>
        <w:t xml:space="preserve"> </w:t>
      </w:r>
      <w:r w:rsidR="00AF568C">
        <w:rPr>
          <w:rFonts w:eastAsia="Times New Roman"/>
          <w:lang w:val="ru-RU" w:eastAsia="fr-FR"/>
        </w:rPr>
        <w:t>прочтении</w:t>
      </w:r>
      <w:r w:rsidR="00AF568C" w:rsidRPr="00AF568C">
        <w:rPr>
          <w:rFonts w:eastAsia="Times New Roman"/>
          <w:lang w:val="ru-RU" w:eastAsia="fr-FR"/>
        </w:rPr>
        <w:t xml:space="preserve"> </w:t>
      </w:r>
      <w:r w:rsidR="00110FE4">
        <w:rPr>
          <w:rFonts w:eastAsia="Times New Roman"/>
          <w:lang w:val="ru-RU" w:eastAsia="fr-FR"/>
        </w:rPr>
        <w:t xml:space="preserve">произведений </w:t>
      </w:r>
      <w:r w:rsidR="00AF568C">
        <w:rPr>
          <w:rFonts w:eastAsia="Times New Roman"/>
          <w:lang w:val="ru-RU" w:eastAsia="fr-FR"/>
        </w:rPr>
        <w:t>было</w:t>
      </w:r>
      <w:r w:rsidR="00AF568C" w:rsidRPr="00AF568C">
        <w:rPr>
          <w:rFonts w:eastAsia="Times New Roman"/>
          <w:lang w:val="ru-RU" w:eastAsia="fr-FR"/>
        </w:rPr>
        <w:t xml:space="preserve"> </w:t>
      </w:r>
      <w:r w:rsidR="00AF568C">
        <w:rPr>
          <w:rFonts w:eastAsia="Times New Roman"/>
          <w:lang w:val="ru-RU" w:eastAsia="fr-FR"/>
        </w:rPr>
        <w:t>также</w:t>
      </w:r>
      <w:r w:rsidR="00AF568C" w:rsidRPr="00AF568C">
        <w:rPr>
          <w:rFonts w:eastAsia="Times New Roman"/>
          <w:lang w:val="ru-RU" w:eastAsia="fr-FR"/>
        </w:rPr>
        <w:t xml:space="preserve"> </w:t>
      </w:r>
      <w:r w:rsidR="00AF568C">
        <w:rPr>
          <w:rFonts w:eastAsia="Times New Roman"/>
          <w:lang w:val="ru-RU" w:eastAsia="fr-FR"/>
        </w:rPr>
        <w:t>выявлено</w:t>
      </w:r>
      <w:r w:rsidR="00AF568C" w:rsidRPr="00AF568C">
        <w:rPr>
          <w:rFonts w:eastAsia="Times New Roman"/>
          <w:lang w:val="ru-RU" w:eastAsia="fr-FR"/>
        </w:rPr>
        <w:t>,</w:t>
      </w:r>
      <w:r w:rsidR="00AF568C">
        <w:rPr>
          <w:rFonts w:eastAsia="Times New Roman"/>
          <w:lang w:val="ru-RU" w:eastAsia="fr-FR"/>
        </w:rPr>
        <w:t>что</w:t>
      </w:r>
      <w:r w:rsidR="00AF568C" w:rsidRPr="00AF568C">
        <w:rPr>
          <w:rFonts w:eastAsia="Times New Roman"/>
          <w:lang w:val="ru-RU" w:eastAsia="fr-FR"/>
        </w:rPr>
        <w:t xml:space="preserve"> </w:t>
      </w:r>
      <w:r w:rsidR="00AF568C">
        <w:rPr>
          <w:rFonts w:eastAsia="Times New Roman"/>
          <w:lang w:val="ru-RU" w:eastAsia="fr-FR"/>
        </w:rPr>
        <w:t>их</w:t>
      </w:r>
      <w:r w:rsidR="00AF568C" w:rsidRPr="00AF568C">
        <w:rPr>
          <w:rFonts w:eastAsia="Times New Roman"/>
          <w:lang w:val="ru-RU" w:eastAsia="fr-FR"/>
        </w:rPr>
        <w:t xml:space="preserve"> </w:t>
      </w:r>
      <w:r w:rsidR="00AF568C">
        <w:rPr>
          <w:rFonts w:eastAsia="Times New Roman"/>
          <w:lang w:val="ru-RU" w:eastAsia="fr-FR"/>
        </w:rPr>
        <w:t xml:space="preserve">автор призывает к мирному сосуществованию религий и диалогу </w:t>
      </w:r>
      <w:r w:rsidR="00AF568C">
        <w:rPr>
          <w:rFonts w:eastAsia="Times New Roman"/>
          <w:lang w:val="ru-RU" w:eastAsia="fr-FR"/>
        </w:rPr>
        <w:lastRenderedPageBreak/>
        <w:t xml:space="preserve">между ними. </w:t>
      </w:r>
      <w:r w:rsidR="00AB1373">
        <w:rPr>
          <w:rFonts w:eastAsia="Times New Roman"/>
          <w:lang w:val="ru-RU" w:eastAsia="fr-FR"/>
        </w:rPr>
        <w:t>Эксперты раскритиковал</w:t>
      </w:r>
      <w:r w:rsidR="00110FE4">
        <w:rPr>
          <w:rFonts w:eastAsia="Times New Roman"/>
          <w:lang w:val="ru-RU" w:eastAsia="fr-FR"/>
        </w:rPr>
        <w:t>и</w:t>
      </w:r>
      <w:r w:rsidR="00AB1373">
        <w:rPr>
          <w:rFonts w:eastAsia="Times New Roman"/>
          <w:lang w:val="ru-RU" w:eastAsia="fr-FR"/>
        </w:rPr>
        <w:t xml:space="preserve"> заключения экспертов, представленных прокурором, которые в своем заключении оказались некомпетентными в религиозных вопросах и не имели даже базовых знаний об </w:t>
      </w:r>
      <w:r w:rsidR="001B367D">
        <w:rPr>
          <w:rFonts w:eastAsia="Times New Roman"/>
          <w:lang w:val="ru-RU" w:eastAsia="fr-FR"/>
        </w:rPr>
        <w:t>и</w:t>
      </w:r>
      <w:r w:rsidR="00AB1373">
        <w:rPr>
          <w:rFonts w:eastAsia="Times New Roman"/>
          <w:lang w:val="ru-RU" w:eastAsia="fr-FR"/>
        </w:rPr>
        <w:t>сламе</w:t>
      </w:r>
      <w:r w:rsidR="00C90F01" w:rsidRPr="00AB1373">
        <w:rPr>
          <w:rFonts w:eastAsia="Times New Roman"/>
          <w:lang w:val="ru-RU" w:eastAsia="fr-FR"/>
        </w:rPr>
        <w:t xml:space="preserve">. </w:t>
      </w:r>
      <w:r w:rsidR="00AB1373">
        <w:rPr>
          <w:rFonts w:eastAsia="Times New Roman"/>
          <w:lang w:val="ru-RU" w:eastAsia="fr-FR"/>
        </w:rPr>
        <w:t>Их</w:t>
      </w:r>
      <w:r w:rsidR="00AB1373" w:rsidRPr="00AB1373">
        <w:rPr>
          <w:rFonts w:eastAsia="Times New Roman"/>
          <w:lang w:val="ru-RU" w:eastAsia="fr-FR"/>
        </w:rPr>
        <w:t xml:space="preserve"> </w:t>
      </w:r>
      <w:r w:rsidR="00AB1373">
        <w:rPr>
          <w:rFonts w:eastAsia="Times New Roman"/>
          <w:lang w:val="ru-RU" w:eastAsia="fr-FR"/>
        </w:rPr>
        <w:t>упреки</w:t>
      </w:r>
      <w:r w:rsidR="00AB1373" w:rsidRPr="00AB1373">
        <w:rPr>
          <w:rFonts w:eastAsia="Times New Roman"/>
          <w:lang w:val="ru-RU" w:eastAsia="fr-FR"/>
        </w:rPr>
        <w:t xml:space="preserve"> </w:t>
      </w:r>
      <w:r w:rsidR="00AB1373">
        <w:rPr>
          <w:rFonts w:eastAsia="Times New Roman"/>
          <w:lang w:val="ru-RU" w:eastAsia="fr-FR"/>
        </w:rPr>
        <w:t>в</w:t>
      </w:r>
      <w:r w:rsidR="00AB1373" w:rsidRPr="00AB1373">
        <w:rPr>
          <w:rFonts w:eastAsia="Times New Roman"/>
          <w:lang w:val="ru-RU" w:eastAsia="fr-FR"/>
        </w:rPr>
        <w:t xml:space="preserve"> </w:t>
      </w:r>
      <w:r w:rsidR="00AB1373">
        <w:rPr>
          <w:rFonts w:eastAsia="Times New Roman"/>
          <w:lang w:val="ru-RU" w:eastAsia="fr-FR"/>
        </w:rPr>
        <w:t>адерс</w:t>
      </w:r>
      <w:r w:rsidR="00AB1373" w:rsidRPr="00AB1373">
        <w:rPr>
          <w:rFonts w:eastAsia="Times New Roman"/>
          <w:lang w:val="ru-RU" w:eastAsia="fr-FR"/>
        </w:rPr>
        <w:t xml:space="preserve"> </w:t>
      </w:r>
      <w:r w:rsidR="00AB1373">
        <w:rPr>
          <w:rFonts w:eastAsia="Times New Roman"/>
          <w:lang w:val="ru-RU" w:eastAsia="fr-FR"/>
        </w:rPr>
        <w:t>книг</w:t>
      </w:r>
      <w:r w:rsidR="00AB1373" w:rsidRPr="00AB1373">
        <w:rPr>
          <w:rFonts w:eastAsia="Times New Roman"/>
          <w:lang w:val="ru-RU" w:eastAsia="fr-FR"/>
        </w:rPr>
        <w:t xml:space="preserve"> </w:t>
      </w:r>
      <w:r w:rsidR="00AB1373">
        <w:rPr>
          <w:rFonts w:eastAsia="Times New Roman"/>
          <w:lang w:val="ru-RU" w:eastAsia="fr-FR"/>
        </w:rPr>
        <w:t>Саида</w:t>
      </w:r>
      <w:r w:rsidR="00AB1373" w:rsidRPr="00AB1373">
        <w:rPr>
          <w:rFonts w:eastAsia="Times New Roman"/>
          <w:lang w:val="ru-RU" w:eastAsia="fr-FR"/>
        </w:rPr>
        <w:t xml:space="preserve"> </w:t>
      </w:r>
      <w:r w:rsidR="00AB1373">
        <w:rPr>
          <w:rFonts w:eastAsia="Times New Roman"/>
          <w:lang w:val="ru-RU" w:eastAsia="fr-FR"/>
        </w:rPr>
        <w:t>Нурси</w:t>
      </w:r>
      <w:r w:rsidR="00AB1373" w:rsidRPr="00AB1373">
        <w:rPr>
          <w:rFonts w:eastAsia="Times New Roman"/>
          <w:lang w:val="ru-RU" w:eastAsia="fr-FR"/>
        </w:rPr>
        <w:t xml:space="preserve"> </w:t>
      </w:r>
      <w:r w:rsidR="00AB1373">
        <w:rPr>
          <w:rFonts w:eastAsia="Times New Roman"/>
          <w:lang w:val="ru-RU" w:eastAsia="fr-FR"/>
        </w:rPr>
        <w:t>могут</w:t>
      </w:r>
      <w:r w:rsidR="00AB1373" w:rsidRPr="00AB1373">
        <w:rPr>
          <w:rFonts w:eastAsia="Times New Roman"/>
          <w:lang w:val="ru-RU" w:eastAsia="fr-FR"/>
        </w:rPr>
        <w:t xml:space="preserve"> </w:t>
      </w:r>
      <w:r w:rsidR="00AB1373">
        <w:rPr>
          <w:rFonts w:eastAsia="Times New Roman"/>
          <w:lang w:val="ru-RU" w:eastAsia="fr-FR"/>
        </w:rPr>
        <w:t>быть</w:t>
      </w:r>
      <w:r w:rsidR="00AB1373" w:rsidRPr="00AB1373">
        <w:rPr>
          <w:rFonts w:eastAsia="Times New Roman"/>
          <w:lang w:val="ru-RU" w:eastAsia="fr-FR"/>
        </w:rPr>
        <w:t xml:space="preserve"> </w:t>
      </w:r>
      <w:r w:rsidR="00AB1373">
        <w:rPr>
          <w:rFonts w:eastAsia="Times New Roman"/>
          <w:lang w:val="ru-RU" w:eastAsia="fr-FR"/>
        </w:rPr>
        <w:t>сделаны</w:t>
      </w:r>
      <w:r w:rsidR="00AB1373" w:rsidRPr="00AB1373">
        <w:rPr>
          <w:rFonts w:eastAsia="Times New Roman"/>
          <w:lang w:val="ru-RU" w:eastAsia="fr-FR"/>
        </w:rPr>
        <w:t xml:space="preserve"> </w:t>
      </w:r>
      <w:r w:rsidR="00AB1373">
        <w:rPr>
          <w:rFonts w:eastAsia="Times New Roman"/>
          <w:lang w:val="ru-RU" w:eastAsia="fr-FR"/>
        </w:rPr>
        <w:t>против</w:t>
      </w:r>
      <w:r w:rsidR="00AB1373" w:rsidRPr="00AB1373">
        <w:rPr>
          <w:rFonts w:eastAsia="Times New Roman"/>
          <w:lang w:val="ru-RU" w:eastAsia="fr-FR"/>
        </w:rPr>
        <w:t xml:space="preserve"> </w:t>
      </w:r>
      <w:r w:rsidR="00AB1373">
        <w:rPr>
          <w:rFonts w:eastAsia="Times New Roman"/>
          <w:lang w:val="ru-RU" w:eastAsia="fr-FR"/>
        </w:rPr>
        <w:t>любого</w:t>
      </w:r>
      <w:r w:rsidR="00AB1373" w:rsidRPr="00AB1373">
        <w:rPr>
          <w:rFonts w:eastAsia="Times New Roman"/>
          <w:lang w:val="ru-RU" w:eastAsia="fr-FR"/>
        </w:rPr>
        <w:t xml:space="preserve"> </w:t>
      </w:r>
      <w:r w:rsidR="00AB1373">
        <w:rPr>
          <w:rFonts w:eastAsia="Times New Roman"/>
          <w:lang w:val="ru-RU" w:eastAsia="fr-FR"/>
        </w:rPr>
        <w:t>теологического трактата, будь он мусульмански</w:t>
      </w:r>
      <w:r w:rsidR="00110FE4">
        <w:rPr>
          <w:rFonts w:eastAsia="Times New Roman"/>
          <w:lang w:val="ru-RU" w:eastAsia="fr-FR"/>
        </w:rPr>
        <w:t>м</w:t>
      </w:r>
      <w:r w:rsidR="00AB1373">
        <w:rPr>
          <w:rFonts w:eastAsia="Times New Roman"/>
          <w:lang w:val="ru-RU" w:eastAsia="fr-FR"/>
        </w:rPr>
        <w:t>, христианским или еврейским, или любого религиозного текста</w:t>
      </w:r>
      <w:r w:rsidR="00C90F01" w:rsidRPr="00AB1373">
        <w:rPr>
          <w:rFonts w:eastAsia="Times New Roman"/>
          <w:lang w:val="ru-RU" w:eastAsia="fr-FR"/>
        </w:rPr>
        <w:t>.</w:t>
      </w:r>
      <w:bookmarkStart w:id="3" w:name="scholars2"/>
    </w:p>
    <w:p w:rsidR="00897785" w:rsidRPr="00EC333D" w:rsidRDefault="000E26A5" w:rsidP="001B367D">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12</w:t>
      </w:r>
      <w:r w:rsidRPr="0065350D">
        <w:rPr>
          <w:rFonts w:eastAsia="Times New Roman"/>
          <w:lang w:eastAsia="fr-FR"/>
        </w:rPr>
        <w:fldChar w:fldCharType="end"/>
      </w:r>
      <w:bookmarkEnd w:id="3"/>
      <w:r w:rsidR="00B33686" w:rsidRPr="00B862B6">
        <w:rPr>
          <w:rFonts w:eastAsia="Times New Roman"/>
          <w:lang w:val="ru-RU" w:eastAsia="fr-FR"/>
        </w:rPr>
        <w:t>.</w:t>
      </w:r>
      <w:r w:rsidR="00B33686" w:rsidRPr="0065350D">
        <w:rPr>
          <w:rFonts w:eastAsia="Times New Roman"/>
          <w:lang w:eastAsia="fr-FR"/>
        </w:rPr>
        <w:t>  </w:t>
      </w:r>
      <w:r w:rsidR="00AB1373">
        <w:rPr>
          <w:rFonts w:eastAsia="Times New Roman"/>
          <w:lang w:val="ru-RU" w:eastAsia="fr-FR"/>
        </w:rPr>
        <w:t>В</w:t>
      </w:r>
      <w:r w:rsidR="00AB1373" w:rsidRPr="00AB1373">
        <w:rPr>
          <w:rFonts w:eastAsia="Times New Roman"/>
          <w:lang w:val="ru-RU" w:eastAsia="fr-FR"/>
        </w:rPr>
        <w:t xml:space="preserve"> </w:t>
      </w:r>
      <w:r w:rsidR="00AB1373">
        <w:rPr>
          <w:rFonts w:eastAsia="Times New Roman"/>
          <w:lang w:val="ru-RU" w:eastAsia="fr-FR"/>
        </w:rPr>
        <w:t>своем</w:t>
      </w:r>
      <w:r w:rsidR="00AB1373" w:rsidRPr="00AB1373">
        <w:rPr>
          <w:rFonts w:eastAsia="Times New Roman"/>
          <w:lang w:val="ru-RU" w:eastAsia="fr-FR"/>
        </w:rPr>
        <w:t xml:space="preserve"> </w:t>
      </w:r>
      <w:r w:rsidR="00AB1373">
        <w:rPr>
          <w:rFonts w:eastAsia="Times New Roman"/>
          <w:lang w:val="ru-RU" w:eastAsia="fr-FR"/>
        </w:rPr>
        <w:t>письме</w:t>
      </w:r>
      <w:r w:rsidR="00AB1373" w:rsidRPr="00AB1373">
        <w:rPr>
          <w:rFonts w:eastAsia="Times New Roman"/>
          <w:lang w:val="ru-RU" w:eastAsia="fr-FR"/>
        </w:rPr>
        <w:t xml:space="preserve"> </w:t>
      </w:r>
      <w:r w:rsidR="00AB1373">
        <w:rPr>
          <w:rFonts w:eastAsia="Times New Roman"/>
          <w:lang w:val="ru-RU" w:eastAsia="fr-FR"/>
        </w:rPr>
        <w:t>от</w:t>
      </w:r>
      <w:r w:rsidR="00AB1373" w:rsidRPr="00AB1373">
        <w:rPr>
          <w:rFonts w:eastAsia="Times New Roman"/>
          <w:lang w:val="ru-RU" w:eastAsia="fr-FR"/>
        </w:rPr>
        <w:t xml:space="preserve"> 4 </w:t>
      </w:r>
      <w:r w:rsidR="00AB1373">
        <w:rPr>
          <w:rFonts w:eastAsia="Times New Roman"/>
          <w:lang w:val="ru-RU" w:eastAsia="fr-FR"/>
        </w:rPr>
        <w:t>августа</w:t>
      </w:r>
      <w:r w:rsidR="00AB1373" w:rsidRPr="00AB1373">
        <w:rPr>
          <w:rFonts w:eastAsia="Times New Roman"/>
          <w:lang w:val="ru-RU" w:eastAsia="fr-FR"/>
        </w:rPr>
        <w:t xml:space="preserve"> 2006 </w:t>
      </w:r>
      <w:r w:rsidR="00AB1373">
        <w:rPr>
          <w:rFonts w:eastAsia="Times New Roman"/>
          <w:lang w:val="ru-RU" w:eastAsia="fr-FR"/>
        </w:rPr>
        <w:t>года</w:t>
      </w:r>
      <w:r w:rsidR="00AB1373" w:rsidRPr="00AB1373">
        <w:rPr>
          <w:rFonts w:eastAsia="Times New Roman"/>
          <w:lang w:val="ru-RU" w:eastAsia="fr-FR"/>
        </w:rPr>
        <w:t xml:space="preserve"> </w:t>
      </w:r>
      <w:r w:rsidR="00AB1373">
        <w:rPr>
          <w:rFonts w:eastAsia="Times New Roman"/>
          <w:lang w:val="ru-RU" w:eastAsia="fr-FR"/>
        </w:rPr>
        <w:t>Верховный</w:t>
      </w:r>
      <w:r w:rsidR="00AB1373" w:rsidRPr="00AB1373">
        <w:rPr>
          <w:rFonts w:eastAsia="Times New Roman"/>
          <w:lang w:val="ru-RU" w:eastAsia="fr-FR"/>
        </w:rPr>
        <w:t xml:space="preserve"> </w:t>
      </w:r>
      <w:r w:rsidR="00AB1373">
        <w:rPr>
          <w:rFonts w:eastAsia="Times New Roman"/>
          <w:lang w:val="ru-RU" w:eastAsia="fr-FR"/>
        </w:rPr>
        <w:t>муфтий</w:t>
      </w:r>
      <w:r w:rsidR="00AB1373" w:rsidRPr="00AB1373">
        <w:rPr>
          <w:rFonts w:eastAsia="Times New Roman"/>
          <w:lang w:val="ru-RU" w:eastAsia="fr-FR"/>
        </w:rPr>
        <w:t xml:space="preserve"> </w:t>
      </w:r>
      <w:r w:rsidR="00AB1373">
        <w:rPr>
          <w:rFonts w:eastAsia="Times New Roman"/>
          <w:lang w:val="ru-RU" w:eastAsia="fr-FR"/>
        </w:rPr>
        <w:t>России</w:t>
      </w:r>
      <w:r w:rsidR="00AB1373" w:rsidRPr="00AB1373">
        <w:rPr>
          <w:rFonts w:eastAsia="Times New Roman"/>
          <w:lang w:val="ru-RU" w:eastAsia="fr-FR"/>
        </w:rPr>
        <w:t xml:space="preserve"> </w:t>
      </w:r>
      <w:r w:rsidR="00AB1373">
        <w:rPr>
          <w:rFonts w:eastAsia="Times New Roman"/>
          <w:lang w:val="ru-RU" w:eastAsia="fr-FR"/>
        </w:rPr>
        <w:t>одобрил</w:t>
      </w:r>
      <w:r w:rsidR="00AB1373" w:rsidRPr="00AB1373">
        <w:rPr>
          <w:rFonts w:eastAsia="Times New Roman"/>
          <w:lang w:val="ru-RU" w:eastAsia="fr-FR"/>
        </w:rPr>
        <w:t xml:space="preserve"> </w:t>
      </w:r>
      <w:r w:rsidR="00AB1373">
        <w:rPr>
          <w:rFonts w:eastAsia="Times New Roman"/>
          <w:lang w:val="ru-RU" w:eastAsia="fr-FR"/>
        </w:rPr>
        <w:t>вышеуказанное</w:t>
      </w:r>
      <w:r w:rsidR="00AB1373" w:rsidRPr="00AB1373">
        <w:rPr>
          <w:rFonts w:eastAsia="Times New Roman"/>
          <w:lang w:val="ru-RU" w:eastAsia="fr-FR"/>
        </w:rPr>
        <w:t xml:space="preserve"> </w:t>
      </w:r>
      <w:r w:rsidR="00AB1373">
        <w:rPr>
          <w:rFonts w:eastAsia="Times New Roman"/>
          <w:lang w:val="ru-RU" w:eastAsia="fr-FR"/>
        </w:rPr>
        <w:t>экспертное</w:t>
      </w:r>
      <w:r w:rsidR="00AB1373" w:rsidRPr="00AB1373">
        <w:rPr>
          <w:rFonts w:eastAsia="Times New Roman"/>
          <w:lang w:val="ru-RU" w:eastAsia="fr-FR"/>
        </w:rPr>
        <w:t xml:space="preserve"> </w:t>
      </w:r>
      <w:r w:rsidR="00AB1373">
        <w:rPr>
          <w:rFonts w:eastAsia="Times New Roman"/>
          <w:lang w:val="ru-RU" w:eastAsia="fr-FR"/>
        </w:rPr>
        <w:t>заключение</w:t>
      </w:r>
      <w:r w:rsidR="00897785" w:rsidRPr="00AB1373">
        <w:rPr>
          <w:rFonts w:eastAsia="Times New Roman"/>
          <w:lang w:val="ru-RU" w:eastAsia="fr-FR"/>
        </w:rPr>
        <w:t xml:space="preserve">. </w:t>
      </w:r>
      <w:r w:rsidR="00AB1373">
        <w:rPr>
          <w:rFonts w:eastAsia="Times New Roman"/>
          <w:lang w:val="ru-RU" w:eastAsia="fr-FR"/>
        </w:rPr>
        <w:t>Он</w:t>
      </w:r>
      <w:r w:rsidR="00AB1373" w:rsidRPr="00AB1373">
        <w:rPr>
          <w:rFonts w:eastAsia="Times New Roman"/>
          <w:lang w:val="ru-RU" w:eastAsia="fr-FR"/>
        </w:rPr>
        <w:t xml:space="preserve"> </w:t>
      </w:r>
      <w:r w:rsidR="00AB1373">
        <w:rPr>
          <w:rFonts w:eastAsia="Times New Roman"/>
          <w:lang w:val="ru-RU" w:eastAsia="fr-FR"/>
        </w:rPr>
        <w:t>заявил</w:t>
      </w:r>
      <w:r w:rsidR="00AB1373" w:rsidRPr="00AB1373">
        <w:rPr>
          <w:rFonts w:eastAsia="Times New Roman"/>
          <w:lang w:val="ru-RU" w:eastAsia="fr-FR"/>
        </w:rPr>
        <w:t xml:space="preserve">, </w:t>
      </w:r>
      <w:r w:rsidR="00AB1373">
        <w:rPr>
          <w:rFonts w:eastAsia="Times New Roman"/>
          <w:lang w:val="ru-RU" w:eastAsia="fr-FR"/>
        </w:rPr>
        <w:t>что</w:t>
      </w:r>
      <w:r w:rsidR="00AB1373" w:rsidRPr="00AB1373">
        <w:rPr>
          <w:rFonts w:eastAsia="Times New Roman"/>
          <w:lang w:val="ru-RU" w:eastAsia="fr-FR"/>
        </w:rPr>
        <w:t xml:space="preserve"> </w:t>
      </w:r>
      <w:r w:rsidR="00AB1373">
        <w:rPr>
          <w:rFonts w:eastAsia="Times New Roman"/>
          <w:lang w:val="ru-RU" w:eastAsia="fr-FR"/>
        </w:rPr>
        <w:t>прокурорские</w:t>
      </w:r>
      <w:r w:rsidR="00AB1373" w:rsidRPr="00AB1373">
        <w:rPr>
          <w:rFonts w:eastAsia="Times New Roman"/>
          <w:lang w:val="ru-RU" w:eastAsia="fr-FR"/>
        </w:rPr>
        <w:t xml:space="preserve"> </w:t>
      </w:r>
      <w:r w:rsidR="00AB1373">
        <w:rPr>
          <w:rFonts w:eastAsia="Times New Roman"/>
          <w:lang w:val="ru-RU" w:eastAsia="fr-FR"/>
        </w:rPr>
        <w:t>эксперты</w:t>
      </w:r>
      <w:r w:rsidR="00AB1373" w:rsidRPr="00AB1373">
        <w:rPr>
          <w:rFonts w:eastAsia="Times New Roman"/>
          <w:lang w:val="ru-RU" w:eastAsia="fr-FR"/>
        </w:rPr>
        <w:t xml:space="preserve"> </w:t>
      </w:r>
      <w:r w:rsidR="00AB1373">
        <w:rPr>
          <w:rFonts w:eastAsia="Times New Roman"/>
          <w:lang w:val="ru-RU" w:eastAsia="fr-FR"/>
        </w:rPr>
        <w:t>интерпретировали</w:t>
      </w:r>
      <w:r w:rsidR="00AB1373" w:rsidRPr="00AB1373">
        <w:rPr>
          <w:rFonts w:eastAsia="Times New Roman"/>
          <w:lang w:val="ru-RU" w:eastAsia="fr-FR"/>
        </w:rPr>
        <w:t xml:space="preserve"> </w:t>
      </w:r>
      <w:r w:rsidR="00EC333D">
        <w:rPr>
          <w:rFonts w:eastAsia="Times New Roman"/>
          <w:lang w:val="ru-RU" w:eastAsia="fr-FR"/>
        </w:rPr>
        <w:t xml:space="preserve">веру </w:t>
      </w:r>
      <w:r w:rsidR="00AB1373">
        <w:rPr>
          <w:rFonts w:eastAsia="Times New Roman"/>
          <w:lang w:val="ru-RU" w:eastAsia="fr-FR"/>
        </w:rPr>
        <w:t>в</w:t>
      </w:r>
      <w:r w:rsidR="00AB1373" w:rsidRPr="00AB1373">
        <w:rPr>
          <w:rFonts w:eastAsia="Times New Roman"/>
          <w:lang w:val="ru-RU" w:eastAsia="fr-FR"/>
        </w:rPr>
        <w:t xml:space="preserve"> </w:t>
      </w:r>
      <w:r w:rsidR="00AB1373">
        <w:rPr>
          <w:rFonts w:eastAsia="Times New Roman"/>
          <w:lang w:val="ru-RU" w:eastAsia="fr-FR"/>
        </w:rPr>
        <w:t>правильност</w:t>
      </w:r>
      <w:r w:rsidR="00EC333D">
        <w:rPr>
          <w:rFonts w:eastAsia="Times New Roman"/>
          <w:lang w:val="ru-RU" w:eastAsia="fr-FR"/>
        </w:rPr>
        <w:t>ь</w:t>
      </w:r>
      <w:r w:rsidR="00AB1373">
        <w:rPr>
          <w:rFonts w:eastAsia="Times New Roman"/>
          <w:lang w:val="ru-RU" w:eastAsia="fr-FR"/>
        </w:rPr>
        <w:t xml:space="preserve"> какой-либо религии</w:t>
      </w:r>
      <w:r w:rsidR="00AB1373" w:rsidRPr="00AB1373">
        <w:rPr>
          <w:rFonts w:eastAsia="Times New Roman"/>
          <w:lang w:val="ru-RU" w:eastAsia="fr-FR"/>
        </w:rPr>
        <w:t xml:space="preserve"> </w:t>
      </w:r>
      <w:r w:rsidR="00AB1373">
        <w:rPr>
          <w:rFonts w:eastAsia="Times New Roman"/>
          <w:lang w:val="ru-RU" w:eastAsia="fr-FR"/>
        </w:rPr>
        <w:t>и</w:t>
      </w:r>
      <w:r w:rsidR="00AB1373" w:rsidRPr="00AB1373">
        <w:rPr>
          <w:rFonts w:eastAsia="Times New Roman"/>
          <w:lang w:val="ru-RU" w:eastAsia="fr-FR"/>
        </w:rPr>
        <w:t xml:space="preserve"> </w:t>
      </w:r>
      <w:r w:rsidR="00AB1373">
        <w:rPr>
          <w:rFonts w:eastAsia="Times New Roman"/>
          <w:lang w:val="ru-RU" w:eastAsia="fr-FR"/>
        </w:rPr>
        <w:t>проповедование указанной</w:t>
      </w:r>
      <w:r w:rsidR="00AB1373" w:rsidRPr="00AB1373">
        <w:rPr>
          <w:rFonts w:eastAsia="Times New Roman"/>
          <w:lang w:val="ru-RU" w:eastAsia="fr-FR"/>
        </w:rPr>
        <w:t xml:space="preserve"> </w:t>
      </w:r>
      <w:r w:rsidR="00AB1373">
        <w:rPr>
          <w:rFonts w:eastAsia="Times New Roman"/>
          <w:lang w:val="ru-RU" w:eastAsia="fr-FR"/>
        </w:rPr>
        <w:t>веры</w:t>
      </w:r>
      <w:r w:rsidR="00AB1373" w:rsidRPr="00AB1373">
        <w:rPr>
          <w:rFonts w:eastAsia="Times New Roman"/>
          <w:lang w:val="ru-RU" w:eastAsia="fr-FR"/>
        </w:rPr>
        <w:t xml:space="preserve"> </w:t>
      </w:r>
      <w:r w:rsidR="00AB1373">
        <w:rPr>
          <w:rFonts w:eastAsia="Times New Roman"/>
          <w:lang w:val="ru-RU" w:eastAsia="fr-FR"/>
        </w:rPr>
        <w:t>как</w:t>
      </w:r>
      <w:r w:rsidR="00AB1373" w:rsidRPr="00AB1373">
        <w:rPr>
          <w:rFonts w:eastAsia="Times New Roman"/>
          <w:lang w:val="ru-RU" w:eastAsia="fr-FR"/>
        </w:rPr>
        <w:t xml:space="preserve"> </w:t>
      </w:r>
      <w:r w:rsidR="00AB1373">
        <w:rPr>
          <w:rFonts w:eastAsia="Times New Roman"/>
          <w:lang w:val="ru-RU" w:eastAsia="fr-FR"/>
        </w:rPr>
        <w:t>пропаганду</w:t>
      </w:r>
      <w:r w:rsidR="00AB1373" w:rsidRPr="00AB1373">
        <w:rPr>
          <w:rFonts w:eastAsia="Times New Roman"/>
          <w:lang w:val="ru-RU" w:eastAsia="fr-FR"/>
        </w:rPr>
        <w:t xml:space="preserve"> </w:t>
      </w:r>
      <w:r w:rsidR="00AB1373">
        <w:rPr>
          <w:rFonts w:eastAsia="Times New Roman"/>
          <w:lang w:val="ru-RU" w:eastAsia="fr-FR"/>
        </w:rPr>
        <w:t>превосходства</w:t>
      </w:r>
      <w:r w:rsidR="00AB1373" w:rsidRPr="00AB1373">
        <w:rPr>
          <w:rFonts w:eastAsia="Times New Roman"/>
          <w:lang w:val="ru-RU" w:eastAsia="fr-FR"/>
        </w:rPr>
        <w:t xml:space="preserve"> </w:t>
      </w:r>
      <w:r w:rsidR="00AB1373">
        <w:rPr>
          <w:rFonts w:eastAsia="Times New Roman"/>
          <w:lang w:val="ru-RU" w:eastAsia="fr-FR"/>
        </w:rPr>
        <w:t>или</w:t>
      </w:r>
      <w:r w:rsidR="00AB1373" w:rsidRPr="00AB1373">
        <w:rPr>
          <w:rFonts w:eastAsia="Times New Roman"/>
          <w:lang w:val="ru-RU" w:eastAsia="fr-FR"/>
        </w:rPr>
        <w:t xml:space="preserve"> </w:t>
      </w:r>
      <w:r w:rsidR="00AB1373">
        <w:rPr>
          <w:rFonts w:eastAsia="Times New Roman"/>
          <w:lang w:val="ru-RU" w:eastAsia="fr-FR"/>
        </w:rPr>
        <w:t>неполноценности</w:t>
      </w:r>
      <w:r w:rsidR="00AB1373" w:rsidRPr="00AB1373">
        <w:rPr>
          <w:rFonts w:eastAsia="Times New Roman"/>
          <w:lang w:val="ru-RU" w:eastAsia="fr-FR"/>
        </w:rPr>
        <w:t xml:space="preserve"> </w:t>
      </w:r>
      <w:r w:rsidR="00AB1373">
        <w:rPr>
          <w:rFonts w:eastAsia="Times New Roman"/>
          <w:lang w:val="ru-RU" w:eastAsia="fr-FR"/>
        </w:rPr>
        <w:t>людей по их отношению к религии</w:t>
      </w:r>
      <w:r w:rsidR="00EC333D">
        <w:rPr>
          <w:rFonts w:eastAsia="Times New Roman"/>
          <w:lang w:val="ru-RU" w:eastAsia="fr-FR"/>
        </w:rPr>
        <w:t>. Поэтому выводы экспертов основаны на антирелигиозных понятиях и могут быть применены к любому религиозному тексту</w:t>
      </w:r>
      <w:r w:rsidR="00897785" w:rsidRPr="00EC333D">
        <w:rPr>
          <w:rFonts w:eastAsia="Times New Roman"/>
          <w:lang w:val="ru-RU" w:eastAsia="fr-FR"/>
        </w:rPr>
        <w:t xml:space="preserve">. </w:t>
      </w:r>
      <w:r w:rsidR="00EC333D">
        <w:rPr>
          <w:rFonts w:eastAsia="Times New Roman"/>
          <w:lang w:val="ru-RU" w:eastAsia="fr-FR"/>
        </w:rPr>
        <w:t>Книги</w:t>
      </w:r>
      <w:r w:rsidR="00EC333D" w:rsidRPr="00EC333D">
        <w:rPr>
          <w:rFonts w:eastAsia="Times New Roman"/>
          <w:lang w:val="ru-RU" w:eastAsia="fr-FR"/>
        </w:rPr>
        <w:t xml:space="preserve"> </w:t>
      </w:r>
      <w:r w:rsidR="00EC333D">
        <w:rPr>
          <w:rFonts w:eastAsia="Times New Roman"/>
          <w:lang w:val="ru-RU" w:eastAsia="fr-FR"/>
        </w:rPr>
        <w:t>Саида</w:t>
      </w:r>
      <w:r w:rsidR="00EC333D" w:rsidRPr="00EC333D">
        <w:rPr>
          <w:rFonts w:eastAsia="Times New Roman"/>
          <w:lang w:val="ru-RU" w:eastAsia="fr-FR"/>
        </w:rPr>
        <w:t xml:space="preserve"> </w:t>
      </w:r>
      <w:r w:rsidR="00EC333D">
        <w:rPr>
          <w:rFonts w:eastAsia="Times New Roman"/>
          <w:lang w:val="ru-RU" w:eastAsia="fr-FR"/>
        </w:rPr>
        <w:t>Нурси</w:t>
      </w:r>
      <w:r w:rsidR="00EC333D" w:rsidRPr="00EC333D">
        <w:rPr>
          <w:rFonts w:eastAsia="Times New Roman"/>
          <w:lang w:val="ru-RU" w:eastAsia="fr-FR"/>
        </w:rPr>
        <w:t xml:space="preserve"> </w:t>
      </w:r>
      <w:r w:rsidR="00EC333D">
        <w:rPr>
          <w:rFonts w:eastAsia="Times New Roman"/>
          <w:lang w:val="ru-RU" w:eastAsia="fr-FR"/>
        </w:rPr>
        <w:t>не</w:t>
      </w:r>
      <w:r w:rsidR="00EC333D" w:rsidRPr="00EC333D">
        <w:rPr>
          <w:rFonts w:eastAsia="Times New Roman"/>
          <w:lang w:val="ru-RU" w:eastAsia="fr-FR"/>
        </w:rPr>
        <w:t xml:space="preserve"> </w:t>
      </w:r>
      <w:r w:rsidR="00EC333D">
        <w:rPr>
          <w:rFonts w:eastAsia="Times New Roman"/>
          <w:lang w:val="ru-RU" w:eastAsia="fr-FR"/>
        </w:rPr>
        <w:t>содержат</w:t>
      </w:r>
      <w:r w:rsidR="00EC333D" w:rsidRPr="00EC333D">
        <w:rPr>
          <w:rFonts w:eastAsia="Times New Roman"/>
          <w:lang w:val="ru-RU" w:eastAsia="fr-FR"/>
        </w:rPr>
        <w:t xml:space="preserve"> </w:t>
      </w:r>
      <w:r w:rsidR="00EC333D">
        <w:rPr>
          <w:rFonts w:eastAsia="Times New Roman"/>
          <w:lang w:val="ru-RU" w:eastAsia="fr-FR"/>
        </w:rPr>
        <w:t>каких</w:t>
      </w:r>
      <w:r w:rsidR="00EC333D" w:rsidRPr="00EC333D">
        <w:rPr>
          <w:rFonts w:eastAsia="Times New Roman"/>
          <w:lang w:val="ru-RU" w:eastAsia="fr-FR"/>
        </w:rPr>
        <w:t>-</w:t>
      </w:r>
      <w:r w:rsidR="00EC333D">
        <w:rPr>
          <w:rFonts w:eastAsia="Times New Roman"/>
          <w:lang w:val="ru-RU" w:eastAsia="fr-FR"/>
        </w:rPr>
        <w:t>либо</w:t>
      </w:r>
      <w:r w:rsidR="00EC333D" w:rsidRPr="00EC333D">
        <w:rPr>
          <w:rFonts w:eastAsia="Times New Roman"/>
          <w:lang w:val="ru-RU" w:eastAsia="fr-FR"/>
        </w:rPr>
        <w:t xml:space="preserve"> </w:t>
      </w:r>
      <w:r w:rsidR="00EC333D">
        <w:rPr>
          <w:rFonts w:eastAsia="Times New Roman"/>
          <w:lang w:val="ru-RU" w:eastAsia="fr-FR"/>
        </w:rPr>
        <w:t>призывов</w:t>
      </w:r>
      <w:r w:rsidR="00EC333D" w:rsidRPr="00EC333D">
        <w:rPr>
          <w:rFonts w:eastAsia="Times New Roman"/>
          <w:lang w:val="ru-RU" w:eastAsia="fr-FR"/>
        </w:rPr>
        <w:t xml:space="preserve"> </w:t>
      </w:r>
      <w:r w:rsidR="00EC333D">
        <w:rPr>
          <w:rFonts w:eastAsia="Times New Roman"/>
          <w:lang w:val="ru-RU" w:eastAsia="fr-FR"/>
        </w:rPr>
        <w:t>к</w:t>
      </w:r>
      <w:r w:rsidR="00EC333D" w:rsidRPr="00EC333D">
        <w:rPr>
          <w:rFonts w:eastAsia="Times New Roman"/>
          <w:lang w:val="ru-RU" w:eastAsia="fr-FR"/>
        </w:rPr>
        <w:t xml:space="preserve"> </w:t>
      </w:r>
      <w:r w:rsidR="00EC333D">
        <w:rPr>
          <w:rFonts w:eastAsia="Times New Roman"/>
          <w:lang w:val="ru-RU" w:eastAsia="fr-FR"/>
        </w:rPr>
        <w:t>причинению</w:t>
      </w:r>
      <w:r w:rsidR="00EC333D" w:rsidRPr="00EC333D">
        <w:rPr>
          <w:rFonts w:eastAsia="Times New Roman"/>
          <w:lang w:val="ru-RU" w:eastAsia="fr-FR"/>
        </w:rPr>
        <w:t xml:space="preserve"> </w:t>
      </w:r>
      <w:r w:rsidR="00EC333D">
        <w:rPr>
          <w:rFonts w:eastAsia="Times New Roman"/>
          <w:lang w:val="ru-RU" w:eastAsia="fr-FR"/>
        </w:rPr>
        <w:t>вреда</w:t>
      </w:r>
      <w:r w:rsidR="00EC333D" w:rsidRPr="00EC333D">
        <w:rPr>
          <w:rFonts w:eastAsia="Times New Roman"/>
          <w:lang w:val="ru-RU" w:eastAsia="fr-FR"/>
        </w:rPr>
        <w:t xml:space="preserve"> </w:t>
      </w:r>
      <w:r w:rsidR="00EC333D">
        <w:rPr>
          <w:rFonts w:eastAsia="Times New Roman"/>
          <w:lang w:val="ru-RU" w:eastAsia="fr-FR"/>
        </w:rPr>
        <w:t>неверующим</w:t>
      </w:r>
      <w:r w:rsidR="00EC333D" w:rsidRPr="00EC333D">
        <w:rPr>
          <w:rFonts w:eastAsia="Times New Roman"/>
          <w:lang w:val="ru-RU" w:eastAsia="fr-FR"/>
        </w:rPr>
        <w:t xml:space="preserve"> </w:t>
      </w:r>
      <w:r w:rsidR="00EC333D">
        <w:rPr>
          <w:rFonts w:eastAsia="Times New Roman"/>
          <w:lang w:val="ru-RU" w:eastAsia="fr-FR"/>
        </w:rPr>
        <w:t>или</w:t>
      </w:r>
      <w:r w:rsidR="00EC333D" w:rsidRPr="00EC333D">
        <w:rPr>
          <w:rFonts w:eastAsia="Times New Roman"/>
          <w:lang w:val="ru-RU" w:eastAsia="fr-FR"/>
        </w:rPr>
        <w:t xml:space="preserve"> </w:t>
      </w:r>
      <w:r w:rsidR="00EC333D">
        <w:rPr>
          <w:rFonts w:eastAsia="Times New Roman"/>
          <w:lang w:val="ru-RU" w:eastAsia="fr-FR"/>
        </w:rPr>
        <w:t>приверженцам</w:t>
      </w:r>
      <w:r w:rsidR="00EC333D" w:rsidRPr="00EC333D">
        <w:rPr>
          <w:rFonts w:eastAsia="Times New Roman"/>
          <w:lang w:val="ru-RU" w:eastAsia="fr-FR"/>
        </w:rPr>
        <w:t xml:space="preserve"> </w:t>
      </w:r>
      <w:r w:rsidR="00EC333D">
        <w:rPr>
          <w:rFonts w:eastAsia="Times New Roman"/>
          <w:lang w:val="ru-RU" w:eastAsia="fr-FR"/>
        </w:rPr>
        <w:t>других</w:t>
      </w:r>
      <w:r w:rsidR="00EC333D" w:rsidRPr="00EC333D">
        <w:rPr>
          <w:rFonts w:eastAsia="Times New Roman"/>
          <w:lang w:val="ru-RU" w:eastAsia="fr-FR"/>
        </w:rPr>
        <w:t xml:space="preserve"> </w:t>
      </w:r>
      <w:r w:rsidR="00EC333D">
        <w:rPr>
          <w:rFonts w:eastAsia="Times New Roman"/>
          <w:lang w:val="ru-RU" w:eastAsia="fr-FR"/>
        </w:rPr>
        <w:t>религий</w:t>
      </w:r>
      <w:r w:rsidR="00EC333D" w:rsidRPr="00EC333D">
        <w:rPr>
          <w:rFonts w:eastAsia="Times New Roman"/>
          <w:lang w:val="ru-RU" w:eastAsia="fr-FR"/>
        </w:rPr>
        <w:t xml:space="preserve">, </w:t>
      </w:r>
      <w:r w:rsidR="00EC333D">
        <w:rPr>
          <w:rFonts w:eastAsia="Times New Roman"/>
          <w:lang w:val="ru-RU" w:eastAsia="fr-FR"/>
        </w:rPr>
        <w:t>нарушению их прав или нарушению Российских законов каким-либо иным образом</w:t>
      </w:r>
      <w:r w:rsidR="0023041E" w:rsidRPr="00EC333D">
        <w:rPr>
          <w:rFonts w:eastAsia="Times New Roman"/>
          <w:lang w:val="ru-RU" w:eastAsia="fr-FR"/>
        </w:rPr>
        <w:t>.</w:t>
      </w:r>
    </w:p>
    <w:bookmarkStart w:id="4" w:name="scholars3"/>
    <w:p w:rsidR="00C90F01" w:rsidRPr="00EC333D" w:rsidRDefault="000E26A5" w:rsidP="00EC333D">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13</w:t>
      </w:r>
      <w:r w:rsidRPr="0065350D">
        <w:rPr>
          <w:rFonts w:eastAsia="Times New Roman"/>
          <w:lang w:eastAsia="fr-FR"/>
        </w:rPr>
        <w:fldChar w:fldCharType="end"/>
      </w:r>
      <w:bookmarkEnd w:id="4"/>
      <w:r w:rsidR="00B33686" w:rsidRPr="00B862B6">
        <w:rPr>
          <w:rFonts w:eastAsia="Times New Roman"/>
          <w:lang w:val="ru-RU" w:eastAsia="fr-FR"/>
        </w:rPr>
        <w:t>.</w:t>
      </w:r>
      <w:r w:rsidR="00B33686" w:rsidRPr="0065350D">
        <w:rPr>
          <w:rFonts w:eastAsia="Times New Roman"/>
          <w:lang w:eastAsia="fr-FR"/>
        </w:rPr>
        <w:t>  </w:t>
      </w:r>
      <w:r w:rsidR="00EC333D">
        <w:rPr>
          <w:rFonts w:eastAsia="Times New Roman"/>
          <w:lang w:val="ru-RU" w:eastAsia="fr-FR"/>
        </w:rPr>
        <w:t>Представитель</w:t>
      </w:r>
      <w:r w:rsidR="00EC333D" w:rsidRPr="00EC333D">
        <w:rPr>
          <w:rFonts w:eastAsia="Times New Roman"/>
          <w:lang w:val="ru-RU" w:eastAsia="fr-FR"/>
        </w:rPr>
        <w:t xml:space="preserve"> </w:t>
      </w:r>
      <w:r w:rsidR="00EC333D">
        <w:rPr>
          <w:rFonts w:eastAsia="Times New Roman"/>
          <w:lang w:val="ru-RU" w:eastAsia="fr-FR"/>
        </w:rPr>
        <w:t>второго</w:t>
      </w:r>
      <w:r w:rsidR="00EC333D" w:rsidRPr="00EC333D">
        <w:rPr>
          <w:rFonts w:eastAsia="Times New Roman"/>
          <w:lang w:val="ru-RU" w:eastAsia="fr-FR"/>
        </w:rPr>
        <w:t xml:space="preserve"> </w:t>
      </w:r>
      <w:r w:rsidR="00EC333D">
        <w:rPr>
          <w:rFonts w:eastAsia="Times New Roman"/>
          <w:lang w:val="ru-RU" w:eastAsia="fr-FR"/>
        </w:rPr>
        <w:t>заявителя</w:t>
      </w:r>
      <w:r w:rsidR="00EC333D" w:rsidRPr="00EC333D">
        <w:rPr>
          <w:rFonts w:eastAsia="Times New Roman"/>
          <w:lang w:val="ru-RU" w:eastAsia="fr-FR"/>
        </w:rPr>
        <w:t xml:space="preserve"> </w:t>
      </w:r>
      <w:r w:rsidR="00EC333D">
        <w:rPr>
          <w:rFonts w:eastAsia="Times New Roman"/>
          <w:lang w:val="ru-RU" w:eastAsia="fr-FR"/>
        </w:rPr>
        <w:t>представил</w:t>
      </w:r>
      <w:r w:rsidR="00EC333D" w:rsidRPr="00EC333D">
        <w:rPr>
          <w:rFonts w:eastAsia="Times New Roman"/>
          <w:lang w:val="ru-RU" w:eastAsia="fr-FR"/>
        </w:rPr>
        <w:t xml:space="preserve"> </w:t>
      </w:r>
      <w:r w:rsidR="00EC333D">
        <w:rPr>
          <w:rFonts w:eastAsia="Times New Roman"/>
          <w:lang w:val="ru-RU" w:eastAsia="fr-FR"/>
        </w:rPr>
        <w:t>следующие</w:t>
      </w:r>
      <w:r w:rsidR="00EC333D" w:rsidRPr="00EC333D">
        <w:rPr>
          <w:rFonts w:eastAsia="Times New Roman"/>
          <w:lang w:val="ru-RU" w:eastAsia="fr-FR"/>
        </w:rPr>
        <w:t xml:space="preserve"> </w:t>
      </w:r>
      <w:r w:rsidR="00EC333D">
        <w:rPr>
          <w:rFonts w:eastAsia="Times New Roman"/>
          <w:lang w:val="ru-RU" w:eastAsia="fr-FR"/>
        </w:rPr>
        <w:t>документы</w:t>
      </w:r>
      <w:r w:rsidR="00EC333D" w:rsidRPr="00EC333D">
        <w:rPr>
          <w:rFonts w:eastAsia="Times New Roman"/>
          <w:lang w:val="ru-RU" w:eastAsia="fr-FR"/>
        </w:rPr>
        <w:t xml:space="preserve"> </w:t>
      </w:r>
      <w:r w:rsidR="00EC333D">
        <w:rPr>
          <w:rFonts w:eastAsia="Times New Roman"/>
          <w:lang w:val="ru-RU" w:eastAsia="fr-FR"/>
        </w:rPr>
        <w:t>в</w:t>
      </w:r>
      <w:r w:rsidR="00EC333D" w:rsidRPr="00EC333D">
        <w:rPr>
          <w:rFonts w:eastAsia="Times New Roman"/>
          <w:lang w:val="ru-RU" w:eastAsia="fr-FR"/>
        </w:rPr>
        <w:t xml:space="preserve"> </w:t>
      </w:r>
      <w:r w:rsidR="00EC333D">
        <w:rPr>
          <w:rFonts w:eastAsia="Times New Roman"/>
          <w:lang w:val="ru-RU" w:eastAsia="fr-FR"/>
        </w:rPr>
        <w:t>Коптевский</w:t>
      </w:r>
      <w:r w:rsidR="00EC333D" w:rsidRPr="00EC333D">
        <w:rPr>
          <w:rFonts w:eastAsia="Times New Roman"/>
          <w:lang w:val="ru-RU" w:eastAsia="fr-FR"/>
        </w:rPr>
        <w:t xml:space="preserve"> </w:t>
      </w:r>
      <w:r w:rsidR="00EC333D">
        <w:rPr>
          <w:rFonts w:eastAsia="Times New Roman"/>
          <w:lang w:val="ru-RU" w:eastAsia="fr-FR"/>
        </w:rPr>
        <w:t>районный</w:t>
      </w:r>
      <w:r w:rsidR="00EC333D" w:rsidRPr="00EC333D">
        <w:rPr>
          <w:rFonts w:eastAsia="Times New Roman"/>
          <w:lang w:val="ru-RU" w:eastAsia="fr-FR"/>
        </w:rPr>
        <w:t xml:space="preserve"> </w:t>
      </w:r>
      <w:r w:rsidR="00EC333D">
        <w:rPr>
          <w:rFonts w:eastAsia="Times New Roman"/>
          <w:lang w:val="ru-RU" w:eastAsia="fr-FR"/>
        </w:rPr>
        <w:t>суд</w:t>
      </w:r>
      <w:r w:rsidR="00C90F01" w:rsidRPr="00EC333D">
        <w:rPr>
          <w:rFonts w:eastAsia="Times New Roman"/>
          <w:lang w:val="ru-RU" w:eastAsia="fr-FR"/>
        </w:rPr>
        <w:t>:</w:t>
      </w:r>
    </w:p>
    <w:p w:rsidR="00171730" w:rsidRPr="00EC333D" w:rsidRDefault="00C90F01" w:rsidP="001B367D">
      <w:pPr>
        <w:pStyle w:val="ECHRPara"/>
        <w:rPr>
          <w:rFonts w:eastAsia="Times New Roman"/>
          <w:lang w:val="ru-RU" w:eastAsia="fr-FR"/>
        </w:rPr>
      </w:pPr>
      <w:r w:rsidRPr="00EC333D">
        <w:rPr>
          <w:rFonts w:eastAsia="Times New Roman"/>
          <w:lang w:val="ru-RU" w:eastAsia="fr-FR"/>
        </w:rPr>
        <w:t>-</w:t>
      </w:r>
      <w:r w:rsidR="00171730" w:rsidRPr="0065350D">
        <w:rPr>
          <w:rFonts w:eastAsia="Times New Roman"/>
          <w:lang w:eastAsia="fr-FR"/>
        </w:rPr>
        <w:t>  </w:t>
      </w:r>
      <w:r w:rsidR="00EC333D">
        <w:rPr>
          <w:rFonts w:eastAsia="Times New Roman"/>
          <w:lang w:val="ru-RU" w:eastAsia="fr-FR"/>
        </w:rPr>
        <w:t>письмо</w:t>
      </w:r>
      <w:r w:rsidR="00EC333D" w:rsidRPr="00EC333D">
        <w:rPr>
          <w:rFonts w:eastAsia="Times New Roman"/>
          <w:lang w:val="ru-RU" w:eastAsia="fr-FR"/>
        </w:rPr>
        <w:t xml:space="preserve"> </w:t>
      </w:r>
      <w:r w:rsidR="00EC333D">
        <w:rPr>
          <w:rFonts w:eastAsia="Times New Roman"/>
          <w:lang w:val="ru-RU" w:eastAsia="fr-FR"/>
        </w:rPr>
        <w:t>от</w:t>
      </w:r>
      <w:r w:rsidR="00EC333D" w:rsidRPr="00EC333D">
        <w:rPr>
          <w:rFonts w:eastAsia="Times New Roman"/>
          <w:lang w:val="ru-RU" w:eastAsia="fr-FR"/>
        </w:rPr>
        <w:t xml:space="preserve"> </w:t>
      </w:r>
      <w:r w:rsidR="00EC333D">
        <w:rPr>
          <w:rFonts w:eastAsia="Times New Roman"/>
          <w:lang w:val="ru-RU" w:eastAsia="fr-FR"/>
        </w:rPr>
        <w:t>председателя</w:t>
      </w:r>
      <w:r w:rsidR="00EC333D" w:rsidRPr="00EC333D">
        <w:rPr>
          <w:rFonts w:eastAsia="Times New Roman"/>
          <w:lang w:val="ru-RU" w:eastAsia="fr-FR"/>
        </w:rPr>
        <w:t xml:space="preserve"> </w:t>
      </w:r>
      <w:r w:rsidR="00EC333D">
        <w:rPr>
          <w:rFonts w:eastAsia="Times New Roman"/>
          <w:lang w:val="ru-RU" w:eastAsia="fr-FR"/>
        </w:rPr>
        <w:t>Центрального</w:t>
      </w:r>
      <w:r w:rsidR="00EC333D" w:rsidRPr="00EC333D">
        <w:rPr>
          <w:rFonts w:eastAsia="Times New Roman"/>
          <w:lang w:val="ru-RU" w:eastAsia="fr-FR"/>
        </w:rPr>
        <w:t xml:space="preserve"> </w:t>
      </w:r>
      <w:r w:rsidR="00EC333D">
        <w:rPr>
          <w:rFonts w:eastAsia="Times New Roman"/>
          <w:lang w:val="ru-RU" w:eastAsia="fr-FR"/>
        </w:rPr>
        <w:t>духовного</w:t>
      </w:r>
      <w:r w:rsidR="00EC333D" w:rsidRPr="00EC333D">
        <w:rPr>
          <w:rFonts w:eastAsia="Times New Roman"/>
          <w:lang w:val="ru-RU" w:eastAsia="fr-FR"/>
        </w:rPr>
        <w:t xml:space="preserve"> </w:t>
      </w:r>
      <w:r w:rsidR="00EC333D">
        <w:rPr>
          <w:rFonts w:eastAsia="Times New Roman"/>
          <w:lang w:val="ru-RU" w:eastAsia="fr-FR"/>
        </w:rPr>
        <w:t>управления</w:t>
      </w:r>
      <w:r w:rsidR="00EC333D" w:rsidRPr="00EC333D">
        <w:rPr>
          <w:rFonts w:eastAsia="Times New Roman"/>
          <w:lang w:val="ru-RU" w:eastAsia="fr-FR"/>
        </w:rPr>
        <w:t xml:space="preserve"> </w:t>
      </w:r>
      <w:r w:rsidR="00EC333D">
        <w:rPr>
          <w:rFonts w:eastAsia="Times New Roman"/>
          <w:lang w:val="ru-RU" w:eastAsia="fr-FR"/>
        </w:rPr>
        <w:t>мусульман Российской Федерации, в котором утверждается, что произведения Саида Нурси не могут быть квалифицированы как экстремистские или фанатичные</w:t>
      </w:r>
      <w:r w:rsidRPr="00EC333D">
        <w:rPr>
          <w:rFonts w:eastAsia="Times New Roman"/>
          <w:lang w:val="ru-RU" w:eastAsia="fr-FR"/>
        </w:rPr>
        <w:t xml:space="preserve">. </w:t>
      </w:r>
      <w:r w:rsidR="00EC333D">
        <w:rPr>
          <w:rFonts w:eastAsia="Times New Roman"/>
          <w:lang w:val="ru-RU" w:eastAsia="fr-FR"/>
        </w:rPr>
        <w:t>Они</w:t>
      </w:r>
      <w:r w:rsidR="00EC333D" w:rsidRPr="00EC333D">
        <w:rPr>
          <w:rFonts w:eastAsia="Times New Roman"/>
          <w:lang w:val="ru-RU" w:eastAsia="fr-FR"/>
        </w:rPr>
        <w:t xml:space="preserve"> </w:t>
      </w:r>
      <w:r w:rsidR="00EC333D">
        <w:rPr>
          <w:rFonts w:eastAsia="Times New Roman"/>
          <w:lang w:val="ru-RU" w:eastAsia="fr-FR"/>
        </w:rPr>
        <w:t>не</w:t>
      </w:r>
      <w:r w:rsidR="00EC333D" w:rsidRPr="00EC333D">
        <w:rPr>
          <w:rFonts w:eastAsia="Times New Roman"/>
          <w:lang w:val="ru-RU" w:eastAsia="fr-FR"/>
        </w:rPr>
        <w:t xml:space="preserve"> </w:t>
      </w:r>
      <w:r w:rsidR="00EC333D">
        <w:rPr>
          <w:rFonts w:eastAsia="Times New Roman"/>
          <w:lang w:val="ru-RU" w:eastAsia="fr-FR"/>
        </w:rPr>
        <w:t>содержат</w:t>
      </w:r>
      <w:r w:rsidR="00EC333D" w:rsidRPr="00EC333D">
        <w:rPr>
          <w:rFonts w:eastAsia="Times New Roman"/>
          <w:lang w:val="ru-RU" w:eastAsia="fr-FR"/>
        </w:rPr>
        <w:t xml:space="preserve"> </w:t>
      </w:r>
      <w:r w:rsidR="00EC333D">
        <w:rPr>
          <w:rFonts w:eastAsia="Times New Roman"/>
          <w:lang w:val="ru-RU" w:eastAsia="fr-FR"/>
        </w:rPr>
        <w:t>каких</w:t>
      </w:r>
      <w:r w:rsidR="00EC333D" w:rsidRPr="00EC333D">
        <w:rPr>
          <w:rFonts w:eastAsia="Times New Roman"/>
          <w:lang w:val="ru-RU" w:eastAsia="fr-FR"/>
        </w:rPr>
        <w:t>-</w:t>
      </w:r>
      <w:r w:rsidR="00EC333D">
        <w:rPr>
          <w:rFonts w:eastAsia="Times New Roman"/>
          <w:lang w:val="ru-RU" w:eastAsia="fr-FR"/>
        </w:rPr>
        <w:t>либо</w:t>
      </w:r>
      <w:r w:rsidR="00EC333D" w:rsidRPr="00EC333D">
        <w:rPr>
          <w:rFonts w:eastAsia="Times New Roman"/>
          <w:lang w:val="ru-RU" w:eastAsia="fr-FR"/>
        </w:rPr>
        <w:t xml:space="preserve"> </w:t>
      </w:r>
      <w:r w:rsidR="00EC333D">
        <w:rPr>
          <w:rFonts w:eastAsia="Times New Roman"/>
          <w:lang w:val="ru-RU" w:eastAsia="fr-FR"/>
        </w:rPr>
        <w:t>призывов</w:t>
      </w:r>
      <w:r w:rsidR="00EC333D" w:rsidRPr="00EC333D">
        <w:rPr>
          <w:rFonts w:eastAsia="Times New Roman"/>
          <w:lang w:val="ru-RU" w:eastAsia="fr-FR"/>
        </w:rPr>
        <w:t xml:space="preserve"> </w:t>
      </w:r>
      <w:r w:rsidR="00EC333D">
        <w:rPr>
          <w:rFonts w:eastAsia="Times New Roman"/>
          <w:lang w:val="ru-RU" w:eastAsia="fr-FR"/>
        </w:rPr>
        <w:t>к</w:t>
      </w:r>
      <w:r w:rsidR="00EC333D" w:rsidRPr="00EC333D">
        <w:rPr>
          <w:rFonts w:eastAsia="Times New Roman"/>
          <w:lang w:val="ru-RU" w:eastAsia="fr-FR"/>
        </w:rPr>
        <w:t xml:space="preserve"> </w:t>
      </w:r>
      <w:r w:rsidR="00EC333D">
        <w:rPr>
          <w:rFonts w:eastAsia="Times New Roman"/>
          <w:lang w:val="ru-RU" w:eastAsia="fr-FR"/>
        </w:rPr>
        <w:t>насилию</w:t>
      </w:r>
      <w:r w:rsidR="00EC333D" w:rsidRPr="00EC333D">
        <w:rPr>
          <w:rFonts w:eastAsia="Times New Roman"/>
          <w:lang w:val="ru-RU" w:eastAsia="fr-FR"/>
        </w:rPr>
        <w:t xml:space="preserve">, </w:t>
      </w:r>
      <w:r w:rsidR="001B367D">
        <w:rPr>
          <w:rFonts w:eastAsia="Times New Roman"/>
          <w:lang w:val="ru-RU" w:eastAsia="fr-FR"/>
        </w:rPr>
        <w:t>национальной</w:t>
      </w:r>
      <w:r w:rsidR="00EC333D" w:rsidRPr="00EC333D">
        <w:rPr>
          <w:rFonts w:eastAsia="Times New Roman"/>
          <w:lang w:val="ru-RU" w:eastAsia="fr-FR"/>
        </w:rPr>
        <w:t xml:space="preserve"> </w:t>
      </w:r>
      <w:r w:rsidR="00EC333D">
        <w:rPr>
          <w:rFonts w:eastAsia="Times New Roman"/>
          <w:lang w:val="ru-RU" w:eastAsia="fr-FR"/>
        </w:rPr>
        <w:t>или</w:t>
      </w:r>
      <w:r w:rsidR="00EC333D" w:rsidRPr="00EC333D">
        <w:rPr>
          <w:rFonts w:eastAsia="Times New Roman"/>
          <w:lang w:val="ru-RU" w:eastAsia="fr-FR"/>
        </w:rPr>
        <w:t xml:space="preserve"> </w:t>
      </w:r>
      <w:r w:rsidR="00EC333D">
        <w:rPr>
          <w:rFonts w:eastAsia="Times New Roman"/>
          <w:lang w:val="ru-RU" w:eastAsia="fr-FR"/>
        </w:rPr>
        <w:t>религиозной</w:t>
      </w:r>
      <w:r w:rsidR="00EC333D" w:rsidRPr="00EC333D">
        <w:rPr>
          <w:rFonts w:eastAsia="Times New Roman"/>
          <w:lang w:val="ru-RU" w:eastAsia="fr-FR"/>
        </w:rPr>
        <w:t xml:space="preserve"> </w:t>
      </w:r>
      <w:r w:rsidR="001B367D">
        <w:rPr>
          <w:rFonts w:eastAsia="Times New Roman"/>
          <w:lang w:val="ru-RU" w:eastAsia="fr-FR"/>
        </w:rPr>
        <w:t xml:space="preserve">розни </w:t>
      </w:r>
      <w:r w:rsidR="00EC333D">
        <w:rPr>
          <w:rFonts w:eastAsia="Times New Roman"/>
          <w:lang w:val="ru-RU" w:eastAsia="fr-FR"/>
        </w:rPr>
        <w:t>или к свержению правительств. Скорее, они пропагандируют Исламские ценности доброты, любви и веры в Бога</w:t>
      </w:r>
      <w:r w:rsidRPr="00EC333D">
        <w:rPr>
          <w:rFonts w:eastAsia="Times New Roman"/>
          <w:lang w:val="ru-RU" w:eastAsia="fr-FR"/>
        </w:rPr>
        <w:t>;</w:t>
      </w:r>
    </w:p>
    <w:p w:rsidR="00171730" w:rsidRPr="003D0B25" w:rsidRDefault="00C90F01" w:rsidP="001B367D">
      <w:pPr>
        <w:pStyle w:val="ECHRPara"/>
        <w:rPr>
          <w:rFonts w:eastAsia="Times New Roman"/>
          <w:lang w:val="ru-RU" w:eastAsia="fr-FR"/>
        </w:rPr>
      </w:pPr>
      <w:r w:rsidRPr="00EC333D">
        <w:rPr>
          <w:rFonts w:eastAsia="Times New Roman"/>
          <w:lang w:val="ru-RU" w:eastAsia="fr-FR"/>
        </w:rPr>
        <w:t>-</w:t>
      </w:r>
      <w:r w:rsidR="00AD15D2" w:rsidRPr="0065350D">
        <w:rPr>
          <w:rFonts w:eastAsia="Times New Roman"/>
          <w:lang w:eastAsia="fr-FR"/>
        </w:rPr>
        <w:t>  </w:t>
      </w:r>
      <w:r w:rsidR="00EC333D">
        <w:rPr>
          <w:rFonts w:eastAsia="Times New Roman"/>
          <w:lang w:val="ru-RU" w:eastAsia="fr-FR"/>
        </w:rPr>
        <w:t>письмо</w:t>
      </w:r>
      <w:r w:rsidR="00EC333D" w:rsidRPr="00EC333D">
        <w:rPr>
          <w:rFonts w:eastAsia="Times New Roman"/>
          <w:lang w:val="ru-RU" w:eastAsia="fr-FR"/>
        </w:rPr>
        <w:t xml:space="preserve"> </w:t>
      </w:r>
      <w:r w:rsidR="00EC333D">
        <w:rPr>
          <w:rFonts w:eastAsia="Times New Roman"/>
          <w:lang w:val="ru-RU" w:eastAsia="fr-FR"/>
        </w:rPr>
        <w:t>от</w:t>
      </w:r>
      <w:r w:rsidR="00EC333D" w:rsidRPr="00EC333D">
        <w:rPr>
          <w:rFonts w:eastAsia="Times New Roman"/>
          <w:lang w:val="ru-RU" w:eastAsia="fr-FR"/>
        </w:rPr>
        <w:t xml:space="preserve"> </w:t>
      </w:r>
      <w:r w:rsidR="00EC333D">
        <w:rPr>
          <w:rFonts w:eastAsia="Times New Roman"/>
          <w:lang w:val="ru-RU" w:eastAsia="fr-FR"/>
        </w:rPr>
        <w:t>председателя</w:t>
      </w:r>
      <w:r w:rsidR="00EC333D" w:rsidRPr="00EC333D">
        <w:rPr>
          <w:rFonts w:eastAsia="Times New Roman"/>
          <w:lang w:val="ru-RU" w:eastAsia="fr-FR"/>
        </w:rPr>
        <w:t xml:space="preserve"> </w:t>
      </w:r>
      <w:r w:rsidR="00EC333D">
        <w:rPr>
          <w:rFonts w:eastAsia="Times New Roman"/>
          <w:lang w:val="ru-RU" w:eastAsia="fr-FR"/>
        </w:rPr>
        <w:t>Духовного</w:t>
      </w:r>
      <w:r w:rsidR="00EC333D" w:rsidRPr="00EC333D">
        <w:rPr>
          <w:rFonts w:eastAsia="Times New Roman"/>
          <w:lang w:val="ru-RU" w:eastAsia="fr-FR"/>
        </w:rPr>
        <w:t xml:space="preserve"> </w:t>
      </w:r>
      <w:r w:rsidR="00EC333D">
        <w:rPr>
          <w:rFonts w:eastAsia="Times New Roman"/>
          <w:lang w:val="ru-RU" w:eastAsia="fr-FR"/>
        </w:rPr>
        <w:t>управления</w:t>
      </w:r>
      <w:r w:rsidR="00EC333D" w:rsidRPr="00EC333D">
        <w:rPr>
          <w:rFonts w:eastAsia="Times New Roman"/>
          <w:lang w:val="ru-RU" w:eastAsia="fr-FR"/>
        </w:rPr>
        <w:t xml:space="preserve"> </w:t>
      </w:r>
      <w:r w:rsidR="00EC333D">
        <w:rPr>
          <w:rFonts w:eastAsia="Times New Roman"/>
          <w:lang w:val="ru-RU" w:eastAsia="fr-FR"/>
        </w:rPr>
        <w:t>мусульман</w:t>
      </w:r>
      <w:r w:rsidR="00EC333D" w:rsidRPr="00EC333D">
        <w:rPr>
          <w:rFonts w:eastAsia="Times New Roman"/>
          <w:lang w:val="ru-RU" w:eastAsia="fr-FR"/>
        </w:rPr>
        <w:t xml:space="preserve"> </w:t>
      </w:r>
      <w:r w:rsidR="00EC333D">
        <w:rPr>
          <w:rFonts w:eastAsia="Times New Roman"/>
          <w:lang w:val="ru-RU" w:eastAsia="fr-FR"/>
        </w:rPr>
        <w:t>Республики</w:t>
      </w:r>
      <w:r w:rsidR="00EC333D" w:rsidRPr="00EC333D">
        <w:rPr>
          <w:rFonts w:eastAsia="Times New Roman"/>
          <w:lang w:val="ru-RU" w:eastAsia="fr-FR"/>
        </w:rPr>
        <w:t xml:space="preserve"> </w:t>
      </w:r>
      <w:r w:rsidR="00EC333D">
        <w:rPr>
          <w:rFonts w:eastAsia="Times New Roman"/>
          <w:lang w:val="ru-RU" w:eastAsia="fr-FR"/>
        </w:rPr>
        <w:t>Татарстан, подтверждающее</w:t>
      </w:r>
      <w:r w:rsidR="001B367D">
        <w:rPr>
          <w:rFonts w:eastAsia="Times New Roman"/>
          <w:lang w:val="ru-RU" w:eastAsia="fr-FR"/>
        </w:rPr>
        <w:t>,</w:t>
      </w:r>
      <w:r w:rsidR="00EC333D">
        <w:rPr>
          <w:rFonts w:eastAsia="Times New Roman"/>
          <w:lang w:val="ru-RU" w:eastAsia="fr-FR"/>
        </w:rPr>
        <w:t xml:space="preserve"> что Саид Нурси является авторитетны</w:t>
      </w:r>
      <w:r w:rsidR="00D52248">
        <w:rPr>
          <w:rFonts w:eastAsia="Times New Roman"/>
          <w:lang w:val="ru-RU" w:eastAsia="fr-FR"/>
        </w:rPr>
        <w:t>м</w:t>
      </w:r>
      <w:r w:rsidR="00EC333D">
        <w:rPr>
          <w:rFonts w:eastAsia="Times New Roman"/>
          <w:lang w:val="ru-RU" w:eastAsia="fr-FR"/>
        </w:rPr>
        <w:t xml:space="preserve"> толкователем Корана. </w:t>
      </w:r>
      <w:r w:rsidR="003D0B25">
        <w:rPr>
          <w:rFonts w:eastAsia="Times New Roman"/>
          <w:lang w:val="ru-RU" w:eastAsia="fr-FR"/>
        </w:rPr>
        <w:t>Он</w:t>
      </w:r>
      <w:r w:rsidR="003D0B25" w:rsidRPr="003D0B25">
        <w:rPr>
          <w:rFonts w:eastAsia="Times New Roman"/>
          <w:lang w:val="ru-RU" w:eastAsia="fr-FR"/>
        </w:rPr>
        <w:t xml:space="preserve"> </w:t>
      </w:r>
      <w:r w:rsidR="003D0B25">
        <w:rPr>
          <w:rFonts w:eastAsia="Times New Roman"/>
          <w:lang w:val="ru-RU" w:eastAsia="fr-FR"/>
        </w:rPr>
        <w:t>призывал</w:t>
      </w:r>
      <w:r w:rsidR="003D0B25" w:rsidRPr="003D0B25">
        <w:rPr>
          <w:rFonts w:eastAsia="Times New Roman"/>
          <w:lang w:val="ru-RU" w:eastAsia="fr-FR"/>
        </w:rPr>
        <w:t xml:space="preserve"> </w:t>
      </w:r>
      <w:r w:rsidR="003D0B25">
        <w:rPr>
          <w:rFonts w:eastAsia="Times New Roman"/>
          <w:lang w:val="ru-RU" w:eastAsia="fr-FR"/>
        </w:rPr>
        <w:t>к</w:t>
      </w:r>
      <w:r w:rsidR="003D0B25" w:rsidRPr="003D0B25">
        <w:rPr>
          <w:rFonts w:eastAsia="Times New Roman"/>
          <w:lang w:val="ru-RU" w:eastAsia="fr-FR"/>
        </w:rPr>
        <w:t xml:space="preserve"> </w:t>
      </w:r>
      <w:r w:rsidR="003D0B25">
        <w:rPr>
          <w:rFonts w:eastAsia="Times New Roman"/>
          <w:lang w:val="ru-RU" w:eastAsia="fr-FR"/>
        </w:rPr>
        <w:t>любви</w:t>
      </w:r>
      <w:r w:rsidR="003D0B25" w:rsidRPr="003D0B25">
        <w:rPr>
          <w:rFonts w:eastAsia="Times New Roman"/>
          <w:lang w:val="ru-RU" w:eastAsia="fr-FR"/>
        </w:rPr>
        <w:t xml:space="preserve"> </w:t>
      </w:r>
      <w:r w:rsidR="003D0B25">
        <w:rPr>
          <w:rFonts w:eastAsia="Times New Roman"/>
          <w:lang w:val="ru-RU" w:eastAsia="fr-FR"/>
        </w:rPr>
        <w:t>ко</w:t>
      </w:r>
      <w:r w:rsidR="003D0B25" w:rsidRPr="003D0B25">
        <w:rPr>
          <w:rFonts w:eastAsia="Times New Roman"/>
          <w:lang w:val="ru-RU" w:eastAsia="fr-FR"/>
        </w:rPr>
        <w:t xml:space="preserve"> </w:t>
      </w:r>
      <w:r w:rsidR="003D0B25">
        <w:rPr>
          <w:rFonts w:eastAsia="Times New Roman"/>
          <w:lang w:val="ru-RU" w:eastAsia="fr-FR"/>
        </w:rPr>
        <w:t>всем</w:t>
      </w:r>
      <w:r w:rsidR="003D0B25" w:rsidRPr="003D0B25">
        <w:rPr>
          <w:rFonts w:eastAsia="Times New Roman"/>
          <w:lang w:val="ru-RU" w:eastAsia="fr-FR"/>
        </w:rPr>
        <w:t xml:space="preserve"> </w:t>
      </w:r>
      <w:r w:rsidR="003D0B25">
        <w:rPr>
          <w:rFonts w:eastAsia="Times New Roman"/>
          <w:lang w:val="ru-RU" w:eastAsia="fr-FR"/>
        </w:rPr>
        <w:t>людям</w:t>
      </w:r>
      <w:r w:rsidR="003D0B25" w:rsidRPr="003D0B25">
        <w:rPr>
          <w:rFonts w:eastAsia="Times New Roman"/>
          <w:lang w:val="ru-RU" w:eastAsia="fr-FR"/>
        </w:rPr>
        <w:t xml:space="preserve"> </w:t>
      </w:r>
      <w:r w:rsidR="003D0B25">
        <w:rPr>
          <w:rFonts w:eastAsia="Times New Roman"/>
          <w:lang w:val="ru-RU" w:eastAsia="fr-FR"/>
        </w:rPr>
        <w:t>независимо</w:t>
      </w:r>
      <w:r w:rsidR="003D0B25" w:rsidRPr="003D0B25">
        <w:rPr>
          <w:rFonts w:eastAsia="Times New Roman"/>
          <w:lang w:val="ru-RU" w:eastAsia="fr-FR"/>
        </w:rPr>
        <w:t xml:space="preserve"> </w:t>
      </w:r>
      <w:r w:rsidR="003D0B25">
        <w:rPr>
          <w:rFonts w:eastAsia="Times New Roman"/>
          <w:lang w:val="ru-RU" w:eastAsia="fr-FR"/>
        </w:rPr>
        <w:t>от</w:t>
      </w:r>
      <w:r w:rsidR="003D0B25" w:rsidRPr="003D0B25">
        <w:rPr>
          <w:rFonts w:eastAsia="Times New Roman"/>
          <w:lang w:val="ru-RU" w:eastAsia="fr-FR"/>
        </w:rPr>
        <w:t xml:space="preserve"> </w:t>
      </w:r>
      <w:r w:rsidR="003D0B25">
        <w:rPr>
          <w:rFonts w:eastAsia="Times New Roman"/>
          <w:lang w:val="ru-RU" w:eastAsia="fr-FR"/>
        </w:rPr>
        <w:t>их</w:t>
      </w:r>
      <w:r w:rsidR="003D0B25" w:rsidRPr="003D0B25">
        <w:rPr>
          <w:rFonts w:eastAsia="Times New Roman"/>
          <w:lang w:val="ru-RU" w:eastAsia="fr-FR"/>
        </w:rPr>
        <w:t xml:space="preserve"> </w:t>
      </w:r>
      <w:r w:rsidR="003D0B25">
        <w:rPr>
          <w:rFonts w:eastAsia="Times New Roman"/>
          <w:lang w:val="ru-RU" w:eastAsia="fr-FR"/>
        </w:rPr>
        <w:t>национальности</w:t>
      </w:r>
      <w:r w:rsidR="003D0B25" w:rsidRPr="003D0B25">
        <w:rPr>
          <w:rFonts w:eastAsia="Times New Roman"/>
          <w:lang w:val="ru-RU" w:eastAsia="fr-FR"/>
        </w:rPr>
        <w:t xml:space="preserve">, </w:t>
      </w:r>
      <w:r w:rsidR="003D0B25">
        <w:rPr>
          <w:rFonts w:eastAsia="Times New Roman"/>
          <w:lang w:val="ru-RU" w:eastAsia="fr-FR"/>
        </w:rPr>
        <w:t>расы</w:t>
      </w:r>
      <w:r w:rsidR="003D0B25" w:rsidRPr="003D0B25">
        <w:rPr>
          <w:rFonts w:eastAsia="Times New Roman"/>
          <w:lang w:val="ru-RU" w:eastAsia="fr-FR"/>
        </w:rPr>
        <w:t xml:space="preserve"> </w:t>
      </w:r>
      <w:r w:rsidR="003D0B25">
        <w:rPr>
          <w:rFonts w:eastAsia="Times New Roman"/>
          <w:lang w:val="ru-RU" w:eastAsia="fr-FR"/>
        </w:rPr>
        <w:t>или</w:t>
      </w:r>
      <w:r w:rsidR="003D0B25" w:rsidRPr="003D0B25">
        <w:rPr>
          <w:rFonts w:eastAsia="Times New Roman"/>
          <w:lang w:val="ru-RU" w:eastAsia="fr-FR"/>
        </w:rPr>
        <w:t xml:space="preserve"> </w:t>
      </w:r>
      <w:r w:rsidR="003D0B25">
        <w:rPr>
          <w:rFonts w:eastAsia="Times New Roman"/>
          <w:lang w:val="ru-RU" w:eastAsia="fr-FR"/>
        </w:rPr>
        <w:t>религии</w:t>
      </w:r>
      <w:r w:rsidR="003D0B25" w:rsidRPr="003D0B25">
        <w:rPr>
          <w:rFonts w:eastAsia="Times New Roman"/>
          <w:lang w:val="ru-RU" w:eastAsia="fr-FR"/>
        </w:rPr>
        <w:t xml:space="preserve"> </w:t>
      </w:r>
      <w:r w:rsidR="003D0B25">
        <w:rPr>
          <w:rFonts w:eastAsia="Times New Roman"/>
          <w:lang w:val="ru-RU" w:eastAsia="fr-FR"/>
        </w:rPr>
        <w:t>и</w:t>
      </w:r>
      <w:r w:rsidR="003D0B25" w:rsidRPr="003D0B25">
        <w:rPr>
          <w:rFonts w:eastAsia="Times New Roman"/>
          <w:lang w:val="ru-RU" w:eastAsia="fr-FR"/>
        </w:rPr>
        <w:t xml:space="preserve"> </w:t>
      </w:r>
      <w:r w:rsidR="003D0B25">
        <w:rPr>
          <w:rFonts w:eastAsia="Times New Roman"/>
          <w:lang w:val="ru-RU" w:eastAsia="fr-FR"/>
        </w:rPr>
        <w:t>отстаивал</w:t>
      </w:r>
      <w:r w:rsidR="003D0B25" w:rsidRPr="003D0B25">
        <w:rPr>
          <w:rFonts w:eastAsia="Times New Roman"/>
          <w:lang w:val="ru-RU" w:eastAsia="fr-FR"/>
        </w:rPr>
        <w:t xml:space="preserve"> </w:t>
      </w:r>
      <w:r w:rsidR="003D0B25">
        <w:rPr>
          <w:rFonts w:eastAsia="Times New Roman"/>
          <w:lang w:val="ru-RU" w:eastAsia="fr-FR"/>
        </w:rPr>
        <w:t>принципы сострадания, братства и взаим</w:t>
      </w:r>
      <w:r w:rsidR="00110FE4">
        <w:rPr>
          <w:rFonts w:eastAsia="Times New Roman"/>
          <w:lang w:val="ru-RU" w:eastAsia="fr-FR"/>
        </w:rPr>
        <w:t>о</w:t>
      </w:r>
      <w:r w:rsidR="003D0B25">
        <w:rPr>
          <w:rFonts w:eastAsia="Times New Roman"/>
          <w:lang w:val="ru-RU" w:eastAsia="fr-FR"/>
        </w:rPr>
        <w:t>понимания</w:t>
      </w:r>
      <w:r w:rsidRPr="003D0B25">
        <w:rPr>
          <w:rFonts w:eastAsia="Times New Roman"/>
          <w:lang w:val="ru-RU" w:eastAsia="fr-FR"/>
        </w:rPr>
        <w:t xml:space="preserve">. </w:t>
      </w:r>
      <w:r w:rsidR="003D0B25">
        <w:rPr>
          <w:rFonts w:eastAsia="Times New Roman"/>
          <w:lang w:val="ru-RU" w:eastAsia="fr-FR"/>
        </w:rPr>
        <w:t>Он</w:t>
      </w:r>
      <w:r w:rsidR="003D0B25" w:rsidRPr="003D0B25">
        <w:rPr>
          <w:rFonts w:eastAsia="Times New Roman"/>
          <w:lang w:val="ru-RU" w:eastAsia="fr-FR"/>
        </w:rPr>
        <w:t xml:space="preserve"> </w:t>
      </w:r>
      <w:r w:rsidR="003D0B25">
        <w:rPr>
          <w:rFonts w:eastAsia="Times New Roman"/>
          <w:lang w:val="ru-RU" w:eastAsia="fr-FR"/>
        </w:rPr>
        <w:t>поощрял</w:t>
      </w:r>
      <w:r w:rsidR="003D0B25" w:rsidRPr="003D0B25">
        <w:rPr>
          <w:rFonts w:eastAsia="Times New Roman"/>
          <w:lang w:val="ru-RU" w:eastAsia="fr-FR"/>
        </w:rPr>
        <w:t xml:space="preserve"> </w:t>
      </w:r>
      <w:r w:rsidR="003D0B25">
        <w:rPr>
          <w:rFonts w:eastAsia="Times New Roman"/>
          <w:lang w:val="ru-RU" w:eastAsia="fr-FR"/>
        </w:rPr>
        <w:t>межрелигиозный</w:t>
      </w:r>
      <w:r w:rsidR="003D0B25" w:rsidRPr="003D0B25">
        <w:rPr>
          <w:rFonts w:eastAsia="Times New Roman"/>
          <w:lang w:val="ru-RU" w:eastAsia="fr-FR"/>
        </w:rPr>
        <w:t xml:space="preserve"> </w:t>
      </w:r>
      <w:r w:rsidR="003D0B25">
        <w:rPr>
          <w:rFonts w:eastAsia="Times New Roman"/>
          <w:lang w:val="ru-RU" w:eastAsia="fr-FR"/>
        </w:rPr>
        <w:t>диалог</w:t>
      </w:r>
      <w:r w:rsidR="003D0B25" w:rsidRPr="003D0B25">
        <w:rPr>
          <w:rFonts w:eastAsia="Times New Roman"/>
          <w:lang w:val="ru-RU" w:eastAsia="fr-FR"/>
        </w:rPr>
        <w:t xml:space="preserve"> </w:t>
      </w:r>
      <w:r w:rsidR="003D0B25">
        <w:rPr>
          <w:rFonts w:eastAsia="Times New Roman"/>
          <w:lang w:val="ru-RU" w:eastAsia="fr-FR"/>
        </w:rPr>
        <w:t>и</w:t>
      </w:r>
      <w:r w:rsidR="003D0B25" w:rsidRPr="003D0B25">
        <w:rPr>
          <w:rFonts w:eastAsia="Times New Roman"/>
          <w:lang w:val="ru-RU" w:eastAsia="fr-FR"/>
        </w:rPr>
        <w:t xml:space="preserve"> </w:t>
      </w:r>
      <w:r w:rsidR="003D0B25">
        <w:rPr>
          <w:rFonts w:eastAsia="Times New Roman"/>
          <w:lang w:val="ru-RU" w:eastAsia="fr-FR"/>
        </w:rPr>
        <w:t>выступал против всех радикальных действий и настроений</w:t>
      </w:r>
      <w:r w:rsidRPr="003D0B25">
        <w:rPr>
          <w:rFonts w:eastAsia="Times New Roman"/>
          <w:lang w:val="ru-RU" w:eastAsia="fr-FR"/>
        </w:rPr>
        <w:t>;</w:t>
      </w:r>
    </w:p>
    <w:p w:rsidR="00171730" w:rsidRPr="003D0B25" w:rsidRDefault="00C90F01" w:rsidP="00110FE4">
      <w:pPr>
        <w:pStyle w:val="ECHRPara"/>
        <w:rPr>
          <w:rFonts w:eastAsia="Times New Roman"/>
          <w:lang w:val="ru-RU" w:eastAsia="fr-FR"/>
        </w:rPr>
      </w:pPr>
      <w:r w:rsidRPr="003D0B25">
        <w:rPr>
          <w:rFonts w:eastAsia="Times New Roman"/>
          <w:lang w:val="ru-RU" w:eastAsia="fr-FR"/>
        </w:rPr>
        <w:t>-</w:t>
      </w:r>
      <w:r w:rsidR="00AD15D2" w:rsidRPr="0065350D">
        <w:rPr>
          <w:rFonts w:eastAsia="Times New Roman"/>
          <w:lang w:eastAsia="fr-FR"/>
        </w:rPr>
        <w:t>  </w:t>
      </w:r>
      <w:r w:rsidR="003D0B25">
        <w:rPr>
          <w:rFonts w:eastAsia="Times New Roman"/>
          <w:lang w:val="ru-RU" w:eastAsia="fr-FR"/>
        </w:rPr>
        <w:t>письмо</w:t>
      </w:r>
      <w:r w:rsidR="003D0B25" w:rsidRPr="003D0B25">
        <w:rPr>
          <w:rFonts w:eastAsia="Times New Roman"/>
          <w:lang w:val="ru-RU" w:eastAsia="fr-FR"/>
        </w:rPr>
        <w:t xml:space="preserve"> </w:t>
      </w:r>
      <w:r w:rsidR="003D0B25">
        <w:rPr>
          <w:rFonts w:eastAsia="Times New Roman"/>
          <w:lang w:val="ru-RU" w:eastAsia="fr-FR"/>
        </w:rPr>
        <w:t>Уполномоченного</w:t>
      </w:r>
      <w:r w:rsidR="003D0B25" w:rsidRPr="003D0B25">
        <w:rPr>
          <w:rFonts w:eastAsia="Times New Roman"/>
          <w:lang w:val="ru-RU" w:eastAsia="fr-FR"/>
        </w:rPr>
        <w:t xml:space="preserve"> </w:t>
      </w:r>
      <w:r w:rsidR="003D0B25">
        <w:rPr>
          <w:rFonts w:eastAsia="Times New Roman"/>
          <w:lang w:val="ru-RU" w:eastAsia="fr-FR"/>
        </w:rPr>
        <w:t>по</w:t>
      </w:r>
      <w:r w:rsidR="003D0B25" w:rsidRPr="003D0B25">
        <w:rPr>
          <w:rFonts w:eastAsia="Times New Roman"/>
          <w:lang w:val="ru-RU" w:eastAsia="fr-FR"/>
        </w:rPr>
        <w:t xml:space="preserve"> </w:t>
      </w:r>
      <w:r w:rsidR="003D0B25">
        <w:rPr>
          <w:rFonts w:eastAsia="Times New Roman"/>
          <w:lang w:val="ru-RU" w:eastAsia="fr-FR"/>
        </w:rPr>
        <w:t>правам</w:t>
      </w:r>
      <w:r w:rsidR="003D0B25" w:rsidRPr="003D0B25">
        <w:rPr>
          <w:rFonts w:eastAsia="Times New Roman"/>
          <w:lang w:val="ru-RU" w:eastAsia="fr-FR"/>
        </w:rPr>
        <w:t xml:space="preserve"> </w:t>
      </w:r>
      <w:r w:rsidR="003D0B25">
        <w:rPr>
          <w:rFonts w:eastAsia="Times New Roman"/>
          <w:lang w:val="ru-RU" w:eastAsia="fr-FR"/>
        </w:rPr>
        <w:t>человека</w:t>
      </w:r>
      <w:r w:rsidR="003D0B25" w:rsidRPr="003D0B25">
        <w:rPr>
          <w:rFonts w:eastAsia="Times New Roman"/>
          <w:lang w:val="ru-RU" w:eastAsia="fr-FR"/>
        </w:rPr>
        <w:t xml:space="preserve"> </w:t>
      </w:r>
      <w:r w:rsidR="003D0B25">
        <w:rPr>
          <w:rFonts w:eastAsia="Times New Roman"/>
          <w:lang w:val="ru-RU" w:eastAsia="fr-FR"/>
        </w:rPr>
        <w:t>в</w:t>
      </w:r>
      <w:r w:rsidR="003D0B25" w:rsidRPr="003D0B25">
        <w:rPr>
          <w:rFonts w:eastAsia="Times New Roman"/>
          <w:lang w:val="ru-RU" w:eastAsia="fr-FR"/>
        </w:rPr>
        <w:t xml:space="preserve"> </w:t>
      </w:r>
      <w:r w:rsidR="003D0B25">
        <w:rPr>
          <w:rFonts w:eastAsia="Times New Roman"/>
          <w:lang w:val="ru-RU" w:eastAsia="fr-FR"/>
        </w:rPr>
        <w:t>Российской</w:t>
      </w:r>
      <w:r w:rsidR="003D0B25" w:rsidRPr="003D0B25">
        <w:rPr>
          <w:rFonts w:eastAsia="Times New Roman"/>
          <w:lang w:val="ru-RU" w:eastAsia="fr-FR"/>
        </w:rPr>
        <w:t xml:space="preserve"> </w:t>
      </w:r>
      <w:r w:rsidR="003D0B25">
        <w:rPr>
          <w:rFonts w:eastAsia="Times New Roman"/>
          <w:lang w:val="ru-RU" w:eastAsia="fr-FR"/>
        </w:rPr>
        <w:t>Федерации</w:t>
      </w:r>
      <w:r w:rsidR="003D0B25" w:rsidRPr="003D0B25">
        <w:rPr>
          <w:rFonts w:eastAsia="Times New Roman"/>
          <w:lang w:val="ru-RU" w:eastAsia="fr-FR"/>
        </w:rPr>
        <w:t xml:space="preserve">, </w:t>
      </w:r>
      <w:r w:rsidR="00110FE4">
        <w:rPr>
          <w:rFonts w:eastAsia="Times New Roman"/>
          <w:lang w:val="ru-RU" w:eastAsia="fr-FR"/>
        </w:rPr>
        <w:t xml:space="preserve">который выступил против </w:t>
      </w:r>
      <w:r w:rsidR="003D0B25">
        <w:rPr>
          <w:rFonts w:eastAsia="Times New Roman"/>
          <w:lang w:val="ru-RU" w:eastAsia="fr-FR"/>
        </w:rPr>
        <w:t>признания произведений Саида Нурси экстремистской литературой, поскольку это может нарушить права мусульман на свободу вероисповедания</w:t>
      </w:r>
      <w:r w:rsidRPr="003D0B25">
        <w:rPr>
          <w:rFonts w:eastAsia="Times New Roman"/>
          <w:lang w:val="ru-RU" w:eastAsia="fr-FR"/>
        </w:rPr>
        <w:t>;</w:t>
      </w:r>
    </w:p>
    <w:p w:rsidR="00171730" w:rsidRPr="00DC74F0" w:rsidRDefault="00C90F01" w:rsidP="00C66795">
      <w:pPr>
        <w:pStyle w:val="ECHRPara"/>
        <w:rPr>
          <w:rFonts w:eastAsia="Times New Roman"/>
          <w:lang w:val="ru-RU" w:eastAsia="fr-FR"/>
        </w:rPr>
      </w:pPr>
      <w:r w:rsidRPr="00C66795">
        <w:rPr>
          <w:rFonts w:eastAsia="Times New Roman"/>
          <w:lang w:val="ru-RU" w:eastAsia="fr-FR"/>
        </w:rPr>
        <w:t>-</w:t>
      </w:r>
      <w:r w:rsidR="00AD15D2" w:rsidRPr="0065350D">
        <w:rPr>
          <w:rFonts w:eastAsia="Times New Roman"/>
          <w:lang w:eastAsia="fr-FR"/>
        </w:rPr>
        <w:t>  </w:t>
      </w:r>
      <w:r w:rsidR="003D0B25">
        <w:rPr>
          <w:rFonts w:eastAsia="Times New Roman"/>
          <w:lang w:val="ru-RU" w:eastAsia="fr-FR"/>
        </w:rPr>
        <w:t>письмо</w:t>
      </w:r>
      <w:r w:rsidR="003D0B25" w:rsidRPr="00C66795">
        <w:rPr>
          <w:rFonts w:eastAsia="Times New Roman"/>
          <w:lang w:val="ru-RU" w:eastAsia="fr-FR"/>
        </w:rPr>
        <w:t xml:space="preserve"> </w:t>
      </w:r>
      <w:r w:rsidR="003D0B25">
        <w:rPr>
          <w:rFonts w:eastAsia="Times New Roman"/>
          <w:lang w:val="ru-RU" w:eastAsia="fr-FR"/>
        </w:rPr>
        <w:t>профессора</w:t>
      </w:r>
      <w:r w:rsidR="003D0B25" w:rsidRPr="00C66795">
        <w:rPr>
          <w:rFonts w:eastAsia="Times New Roman"/>
          <w:lang w:val="ru-RU" w:eastAsia="fr-FR"/>
        </w:rPr>
        <w:t xml:space="preserve"> </w:t>
      </w:r>
      <w:r w:rsidR="003D0B25">
        <w:rPr>
          <w:rFonts w:eastAsia="Times New Roman"/>
          <w:lang w:val="ru-RU" w:eastAsia="fr-FR"/>
        </w:rPr>
        <w:t>Дж</w:t>
      </w:r>
      <w:r w:rsidR="003D0B25" w:rsidRPr="00C66795">
        <w:rPr>
          <w:rFonts w:eastAsia="Times New Roman"/>
          <w:lang w:val="ru-RU" w:eastAsia="fr-FR"/>
        </w:rPr>
        <w:t xml:space="preserve">. </w:t>
      </w:r>
      <w:r w:rsidR="00C66795">
        <w:rPr>
          <w:rFonts w:eastAsia="Times New Roman"/>
          <w:lang w:val="ru-RU" w:eastAsia="fr-FR"/>
        </w:rPr>
        <w:t>и</w:t>
      </w:r>
      <w:r w:rsidR="003D0B25">
        <w:rPr>
          <w:rFonts w:eastAsia="Times New Roman"/>
          <w:lang w:val="ru-RU" w:eastAsia="fr-FR"/>
        </w:rPr>
        <w:t>з</w:t>
      </w:r>
      <w:r w:rsidR="003D0B25" w:rsidRPr="00DC74F0">
        <w:rPr>
          <w:rFonts w:eastAsia="Times New Roman"/>
          <w:lang w:val="ru-RU" w:eastAsia="fr-FR"/>
        </w:rPr>
        <w:t xml:space="preserve"> </w:t>
      </w:r>
      <w:r w:rsidR="003D0B25">
        <w:rPr>
          <w:rFonts w:eastAsia="Times New Roman"/>
          <w:lang w:val="ru-RU" w:eastAsia="fr-FR"/>
        </w:rPr>
        <w:t>Международного</w:t>
      </w:r>
      <w:r w:rsidR="003D0B25" w:rsidRPr="00DC74F0">
        <w:rPr>
          <w:rFonts w:eastAsia="Times New Roman"/>
          <w:lang w:val="ru-RU" w:eastAsia="fr-FR"/>
        </w:rPr>
        <w:t xml:space="preserve"> </w:t>
      </w:r>
      <w:r w:rsidR="003D0B25">
        <w:rPr>
          <w:rFonts w:eastAsia="Times New Roman"/>
          <w:lang w:val="ru-RU" w:eastAsia="fr-FR"/>
        </w:rPr>
        <w:t>исламского</w:t>
      </w:r>
      <w:r w:rsidR="003D0B25" w:rsidRPr="00DC74F0">
        <w:rPr>
          <w:rFonts w:eastAsia="Times New Roman"/>
          <w:lang w:val="ru-RU" w:eastAsia="fr-FR"/>
        </w:rPr>
        <w:t xml:space="preserve"> </w:t>
      </w:r>
      <w:r w:rsidR="003D0B25">
        <w:rPr>
          <w:rFonts w:eastAsia="Times New Roman"/>
          <w:lang w:val="ru-RU" w:eastAsia="fr-FR"/>
        </w:rPr>
        <w:t>университета</w:t>
      </w:r>
      <w:r w:rsidR="003D0B25" w:rsidRPr="00DC74F0">
        <w:rPr>
          <w:rFonts w:eastAsia="Times New Roman"/>
          <w:lang w:val="ru-RU" w:eastAsia="fr-FR"/>
        </w:rPr>
        <w:t xml:space="preserve"> </w:t>
      </w:r>
      <w:r w:rsidR="003D0B25">
        <w:rPr>
          <w:rFonts w:eastAsia="Times New Roman"/>
          <w:lang w:val="ru-RU" w:eastAsia="fr-FR"/>
        </w:rPr>
        <w:t>в</w:t>
      </w:r>
      <w:r w:rsidR="003D0B25" w:rsidRPr="00DC74F0">
        <w:rPr>
          <w:rFonts w:eastAsia="Times New Roman"/>
          <w:lang w:val="ru-RU" w:eastAsia="fr-FR"/>
        </w:rPr>
        <w:t xml:space="preserve"> </w:t>
      </w:r>
      <w:r w:rsidR="003D0B25">
        <w:rPr>
          <w:rFonts w:eastAsia="Times New Roman"/>
          <w:lang w:val="ru-RU" w:eastAsia="fr-FR"/>
        </w:rPr>
        <w:t>Малайзии</w:t>
      </w:r>
      <w:r w:rsidR="003D0B25" w:rsidRPr="00DC74F0">
        <w:rPr>
          <w:rFonts w:eastAsia="Times New Roman"/>
          <w:lang w:val="ru-RU" w:eastAsia="fr-FR"/>
        </w:rPr>
        <w:t xml:space="preserve">, </w:t>
      </w:r>
      <w:r w:rsidR="003D0B25">
        <w:rPr>
          <w:rFonts w:eastAsia="Times New Roman"/>
          <w:lang w:val="ru-RU" w:eastAsia="fr-FR"/>
        </w:rPr>
        <w:t>в</w:t>
      </w:r>
      <w:r w:rsidR="003D0B25" w:rsidRPr="00DC74F0">
        <w:rPr>
          <w:rFonts w:eastAsia="Times New Roman"/>
          <w:lang w:val="ru-RU" w:eastAsia="fr-FR"/>
        </w:rPr>
        <w:t xml:space="preserve"> </w:t>
      </w:r>
      <w:r w:rsidR="003D0B25">
        <w:rPr>
          <w:rFonts w:eastAsia="Times New Roman"/>
          <w:lang w:val="ru-RU" w:eastAsia="fr-FR"/>
        </w:rPr>
        <w:t>котором</w:t>
      </w:r>
      <w:r w:rsidR="003D0B25" w:rsidRPr="00DC74F0">
        <w:rPr>
          <w:rFonts w:eastAsia="Times New Roman"/>
          <w:lang w:val="ru-RU" w:eastAsia="fr-FR"/>
        </w:rPr>
        <w:t xml:space="preserve"> </w:t>
      </w:r>
      <w:r w:rsidR="003D0B25">
        <w:rPr>
          <w:rFonts w:eastAsia="Times New Roman"/>
          <w:lang w:val="ru-RU" w:eastAsia="fr-FR"/>
        </w:rPr>
        <w:t>утверждается</w:t>
      </w:r>
      <w:r w:rsidR="003D0B25" w:rsidRPr="00DC74F0">
        <w:rPr>
          <w:rFonts w:eastAsia="Times New Roman"/>
          <w:lang w:val="ru-RU" w:eastAsia="fr-FR"/>
        </w:rPr>
        <w:t xml:space="preserve">, </w:t>
      </w:r>
      <w:r w:rsidR="003D0B25">
        <w:rPr>
          <w:rFonts w:eastAsia="Times New Roman"/>
          <w:lang w:val="ru-RU" w:eastAsia="fr-FR"/>
        </w:rPr>
        <w:t>что</w:t>
      </w:r>
      <w:r w:rsidR="003D0B25" w:rsidRPr="00DC74F0">
        <w:rPr>
          <w:rFonts w:eastAsia="Times New Roman"/>
          <w:lang w:val="ru-RU" w:eastAsia="fr-FR"/>
        </w:rPr>
        <w:t xml:space="preserve"> </w:t>
      </w:r>
      <w:r w:rsidR="003D0B25">
        <w:rPr>
          <w:rFonts w:eastAsia="Times New Roman"/>
          <w:lang w:val="ru-RU" w:eastAsia="fr-FR"/>
        </w:rPr>
        <w:t>произведения</w:t>
      </w:r>
      <w:r w:rsidR="003D0B25" w:rsidRPr="00DC74F0">
        <w:rPr>
          <w:rFonts w:eastAsia="Times New Roman"/>
          <w:lang w:val="ru-RU" w:eastAsia="fr-FR"/>
        </w:rPr>
        <w:t xml:space="preserve"> </w:t>
      </w:r>
      <w:r w:rsidR="003D0B25">
        <w:rPr>
          <w:rFonts w:eastAsia="Times New Roman"/>
          <w:lang w:val="ru-RU" w:eastAsia="fr-FR"/>
        </w:rPr>
        <w:t>Саида</w:t>
      </w:r>
      <w:r w:rsidR="003D0B25" w:rsidRPr="00DC74F0">
        <w:rPr>
          <w:rFonts w:eastAsia="Times New Roman"/>
          <w:lang w:val="ru-RU" w:eastAsia="fr-FR"/>
        </w:rPr>
        <w:t xml:space="preserve"> </w:t>
      </w:r>
      <w:r w:rsidR="003D0B25">
        <w:rPr>
          <w:rFonts w:eastAsia="Times New Roman"/>
          <w:lang w:val="ru-RU" w:eastAsia="fr-FR"/>
        </w:rPr>
        <w:t>Нурси</w:t>
      </w:r>
      <w:r w:rsidR="00DC74F0" w:rsidRPr="00DC74F0">
        <w:rPr>
          <w:rFonts w:eastAsia="Times New Roman"/>
          <w:lang w:val="ru-RU" w:eastAsia="fr-FR"/>
        </w:rPr>
        <w:t xml:space="preserve"> </w:t>
      </w:r>
      <w:r w:rsidR="00DC74F0">
        <w:rPr>
          <w:rFonts w:eastAsia="Times New Roman"/>
          <w:lang w:val="ru-RU" w:eastAsia="fr-FR"/>
        </w:rPr>
        <w:t>призывают</w:t>
      </w:r>
      <w:r w:rsidR="00DC74F0" w:rsidRPr="00DC74F0">
        <w:rPr>
          <w:rFonts w:eastAsia="Times New Roman"/>
          <w:lang w:val="ru-RU" w:eastAsia="fr-FR"/>
        </w:rPr>
        <w:t xml:space="preserve"> </w:t>
      </w:r>
      <w:r w:rsidR="00DC74F0">
        <w:rPr>
          <w:rFonts w:eastAsia="Times New Roman"/>
          <w:lang w:val="ru-RU" w:eastAsia="fr-FR"/>
        </w:rPr>
        <w:t>к</w:t>
      </w:r>
      <w:r w:rsidR="00DC74F0" w:rsidRPr="00DC74F0">
        <w:rPr>
          <w:rFonts w:eastAsia="Times New Roman"/>
          <w:lang w:val="ru-RU" w:eastAsia="fr-FR"/>
        </w:rPr>
        <w:t xml:space="preserve"> </w:t>
      </w:r>
      <w:r w:rsidR="00DC74F0">
        <w:rPr>
          <w:rFonts w:eastAsia="Times New Roman"/>
          <w:lang w:val="ru-RU" w:eastAsia="fr-FR"/>
        </w:rPr>
        <w:t>примирению</w:t>
      </w:r>
      <w:r w:rsidR="00DC74F0" w:rsidRPr="00DC74F0">
        <w:rPr>
          <w:rFonts w:eastAsia="Times New Roman"/>
          <w:lang w:val="ru-RU" w:eastAsia="fr-FR"/>
        </w:rPr>
        <w:t xml:space="preserve">, </w:t>
      </w:r>
      <w:r w:rsidR="00DC74F0">
        <w:rPr>
          <w:rFonts w:eastAsia="Times New Roman"/>
          <w:lang w:val="ru-RU" w:eastAsia="fr-FR"/>
        </w:rPr>
        <w:t>мирному</w:t>
      </w:r>
      <w:r w:rsidR="00DC74F0" w:rsidRPr="00DC74F0">
        <w:rPr>
          <w:rFonts w:eastAsia="Times New Roman"/>
          <w:lang w:val="ru-RU" w:eastAsia="fr-FR"/>
        </w:rPr>
        <w:t xml:space="preserve"> </w:t>
      </w:r>
      <w:r w:rsidR="00DC74F0">
        <w:rPr>
          <w:rFonts w:eastAsia="Times New Roman"/>
          <w:lang w:val="ru-RU" w:eastAsia="fr-FR"/>
        </w:rPr>
        <w:t>сосуществованию</w:t>
      </w:r>
      <w:r w:rsidR="00DC74F0" w:rsidRPr="00DC74F0">
        <w:rPr>
          <w:rFonts w:eastAsia="Times New Roman"/>
          <w:lang w:val="ru-RU" w:eastAsia="fr-FR"/>
        </w:rPr>
        <w:t xml:space="preserve"> </w:t>
      </w:r>
      <w:r w:rsidR="00DC74F0">
        <w:rPr>
          <w:rFonts w:eastAsia="Times New Roman"/>
          <w:lang w:val="ru-RU" w:eastAsia="fr-FR"/>
        </w:rPr>
        <w:t>и</w:t>
      </w:r>
      <w:r w:rsidR="00DC74F0" w:rsidRPr="00DC74F0">
        <w:rPr>
          <w:rFonts w:eastAsia="Times New Roman"/>
          <w:lang w:val="ru-RU" w:eastAsia="fr-FR"/>
        </w:rPr>
        <w:t xml:space="preserve"> </w:t>
      </w:r>
      <w:r w:rsidR="00DC74F0">
        <w:rPr>
          <w:rFonts w:eastAsia="Times New Roman"/>
          <w:lang w:val="ru-RU" w:eastAsia="fr-FR"/>
        </w:rPr>
        <w:t>взаимодействию</w:t>
      </w:r>
      <w:r w:rsidR="00DC74F0" w:rsidRPr="00DC74F0">
        <w:rPr>
          <w:rFonts w:eastAsia="Times New Roman"/>
          <w:lang w:val="ru-RU" w:eastAsia="fr-FR"/>
        </w:rPr>
        <w:t xml:space="preserve"> </w:t>
      </w:r>
      <w:r w:rsidR="00DC74F0">
        <w:rPr>
          <w:rFonts w:eastAsia="Times New Roman"/>
          <w:lang w:val="ru-RU" w:eastAsia="fr-FR"/>
        </w:rPr>
        <w:t>между</w:t>
      </w:r>
      <w:r w:rsidR="00DC74F0" w:rsidRPr="00DC74F0">
        <w:rPr>
          <w:rFonts w:eastAsia="Times New Roman"/>
          <w:lang w:val="ru-RU" w:eastAsia="fr-FR"/>
        </w:rPr>
        <w:t xml:space="preserve"> </w:t>
      </w:r>
      <w:r w:rsidR="00DC74F0">
        <w:rPr>
          <w:rFonts w:eastAsia="Times New Roman"/>
          <w:lang w:val="ru-RU" w:eastAsia="fr-FR"/>
        </w:rPr>
        <w:t>различными</w:t>
      </w:r>
      <w:r w:rsidR="00DC74F0" w:rsidRPr="00DC74F0">
        <w:rPr>
          <w:rFonts w:eastAsia="Times New Roman"/>
          <w:lang w:val="ru-RU" w:eastAsia="fr-FR"/>
        </w:rPr>
        <w:t xml:space="preserve"> </w:t>
      </w:r>
      <w:r w:rsidR="00DC74F0">
        <w:rPr>
          <w:rFonts w:eastAsia="Times New Roman"/>
          <w:lang w:val="ru-RU" w:eastAsia="fr-FR"/>
        </w:rPr>
        <w:t>религиями</w:t>
      </w:r>
      <w:r w:rsidR="00DC74F0" w:rsidRPr="00DC74F0">
        <w:rPr>
          <w:rFonts w:eastAsia="Times New Roman"/>
          <w:lang w:val="ru-RU" w:eastAsia="fr-FR"/>
        </w:rPr>
        <w:t xml:space="preserve"> </w:t>
      </w:r>
      <w:r w:rsidR="00DC74F0">
        <w:rPr>
          <w:rFonts w:eastAsia="Times New Roman"/>
          <w:lang w:val="ru-RU" w:eastAsia="fr-FR"/>
        </w:rPr>
        <w:t>и</w:t>
      </w:r>
      <w:r w:rsidR="00DC74F0" w:rsidRPr="00DC74F0">
        <w:rPr>
          <w:rFonts w:eastAsia="Times New Roman"/>
          <w:lang w:val="ru-RU" w:eastAsia="fr-FR"/>
        </w:rPr>
        <w:t xml:space="preserve"> </w:t>
      </w:r>
      <w:r w:rsidR="00DC74F0">
        <w:rPr>
          <w:rFonts w:eastAsia="Times New Roman"/>
          <w:lang w:val="ru-RU" w:eastAsia="fr-FR"/>
        </w:rPr>
        <w:t>культурами</w:t>
      </w:r>
      <w:r w:rsidR="00DC74F0" w:rsidRPr="00DC74F0">
        <w:rPr>
          <w:rFonts w:eastAsia="Times New Roman"/>
          <w:lang w:val="ru-RU" w:eastAsia="fr-FR"/>
        </w:rPr>
        <w:t xml:space="preserve">, </w:t>
      </w:r>
      <w:r w:rsidR="00DC74F0">
        <w:rPr>
          <w:rFonts w:eastAsia="Times New Roman"/>
          <w:lang w:val="ru-RU" w:eastAsia="fr-FR"/>
        </w:rPr>
        <w:t>а</w:t>
      </w:r>
      <w:r w:rsidR="00DC74F0" w:rsidRPr="00DC74F0">
        <w:rPr>
          <w:rFonts w:eastAsia="Times New Roman"/>
          <w:lang w:val="ru-RU" w:eastAsia="fr-FR"/>
        </w:rPr>
        <w:t xml:space="preserve"> </w:t>
      </w:r>
      <w:r w:rsidR="00DC74F0">
        <w:rPr>
          <w:rFonts w:eastAsia="Times New Roman"/>
          <w:lang w:val="ru-RU" w:eastAsia="fr-FR"/>
        </w:rPr>
        <w:t>также</w:t>
      </w:r>
      <w:r w:rsidR="00DC74F0" w:rsidRPr="00DC74F0">
        <w:rPr>
          <w:rFonts w:eastAsia="Times New Roman"/>
          <w:lang w:val="ru-RU" w:eastAsia="fr-FR"/>
        </w:rPr>
        <w:t xml:space="preserve"> </w:t>
      </w:r>
      <w:r w:rsidR="00DC74F0">
        <w:rPr>
          <w:rFonts w:eastAsia="Times New Roman"/>
          <w:lang w:val="ru-RU" w:eastAsia="fr-FR"/>
        </w:rPr>
        <w:t>к</w:t>
      </w:r>
      <w:r w:rsidR="00DC74F0" w:rsidRPr="00DC74F0">
        <w:rPr>
          <w:rFonts w:eastAsia="Times New Roman"/>
          <w:lang w:val="ru-RU" w:eastAsia="fr-FR"/>
        </w:rPr>
        <w:t xml:space="preserve"> </w:t>
      </w:r>
      <w:r w:rsidR="00DC74F0">
        <w:rPr>
          <w:rFonts w:eastAsia="Times New Roman"/>
          <w:lang w:val="ru-RU" w:eastAsia="fr-FR"/>
        </w:rPr>
        <w:t>справедливости</w:t>
      </w:r>
      <w:r w:rsidRPr="00DC74F0">
        <w:rPr>
          <w:rFonts w:eastAsia="Times New Roman"/>
          <w:lang w:val="ru-RU" w:eastAsia="fr-FR"/>
        </w:rPr>
        <w:t xml:space="preserve">, </w:t>
      </w:r>
      <w:r w:rsidR="00DC74F0">
        <w:rPr>
          <w:rFonts w:eastAsia="Times New Roman"/>
          <w:lang w:val="ru-RU" w:eastAsia="fr-FR"/>
        </w:rPr>
        <w:t>терпению, свободе и любви</w:t>
      </w:r>
      <w:r w:rsidRPr="00DC74F0">
        <w:rPr>
          <w:rFonts w:eastAsia="Times New Roman"/>
          <w:lang w:val="ru-RU" w:eastAsia="fr-FR"/>
        </w:rPr>
        <w:t>;</w:t>
      </w:r>
    </w:p>
    <w:p w:rsidR="00171730" w:rsidRPr="00AA2E84" w:rsidRDefault="00C90F01" w:rsidP="00110FE4">
      <w:pPr>
        <w:pStyle w:val="ECHRPara"/>
        <w:rPr>
          <w:rFonts w:eastAsia="Times New Roman"/>
          <w:lang w:val="ru-RU" w:eastAsia="fr-FR"/>
        </w:rPr>
      </w:pPr>
      <w:r w:rsidRPr="00034BF9">
        <w:rPr>
          <w:rFonts w:eastAsia="Times New Roman"/>
          <w:lang w:val="ru-RU" w:eastAsia="fr-FR"/>
        </w:rPr>
        <w:t>-</w:t>
      </w:r>
      <w:r w:rsidR="00AD15D2" w:rsidRPr="0065350D">
        <w:rPr>
          <w:rFonts w:eastAsia="Times New Roman"/>
          <w:lang w:eastAsia="fr-FR"/>
        </w:rPr>
        <w:t>  </w:t>
      </w:r>
      <w:r w:rsidR="00DC74F0">
        <w:rPr>
          <w:rFonts w:eastAsia="Times New Roman"/>
          <w:lang w:val="ru-RU" w:eastAsia="fr-FR"/>
        </w:rPr>
        <w:t>заключение</w:t>
      </w:r>
      <w:r w:rsidR="00DC74F0" w:rsidRPr="00034BF9">
        <w:rPr>
          <w:rFonts w:eastAsia="Times New Roman"/>
          <w:lang w:val="ru-RU" w:eastAsia="fr-FR"/>
        </w:rPr>
        <w:t xml:space="preserve"> </w:t>
      </w:r>
      <w:r w:rsidR="00DC74F0">
        <w:rPr>
          <w:rFonts w:eastAsia="Times New Roman"/>
          <w:lang w:val="ru-RU" w:eastAsia="fr-FR"/>
        </w:rPr>
        <w:t>специалиста</w:t>
      </w:r>
      <w:r w:rsidR="00DC74F0" w:rsidRPr="00034BF9">
        <w:rPr>
          <w:rFonts w:eastAsia="Times New Roman"/>
          <w:lang w:val="ru-RU" w:eastAsia="fr-FR"/>
        </w:rPr>
        <w:t xml:space="preserve"> </w:t>
      </w:r>
      <w:r w:rsidR="00FC3404">
        <w:rPr>
          <w:rFonts w:eastAsia="Times New Roman"/>
          <w:lang w:val="ru-RU" w:eastAsia="fr-FR"/>
        </w:rPr>
        <w:t>о</w:t>
      </w:r>
      <w:r w:rsidR="00DC74F0">
        <w:rPr>
          <w:rFonts w:eastAsia="Times New Roman"/>
          <w:lang w:val="ru-RU" w:eastAsia="fr-FR"/>
        </w:rPr>
        <w:t>тдела</w:t>
      </w:r>
      <w:r w:rsidR="00DC74F0" w:rsidRPr="00034BF9">
        <w:rPr>
          <w:rFonts w:eastAsia="Times New Roman"/>
          <w:lang w:val="ru-RU" w:eastAsia="fr-FR"/>
        </w:rPr>
        <w:t xml:space="preserve"> </w:t>
      </w:r>
      <w:r w:rsidR="00DC74F0">
        <w:rPr>
          <w:rFonts w:eastAsia="Times New Roman"/>
          <w:lang w:val="ru-RU" w:eastAsia="fr-FR"/>
        </w:rPr>
        <w:t>исламовед</w:t>
      </w:r>
      <w:r w:rsidR="00FC3404">
        <w:rPr>
          <w:rFonts w:eastAsia="Times New Roman"/>
          <w:lang w:val="ru-RU" w:eastAsia="fr-FR"/>
        </w:rPr>
        <w:t xml:space="preserve">ческих исследований </w:t>
      </w:r>
      <w:r w:rsidR="00034BF9">
        <w:rPr>
          <w:rFonts w:eastAsia="Times New Roman"/>
          <w:lang w:val="ru-RU" w:eastAsia="fr-FR"/>
        </w:rPr>
        <w:t>Института</w:t>
      </w:r>
      <w:r w:rsidR="00034BF9" w:rsidRPr="00034BF9">
        <w:rPr>
          <w:rFonts w:eastAsia="Times New Roman"/>
          <w:lang w:val="ru-RU" w:eastAsia="fr-FR"/>
        </w:rPr>
        <w:t xml:space="preserve"> </w:t>
      </w:r>
      <w:r w:rsidR="00034BF9">
        <w:rPr>
          <w:rFonts w:eastAsia="Times New Roman"/>
          <w:lang w:val="ru-RU" w:eastAsia="fr-FR"/>
        </w:rPr>
        <w:t>истории</w:t>
      </w:r>
      <w:r w:rsidR="00034BF9" w:rsidRPr="00034BF9">
        <w:rPr>
          <w:rFonts w:eastAsia="Times New Roman"/>
          <w:lang w:val="ru-RU" w:eastAsia="fr-FR"/>
        </w:rPr>
        <w:t xml:space="preserve"> </w:t>
      </w:r>
      <w:r w:rsidR="00C3536B">
        <w:rPr>
          <w:rFonts w:eastAsia="Times New Roman"/>
          <w:lang w:val="ru-RU" w:eastAsia="fr-FR"/>
        </w:rPr>
        <w:t>(</w:t>
      </w:r>
      <w:r w:rsidR="00034BF9">
        <w:rPr>
          <w:rFonts w:eastAsia="Times New Roman"/>
          <w:lang w:val="ru-RU" w:eastAsia="fr-FR"/>
        </w:rPr>
        <w:t>Академии</w:t>
      </w:r>
      <w:r w:rsidR="00034BF9" w:rsidRPr="00034BF9">
        <w:rPr>
          <w:rFonts w:eastAsia="Times New Roman"/>
          <w:lang w:val="ru-RU" w:eastAsia="fr-FR"/>
        </w:rPr>
        <w:t xml:space="preserve"> </w:t>
      </w:r>
      <w:r w:rsidR="00034BF9">
        <w:rPr>
          <w:rFonts w:eastAsia="Times New Roman"/>
          <w:lang w:val="ru-RU" w:eastAsia="fr-FR"/>
        </w:rPr>
        <w:t>наук</w:t>
      </w:r>
      <w:r w:rsidR="00C3536B">
        <w:rPr>
          <w:rFonts w:eastAsia="Times New Roman"/>
          <w:lang w:val="ru-RU" w:eastAsia="fr-FR"/>
        </w:rPr>
        <w:t>)</w:t>
      </w:r>
      <w:r w:rsidR="00034BF9" w:rsidRPr="00034BF9">
        <w:rPr>
          <w:rFonts w:eastAsia="Times New Roman"/>
          <w:lang w:val="ru-RU" w:eastAsia="fr-FR"/>
        </w:rPr>
        <w:t xml:space="preserve"> </w:t>
      </w:r>
      <w:r w:rsidR="00034BF9">
        <w:rPr>
          <w:rFonts w:eastAsia="Times New Roman"/>
          <w:lang w:val="ru-RU" w:eastAsia="fr-FR"/>
        </w:rPr>
        <w:t>Республики</w:t>
      </w:r>
      <w:r w:rsidR="00034BF9" w:rsidRPr="00034BF9">
        <w:rPr>
          <w:rFonts w:eastAsia="Times New Roman"/>
          <w:lang w:val="ru-RU" w:eastAsia="fr-FR"/>
        </w:rPr>
        <w:t xml:space="preserve"> </w:t>
      </w:r>
      <w:r w:rsidR="00034BF9">
        <w:rPr>
          <w:rFonts w:eastAsia="Times New Roman"/>
          <w:lang w:val="ru-RU" w:eastAsia="fr-FR"/>
        </w:rPr>
        <w:t>Татарстан</w:t>
      </w:r>
      <w:r w:rsidR="00034BF9" w:rsidRPr="00034BF9">
        <w:rPr>
          <w:rFonts w:eastAsia="Times New Roman"/>
          <w:lang w:val="ru-RU" w:eastAsia="fr-FR"/>
        </w:rPr>
        <w:t xml:space="preserve">, </w:t>
      </w:r>
      <w:r w:rsidR="00034BF9">
        <w:rPr>
          <w:rFonts w:eastAsia="Times New Roman"/>
          <w:lang w:val="ru-RU" w:eastAsia="fr-FR"/>
        </w:rPr>
        <w:t>согласно</w:t>
      </w:r>
      <w:r w:rsidR="00034BF9" w:rsidRPr="00034BF9">
        <w:rPr>
          <w:rFonts w:eastAsia="Times New Roman"/>
          <w:lang w:val="ru-RU" w:eastAsia="fr-FR"/>
        </w:rPr>
        <w:t xml:space="preserve"> </w:t>
      </w:r>
      <w:r w:rsidR="00034BF9">
        <w:rPr>
          <w:rFonts w:eastAsia="Times New Roman"/>
          <w:lang w:val="ru-RU" w:eastAsia="fr-FR"/>
        </w:rPr>
        <w:lastRenderedPageBreak/>
        <w:t>которому</w:t>
      </w:r>
      <w:r w:rsidR="00034BF9" w:rsidRPr="00034BF9">
        <w:rPr>
          <w:rFonts w:eastAsia="Times New Roman"/>
          <w:lang w:val="ru-RU" w:eastAsia="fr-FR"/>
        </w:rPr>
        <w:t xml:space="preserve"> </w:t>
      </w:r>
      <w:r w:rsidR="00034BF9">
        <w:rPr>
          <w:rFonts w:eastAsia="Times New Roman"/>
          <w:lang w:val="ru-RU" w:eastAsia="fr-FR"/>
        </w:rPr>
        <w:t>книги</w:t>
      </w:r>
      <w:r w:rsidR="00034BF9" w:rsidRPr="00034BF9">
        <w:rPr>
          <w:rFonts w:eastAsia="Times New Roman"/>
          <w:lang w:val="ru-RU" w:eastAsia="fr-FR"/>
        </w:rPr>
        <w:t xml:space="preserve"> </w:t>
      </w:r>
      <w:r w:rsidR="00034BF9">
        <w:rPr>
          <w:rFonts w:eastAsia="Times New Roman"/>
          <w:lang w:val="ru-RU" w:eastAsia="fr-FR"/>
        </w:rPr>
        <w:t>Саида</w:t>
      </w:r>
      <w:r w:rsidR="00034BF9" w:rsidRPr="00034BF9">
        <w:rPr>
          <w:rFonts w:eastAsia="Times New Roman"/>
          <w:lang w:val="ru-RU" w:eastAsia="fr-FR"/>
        </w:rPr>
        <w:t xml:space="preserve"> </w:t>
      </w:r>
      <w:r w:rsidR="00034BF9">
        <w:rPr>
          <w:rFonts w:eastAsia="Times New Roman"/>
          <w:lang w:val="ru-RU" w:eastAsia="fr-FR"/>
        </w:rPr>
        <w:t>Нурси призывают к саморазвитию и нравственному совершенствованию и высказывают против насилия</w:t>
      </w:r>
      <w:r w:rsidRPr="00034BF9">
        <w:rPr>
          <w:rFonts w:eastAsia="Times New Roman"/>
          <w:lang w:val="ru-RU" w:eastAsia="fr-FR"/>
        </w:rPr>
        <w:t xml:space="preserve">. </w:t>
      </w:r>
      <w:r w:rsidR="00034BF9">
        <w:rPr>
          <w:rFonts w:eastAsia="Times New Roman"/>
          <w:lang w:val="ru-RU" w:eastAsia="fr-FR"/>
        </w:rPr>
        <w:t>По</w:t>
      </w:r>
      <w:r w:rsidR="00034BF9" w:rsidRPr="00034BF9">
        <w:rPr>
          <w:rFonts w:eastAsia="Times New Roman"/>
          <w:lang w:val="ru-RU" w:eastAsia="fr-FR"/>
        </w:rPr>
        <w:t xml:space="preserve"> </w:t>
      </w:r>
      <w:r w:rsidR="00034BF9">
        <w:rPr>
          <w:rFonts w:eastAsia="Times New Roman"/>
          <w:lang w:val="ru-RU" w:eastAsia="fr-FR"/>
        </w:rPr>
        <w:t>этой</w:t>
      </w:r>
      <w:r w:rsidR="00034BF9" w:rsidRPr="00034BF9">
        <w:rPr>
          <w:rFonts w:eastAsia="Times New Roman"/>
          <w:lang w:val="ru-RU" w:eastAsia="fr-FR"/>
        </w:rPr>
        <w:t xml:space="preserve"> </w:t>
      </w:r>
      <w:r w:rsidR="00034BF9">
        <w:rPr>
          <w:rFonts w:eastAsia="Times New Roman"/>
          <w:lang w:val="ru-RU" w:eastAsia="fr-FR"/>
        </w:rPr>
        <w:t>причине</w:t>
      </w:r>
      <w:r w:rsidR="00034BF9" w:rsidRPr="00034BF9">
        <w:rPr>
          <w:rFonts w:eastAsia="Times New Roman"/>
          <w:lang w:val="ru-RU" w:eastAsia="fr-FR"/>
        </w:rPr>
        <w:t xml:space="preserve"> </w:t>
      </w:r>
      <w:r w:rsidR="00034BF9">
        <w:rPr>
          <w:rFonts w:eastAsia="Times New Roman"/>
          <w:lang w:val="ru-RU" w:eastAsia="fr-FR"/>
        </w:rPr>
        <w:t>его</w:t>
      </w:r>
      <w:r w:rsidR="00034BF9" w:rsidRPr="00034BF9">
        <w:rPr>
          <w:rFonts w:eastAsia="Times New Roman"/>
          <w:lang w:val="ru-RU" w:eastAsia="fr-FR"/>
        </w:rPr>
        <w:t xml:space="preserve"> </w:t>
      </w:r>
      <w:r w:rsidR="00034BF9">
        <w:rPr>
          <w:rFonts w:eastAsia="Times New Roman"/>
          <w:lang w:val="ru-RU" w:eastAsia="fr-FR"/>
        </w:rPr>
        <w:t>книги</w:t>
      </w:r>
      <w:r w:rsidR="00034BF9" w:rsidRPr="00034BF9">
        <w:rPr>
          <w:rFonts w:eastAsia="Times New Roman"/>
          <w:lang w:val="ru-RU" w:eastAsia="fr-FR"/>
        </w:rPr>
        <w:t xml:space="preserve"> </w:t>
      </w:r>
      <w:r w:rsidR="00034BF9">
        <w:rPr>
          <w:rFonts w:eastAsia="Times New Roman"/>
          <w:lang w:val="ru-RU" w:eastAsia="fr-FR"/>
        </w:rPr>
        <w:t>явля</w:t>
      </w:r>
      <w:r w:rsidR="00110FE4">
        <w:rPr>
          <w:rFonts w:eastAsia="Times New Roman"/>
          <w:lang w:val="ru-RU" w:eastAsia="fr-FR"/>
        </w:rPr>
        <w:t>ю</w:t>
      </w:r>
      <w:r w:rsidR="00034BF9">
        <w:rPr>
          <w:rFonts w:eastAsia="Times New Roman"/>
          <w:lang w:val="ru-RU" w:eastAsia="fr-FR"/>
        </w:rPr>
        <w:t>тся</w:t>
      </w:r>
      <w:r w:rsidR="00034BF9" w:rsidRPr="00034BF9">
        <w:rPr>
          <w:rFonts w:eastAsia="Times New Roman"/>
          <w:lang w:val="ru-RU" w:eastAsia="fr-FR"/>
        </w:rPr>
        <w:t xml:space="preserve"> </w:t>
      </w:r>
      <w:r w:rsidR="00034BF9">
        <w:rPr>
          <w:rFonts w:eastAsia="Times New Roman"/>
          <w:lang w:val="ru-RU" w:eastAsia="fr-FR"/>
        </w:rPr>
        <w:t>важным</w:t>
      </w:r>
      <w:r w:rsidR="00034BF9" w:rsidRPr="00034BF9">
        <w:rPr>
          <w:rFonts w:eastAsia="Times New Roman"/>
          <w:lang w:val="ru-RU" w:eastAsia="fr-FR"/>
        </w:rPr>
        <w:t xml:space="preserve"> </w:t>
      </w:r>
      <w:r w:rsidR="00034BF9">
        <w:rPr>
          <w:rFonts w:eastAsia="Times New Roman"/>
          <w:lang w:val="ru-RU" w:eastAsia="fr-FR"/>
        </w:rPr>
        <w:t>инструментом</w:t>
      </w:r>
      <w:r w:rsidR="00034BF9" w:rsidRPr="00034BF9">
        <w:rPr>
          <w:rFonts w:eastAsia="Times New Roman"/>
          <w:lang w:val="ru-RU" w:eastAsia="fr-FR"/>
        </w:rPr>
        <w:t xml:space="preserve"> </w:t>
      </w:r>
      <w:r w:rsidR="00034BF9">
        <w:rPr>
          <w:rFonts w:eastAsia="Times New Roman"/>
          <w:lang w:val="ru-RU" w:eastAsia="fr-FR"/>
        </w:rPr>
        <w:t xml:space="preserve">в борьбе против религиозного экстремизма. Хотя он в действительности утверждал, что Ислам </w:t>
      </w:r>
      <w:r w:rsidR="00AA2E84">
        <w:rPr>
          <w:rFonts w:eastAsia="Times New Roman"/>
          <w:lang w:val="ru-RU" w:eastAsia="fr-FR"/>
        </w:rPr>
        <w:t>превосходит другие религии и атеизм, такие утверждения присущи всем религиозным текстам</w:t>
      </w:r>
      <w:r w:rsidRPr="00AA2E84">
        <w:rPr>
          <w:rFonts w:eastAsia="Times New Roman"/>
          <w:lang w:val="ru-RU" w:eastAsia="fr-FR"/>
        </w:rPr>
        <w:t>;</w:t>
      </w:r>
    </w:p>
    <w:p w:rsidR="00171730" w:rsidRPr="00070655" w:rsidRDefault="00C90F01" w:rsidP="00AF6A4E">
      <w:pPr>
        <w:pStyle w:val="ECHRPara"/>
        <w:rPr>
          <w:rFonts w:eastAsia="Times New Roman"/>
          <w:lang w:val="ru-RU" w:eastAsia="fr-FR"/>
        </w:rPr>
      </w:pPr>
      <w:r w:rsidRPr="00AA2E84">
        <w:rPr>
          <w:rFonts w:eastAsia="Times New Roman"/>
          <w:lang w:val="ru-RU" w:eastAsia="fr-FR"/>
        </w:rPr>
        <w:t>-</w:t>
      </w:r>
      <w:r w:rsidR="00AD15D2" w:rsidRPr="0065350D">
        <w:rPr>
          <w:rFonts w:eastAsia="Times New Roman"/>
          <w:lang w:eastAsia="fr-FR"/>
        </w:rPr>
        <w:t>  </w:t>
      </w:r>
      <w:r w:rsidR="00AA2E84">
        <w:rPr>
          <w:rFonts w:eastAsia="Times New Roman"/>
          <w:lang w:val="ru-RU" w:eastAsia="fr-FR"/>
        </w:rPr>
        <w:t>письмо</w:t>
      </w:r>
      <w:r w:rsidR="00AA2E84" w:rsidRPr="00AA2E84">
        <w:rPr>
          <w:rFonts w:eastAsia="Times New Roman"/>
          <w:lang w:val="ru-RU" w:eastAsia="fr-FR"/>
        </w:rPr>
        <w:t xml:space="preserve"> </w:t>
      </w:r>
      <w:r w:rsidR="00AA2E84">
        <w:rPr>
          <w:rFonts w:eastAsia="Times New Roman"/>
          <w:lang w:val="ru-RU" w:eastAsia="fr-FR"/>
        </w:rPr>
        <w:t>от</w:t>
      </w:r>
      <w:r w:rsidR="00AA2E84" w:rsidRPr="00AA2E84">
        <w:rPr>
          <w:rFonts w:eastAsia="Times New Roman"/>
          <w:lang w:val="ru-RU" w:eastAsia="fr-FR"/>
        </w:rPr>
        <w:t xml:space="preserve"> </w:t>
      </w:r>
      <w:r w:rsidR="00AA2E84">
        <w:rPr>
          <w:rFonts w:eastAsia="Times New Roman"/>
          <w:lang w:val="ru-RU" w:eastAsia="fr-FR"/>
        </w:rPr>
        <w:t>господина</w:t>
      </w:r>
      <w:r w:rsidR="00AA2E84" w:rsidRPr="00AA2E84">
        <w:rPr>
          <w:rFonts w:eastAsia="Times New Roman"/>
          <w:lang w:val="ru-RU" w:eastAsia="fr-FR"/>
        </w:rPr>
        <w:t xml:space="preserve"> </w:t>
      </w:r>
      <w:r w:rsidR="00AA2E84">
        <w:rPr>
          <w:rFonts w:eastAsia="Times New Roman"/>
          <w:lang w:val="ru-RU" w:eastAsia="fr-FR"/>
        </w:rPr>
        <w:t>М</w:t>
      </w:r>
      <w:r w:rsidR="00AA2E84" w:rsidRPr="00AA2E84">
        <w:rPr>
          <w:rFonts w:eastAsia="Times New Roman"/>
          <w:lang w:val="ru-RU" w:eastAsia="fr-FR"/>
        </w:rPr>
        <w:t>.</w:t>
      </w:r>
      <w:r w:rsidR="00AA2E84">
        <w:rPr>
          <w:rFonts w:eastAsia="Times New Roman"/>
          <w:lang w:val="ru-RU" w:eastAsia="fr-FR"/>
        </w:rPr>
        <w:t>, являющегося</w:t>
      </w:r>
      <w:r w:rsidR="00AA2E84" w:rsidRPr="00AA2E84">
        <w:rPr>
          <w:rFonts w:eastAsia="Times New Roman"/>
          <w:lang w:val="ru-RU" w:eastAsia="fr-FR"/>
        </w:rPr>
        <w:t xml:space="preserve"> </w:t>
      </w:r>
      <w:r w:rsidR="00AA2E84">
        <w:rPr>
          <w:rFonts w:eastAsia="Times New Roman"/>
          <w:lang w:val="ru-RU" w:eastAsia="fr-FR"/>
        </w:rPr>
        <w:t>католическим</w:t>
      </w:r>
      <w:r w:rsidR="00AA2E84" w:rsidRPr="00AA2E84">
        <w:rPr>
          <w:rFonts w:eastAsia="Times New Roman"/>
          <w:lang w:val="ru-RU" w:eastAsia="fr-FR"/>
        </w:rPr>
        <w:t xml:space="preserve"> </w:t>
      </w:r>
      <w:r w:rsidR="00AA2E84">
        <w:rPr>
          <w:rFonts w:eastAsia="Times New Roman"/>
          <w:lang w:val="ru-RU" w:eastAsia="fr-FR"/>
        </w:rPr>
        <w:t>священником</w:t>
      </w:r>
      <w:r w:rsidR="00AA2E84" w:rsidRPr="00AA2E84">
        <w:rPr>
          <w:rFonts w:eastAsia="Times New Roman"/>
          <w:lang w:val="ru-RU" w:eastAsia="fr-FR"/>
        </w:rPr>
        <w:t xml:space="preserve"> </w:t>
      </w:r>
      <w:r w:rsidR="00AA2E84">
        <w:rPr>
          <w:rFonts w:eastAsia="Times New Roman"/>
          <w:lang w:val="ru-RU" w:eastAsia="fr-FR"/>
        </w:rPr>
        <w:t>и</w:t>
      </w:r>
      <w:r w:rsidR="00AA2E84" w:rsidRPr="00AA2E84">
        <w:rPr>
          <w:rFonts w:eastAsia="Times New Roman"/>
          <w:lang w:val="ru-RU" w:eastAsia="fr-FR"/>
        </w:rPr>
        <w:t xml:space="preserve"> </w:t>
      </w:r>
      <w:r w:rsidR="00AA2E84">
        <w:rPr>
          <w:rFonts w:eastAsia="Times New Roman"/>
          <w:lang w:val="ru-RU" w:eastAsia="fr-FR"/>
        </w:rPr>
        <w:t>секретар</w:t>
      </w:r>
      <w:r w:rsidR="00110FE4">
        <w:rPr>
          <w:rFonts w:eastAsia="Times New Roman"/>
          <w:lang w:val="ru-RU" w:eastAsia="fr-FR"/>
        </w:rPr>
        <w:t>ем</w:t>
      </w:r>
      <w:r w:rsidR="00AA2E84" w:rsidRPr="00AA2E84">
        <w:rPr>
          <w:rFonts w:eastAsia="Times New Roman"/>
          <w:lang w:val="ru-RU" w:eastAsia="fr-FR"/>
        </w:rPr>
        <w:t xml:space="preserve"> </w:t>
      </w:r>
      <w:r w:rsidR="00AA2E84">
        <w:rPr>
          <w:rFonts w:eastAsia="Times New Roman"/>
          <w:lang w:val="ru-RU" w:eastAsia="fr-FR"/>
        </w:rPr>
        <w:t>по</w:t>
      </w:r>
      <w:r w:rsidR="00AA2E84" w:rsidRPr="00AA2E84">
        <w:rPr>
          <w:rFonts w:eastAsia="Times New Roman"/>
          <w:lang w:val="ru-RU" w:eastAsia="fr-FR"/>
        </w:rPr>
        <w:t xml:space="preserve"> </w:t>
      </w:r>
      <w:r w:rsidR="00AA2E84">
        <w:rPr>
          <w:rFonts w:eastAsia="Times New Roman"/>
          <w:lang w:val="ru-RU" w:eastAsia="fr-FR"/>
        </w:rPr>
        <w:t>межрелигиозному</w:t>
      </w:r>
      <w:r w:rsidR="00AA2E84" w:rsidRPr="00AA2E84">
        <w:rPr>
          <w:rFonts w:eastAsia="Times New Roman"/>
          <w:lang w:val="ru-RU" w:eastAsia="fr-FR"/>
        </w:rPr>
        <w:t xml:space="preserve"> </w:t>
      </w:r>
      <w:r w:rsidR="00AA2E84">
        <w:rPr>
          <w:rFonts w:eastAsia="Times New Roman"/>
          <w:lang w:val="ru-RU" w:eastAsia="fr-FR"/>
        </w:rPr>
        <w:t>диалогу</w:t>
      </w:r>
      <w:r w:rsidR="00AA2E84" w:rsidRPr="00AA2E84">
        <w:rPr>
          <w:rFonts w:eastAsia="Times New Roman"/>
          <w:lang w:val="ru-RU" w:eastAsia="fr-FR"/>
        </w:rPr>
        <w:t xml:space="preserve"> </w:t>
      </w:r>
      <w:r w:rsidR="00AA2E84">
        <w:rPr>
          <w:rFonts w:eastAsia="Times New Roman"/>
          <w:lang w:val="ru-RU" w:eastAsia="fr-FR"/>
        </w:rPr>
        <w:t>Общества</w:t>
      </w:r>
      <w:r w:rsidR="00AA2E84" w:rsidRPr="00AA2E84">
        <w:rPr>
          <w:rFonts w:eastAsia="Times New Roman"/>
          <w:lang w:val="ru-RU" w:eastAsia="fr-FR"/>
        </w:rPr>
        <w:t xml:space="preserve"> </w:t>
      </w:r>
      <w:r w:rsidR="00AA2E84">
        <w:rPr>
          <w:rFonts w:eastAsia="Times New Roman"/>
          <w:lang w:val="ru-RU" w:eastAsia="fr-FR"/>
        </w:rPr>
        <w:t>Иисуса</w:t>
      </w:r>
      <w:r w:rsidR="00AA2E84" w:rsidRPr="00AA2E84">
        <w:rPr>
          <w:rFonts w:eastAsia="Times New Roman"/>
          <w:lang w:val="ru-RU" w:eastAsia="fr-FR"/>
        </w:rPr>
        <w:t xml:space="preserve">, </w:t>
      </w:r>
      <w:r w:rsidR="00AA2E84">
        <w:rPr>
          <w:rFonts w:eastAsia="Times New Roman"/>
          <w:lang w:val="ru-RU" w:eastAsia="fr-FR"/>
        </w:rPr>
        <w:t>в</w:t>
      </w:r>
      <w:r w:rsidR="00AA2E84" w:rsidRPr="00AA2E84">
        <w:rPr>
          <w:rFonts w:eastAsia="Times New Roman"/>
          <w:lang w:val="ru-RU" w:eastAsia="fr-FR"/>
        </w:rPr>
        <w:t xml:space="preserve"> </w:t>
      </w:r>
      <w:r w:rsidR="00AA2E84">
        <w:rPr>
          <w:rFonts w:eastAsia="Times New Roman"/>
          <w:lang w:val="ru-RU" w:eastAsia="fr-FR"/>
        </w:rPr>
        <w:t>котором</w:t>
      </w:r>
      <w:r w:rsidR="00AA2E84" w:rsidRPr="00AA2E84">
        <w:rPr>
          <w:rFonts w:eastAsia="Times New Roman"/>
          <w:lang w:val="ru-RU" w:eastAsia="fr-FR"/>
        </w:rPr>
        <w:t xml:space="preserve"> </w:t>
      </w:r>
      <w:r w:rsidR="00AA2E84">
        <w:rPr>
          <w:rFonts w:eastAsia="Times New Roman"/>
          <w:lang w:val="ru-RU" w:eastAsia="fr-FR"/>
        </w:rPr>
        <w:t>утверждается</w:t>
      </w:r>
      <w:r w:rsidR="00AA2E84" w:rsidRPr="00AA2E84">
        <w:rPr>
          <w:rFonts w:eastAsia="Times New Roman"/>
          <w:lang w:val="ru-RU" w:eastAsia="fr-FR"/>
        </w:rPr>
        <w:t xml:space="preserve">, </w:t>
      </w:r>
      <w:r w:rsidR="00AA2E84">
        <w:rPr>
          <w:rFonts w:eastAsia="Times New Roman"/>
          <w:lang w:val="ru-RU" w:eastAsia="fr-FR"/>
        </w:rPr>
        <w:t>что</w:t>
      </w:r>
      <w:r w:rsidR="00AA2E84" w:rsidRPr="00AA2E84">
        <w:rPr>
          <w:rFonts w:eastAsia="Times New Roman"/>
          <w:lang w:val="ru-RU" w:eastAsia="fr-FR"/>
        </w:rPr>
        <w:t xml:space="preserve"> </w:t>
      </w:r>
      <w:r w:rsidR="00AA2E84">
        <w:rPr>
          <w:rFonts w:eastAsia="Times New Roman"/>
          <w:lang w:val="ru-RU" w:eastAsia="fr-FR"/>
        </w:rPr>
        <w:t>произведения</w:t>
      </w:r>
      <w:r w:rsidR="00AA2E84" w:rsidRPr="00AA2E84">
        <w:rPr>
          <w:rFonts w:eastAsia="Times New Roman"/>
          <w:lang w:val="ru-RU" w:eastAsia="fr-FR"/>
        </w:rPr>
        <w:t xml:space="preserve">, </w:t>
      </w:r>
      <w:r w:rsidR="00AA2E84">
        <w:rPr>
          <w:rFonts w:eastAsia="Times New Roman"/>
          <w:lang w:val="ru-RU" w:eastAsia="fr-FR"/>
        </w:rPr>
        <w:t>написанные</w:t>
      </w:r>
      <w:r w:rsidR="00AA2E84" w:rsidRPr="00AA2E84">
        <w:rPr>
          <w:rFonts w:eastAsia="Times New Roman"/>
          <w:lang w:val="ru-RU" w:eastAsia="fr-FR"/>
        </w:rPr>
        <w:t xml:space="preserve"> </w:t>
      </w:r>
      <w:r w:rsidR="00AA2E84">
        <w:rPr>
          <w:rFonts w:eastAsia="Times New Roman"/>
          <w:lang w:val="ru-RU" w:eastAsia="fr-FR"/>
        </w:rPr>
        <w:t>Саидом</w:t>
      </w:r>
      <w:r w:rsidR="00AA2E84" w:rsidRPr="00AA2E84">
        <w:rPr>
          <w:rFonts w:eastAsia="Times New Roman"/>
          <w:lang w:val="ru-RU" w:eastAsia="fr-FR"/>
        </w:rPr>
        <w:t xml:space="preserve"> </w:t>
      </w:r>
      <w:r w:rsidR="00AA2E84">
        <w:rPr>
          <w:rFonts w:eastAsia="Times New Roman"/>
          <w:lang w:val="ru-RU" w:eastAsia="fr-FR"/>
        </w:rPr>
        <w:t>Нурси</w:t>
      </w:r>
      <w:r w:rsidR="00AA2E84" w:rsidRPr="00AA2E84">
        <w:rPr>
          <w:rFonts w:eastAsia="Times New Roman"/>
          <w:lang w:val="ru-RU" w:eastAsia="fr-FR"/>
        </w:rPr>
        <w:t>,</w:t>
      </w:r>
      <w:r w:rsidR="00AA2E84">
        <w:rPr>
          <w:rFonts w:eastAsia="Times New Roman"/>
          <w:lang w:val="ru-RU" w:eastAsia="fr-FR"/>
        </w:rPr>
        <w:t xml:space="preserve"> принадлежат к основному направлению </w:t>
      </w:r>
      <w:r w:rsidR="00AF6A4E">
        <w:rPr>
          <w:rFonts w:eastAsia="Times New Roman"/>
          <w:lang w:val="ru-RU" w:eastAsia="fr-FR"/>
        </w:rPr>
        <w:t>и</w:t>
      </w:r>
      <w:r w:rsidR="00AA2E84">
        <w:rPr>
          <w:rFonts w:eastAsia="Times New Roman"/>
          <w:lang w:val="ru-RU" w:eastAsia="fr-FR"/>
        </w:rPr>
        <w:t>слама</w:t>
      </w:r>
      <w:r w:rsidR="00AA2E84" w:rsidRPr="00B862B6">
        <w:rPr>
          <w:rFonts w:eastAsia="Times New Roman"/>
          <w:lang w:val="ru-RU" w:eastAsia="fr-FR"/>
        </w:rPr>
        <w:t xml:space="preserve"> </w:t>
      </w:r>
      <w:r w:rsidR="00AA2E84">
        <w:rPr>
          <w:rFonts w:eastAsia="Times New Roman"/>
          <w:lang w:val="ru-RU" w:eastAsia="fr-FR"/>
        </w:rPr>
        <w:t>и</w:t>
      </w:r>
      <w:r w:rsidR="00AA2E84" w:rsidRPr="00B862B6">
        <w:rPr>
          <w:rFonts w:eastAsia="Times New Roman"/>
          <w:lang w:val="ru-RU" w:eastAsia="fr-FR"/>
        </w:rPr>
        <w:t xml:space="preserve"> </w:t>
      </w:r>
      <w:r w:rsidR="00AA2E84">
        <w:rPr>
          <w:rFonts w:eastAsia="Times New Roman"/>
          <w:lang w:val="ru-RU" w:eastAsia="fr-FR"/>
        </w:rPr>
        <w:t>берут</w:t>
      </w:r>
      <w:r w:rsidR="00AA2E84" w:rsidRPr="00B862B6">
        <w:rPr>
          <w:rFonts w:eastAsia="Times New Roman"/>
          <w:lang w:val="ru-RU" w:eastAsia="fr-FR"/>
        </w:rPr>
        <w:t xml:space="preserve"> </w:t>
      </w:r>
      <w:r w:rsidR="00AA2E84">
        <w:rPr>
          <w:rFonts w:eastAsia="Times New Roman"/>
          <w:lang w:val="ru-RU" w:eastAsia="fr-FR"/>
        </w:rPr>
        <w:t>корни</w:t>
      </w:r>
      <w:r w:rsidR="00AA2E84" w:rsidRPr="00B862B6">
        <w:rPr>
          <w:rFonts w:eastAsia="Times New Roman"/>
          <w:lang w:val="ru-RU" w:eastAsia="fr-FR"/>
        </w:rPr>
        <w:t xml:space="preserve"> </w:t>
      </w:r>
      <w:r w:rsidR="00AA2E84">
        <w:rPr>
          <w:rFonts w:eastAsia="Times New Roman"/>
          <w:lang w:val="ru-RU" w:eastAsia="fr-FR"/>
        </w:rPr>
        <w:t>из</w:t>
      </w:r>
      <w:r w:rsidR="00AA2E84" w:rsidRPr="00B862B6">
        <w:rPr>
          <w:rFonts w:eastAsia="Times New Roman"/>
          <w:lang w:val="ru-RU" w:eastAsia="fr-FR"/>
        </w:rPr>
        <w:t xml:space="preserve"> </w:t>
      </w:r>
      <w:r w:rsidR="00AA2E84">
        <w:rPr>
          <w:rFonts w:eastAsia="Times New Roman"/>
          <w:lang w:val="ru-RU" w:eastAsia="fr-FR"/>
        </w:rPr>
        <w:t>многовековой</w:t>
      </w:r>
      <w:r w:rsidR="00AA2E84" w:rsidRPr="00B862B6">
        <w:rPr>
          <w:rFonts w:eastAsia="Times New Roman"/>
          <w:lang w:val="ru-RU" w:eastAsia="fr-FR"/>
        </w:rPr>
        <w:t xml:space="preserve"> </w:t>
      </w:r>
      <w:r w:rsidR="00AF6A4E">
        <w:rPr>
          <w:rFonts w:eastAsia="Times New Roman"/>
          <w:lang w:val="ru-RU" w:eastAsia="fr-FR"/>
        </w:rPr>
        <w:t>и</w:t>
      </w:r>
      <w:r w:rsidR="00AA2E84">
        <w:rPr>
          <w:rFonts w:eastAsia="Times New Roman"/>
          <w:lang w:val="ru-RU" w:eastAsia="fr-FR"/>
        </w:rPr>
        <w:t>сламской</w:t>
      </w:r>
      <w:r w:rsidR="00AA2E84" w:rsidRPr="00B862B6">
        <w:rPr>
          <w:rFonts w:eastAsia="Times New Roman"/>
          <w:lang w:val="ru-RU" w:eastAsia="fr-FR"/>
        </w:rPr>
        <w:t xml:space="preserve"> </w:t>
      </w:r>
      <w:r w:rsidR="00AA2E84">
        <w:rPr>
          <w:rFonts w:eastAsia="Times New Roman"/>
          <w:lang w:val="ru-RU" w:eastAsia="fr-FR"/>
        </w:rPr>
        <w:t>традиции</w:t>
      </w:r>
      <w:r w:rsidR="00AA2E84" w:rsidRPr="00B862B6">
        <w:rPr>
          <w:rFonts w:eastAsia="Times New Roman"/>
          <w:lang w:val="ru-RU" w:eastAsia="fr-FR"/>
        </w:rPr>
        <w:t xml:space="preserve">. </w:t>
      </w:r>
      <w:r w:rsidR="00AA2E84">
        <w:rPr>
          <w:rFonts w:eastAsia="Times New Roman"/>
          <w:lang w:val="ru-RU" w:eastAsia="fr-FR"/>
        </w:rPr>
        <w:t>Они</w:t>
      </w:r>
      <w:r w:rsidR="00AA2E84" w:rsidRPr="00AA2E84">
        <w:rPr>
          <w:rFonts w:eastAsia="Times New Roman"/>
          <w:lang w:val="ru-RU" w:eastAsia="fr-FR"/>
        </w:rPr>
        <w:t xml:space="preserve"> </w:t>
      </w:r>
      <w:r w:rsidR="00AA2E84">
        <w:rPr>
          <w:rFonts w:eastAsia="Times New Roman"/>
          <w:lang w:val="ru-RU" w:eastAsia="fr-FR"/>
        </w:rPr>
        <w:t>не</w:t>
      </w:r>
      <w:r w:rsidR="00AA2E84" w:rsidRPr="00AA2E84">
        <w:rPr>
          <w:rFonts w:eastAsia="Times New Roman"/>
          <w:lang w:val="ru-RU" w:eastAsia="fr-FR"/>
        </w:rPr>
        <w:t xml:space="preserve"> </w:t>
      </w:r>
      <w:r w:rsidR="00AA2E84">
        <w:rPr>
          <w:rFonts w:eastAsia="Times New Roman"/>
          <w:lang w:val="ru-RU" w:eastAsia="fr-FR"/>
        </w:rPr>
        <w:t>содержат</w:t>
      </w:r>
      <w:r w:rsidR="00AA2E84" w:rsidRPr="00AA2E84">
        <w:rPr>
          <w:rFonts w:eastAsia="Times New Roman"/>
          <w:lang w:val="ru-RU" w:eastAsia="fr-FR"/>
        </w:rPr>
        <w:t xml:space="preserve"> </w:t>
      </w:r>
      <w:r w:rsidR="00AA2E84">
        <w:rPr>
          <w:rFonts w:eastAsia="Times New Roman"/>
          <w:lang w:val="ru-RU" w:eastAsia="fr-FR"/>
        </w:rPr>
        <w:t>каких</w:t>
      </w:r>
      <w:r w:rsidR="00AA2E84" w:rsidRPr="00AA2E84">
        <w:rPr>
          <w:rFonts w:eastAsia="Times New Roman"/>
          <w:lang w:val="ru-RU" w:eastAsia="fr-FR"/>
        </w:rPr>
        <w:t>-</w:t>
      </w:r>
      <w:r w:rsidR="00AA2E84">
        <w:rPr>
          <w:rFonts w:eastAsia="Times New Roman"/>
          <w:lang w:val="ru-RU" w:eastAsia="fr-FR"/>
        </w:rPr>
        <w:t>либо</w:t>
      </w:r>
      <w:r w:rsidR="00AA2E84" w:rsidRPr="00AA2E84">
        <w:rPr>
          <w:rFonts w:eastAsia="Times New Roman"/>
          <w:lang w:val="ru-RU" w:eastAsia="fr-FR"/>
        </w:rPr>
        <w:t xml:space="preserve"> </w:t>
      </w:r>
      <w:r w:rsidR="00AA2E84">
        <w:rPr>
          <w:rFonts w:eastAsia="Times New Roman"/>
          <w:lang w:val="ru-RU" w:eastAsia="fr-FR"/>
        </w:rPr>
        <w:t>элементов</w:t>
      </w:r>
      <w:r w:rsidR="00AA2E84" w:rsidRPr="00AA2E84">
        <w:rPr>
          <w:rFonts w:eastAsia="Times New Roman"/>
          <w:lang w:val="ru-RU" w:eastAsia="fr-FR"/>
        </w:rPr>
        <w:t xml:space="preserve"> </w:t>
      </w:r>
      <w:r w:rsidR="00AA2E84">
        <w:rPr>
          <w:rFonts w:eastAsia="Times New Roman"/>
          <w:lang w:val="ru-RU" w:eastAsia="fr-FR"/>
        </w:rPr>
        <w:t>экстремизма. Напротив</w:t>
      </w:r>
      <w:r w:rsidR="00AA2E84" w:rsidRPr="00AA2E84">
        <w:rPr>
          <w:rFonts w:eastAsia="Times New Roman"/>
          <w:lang w:val="ru-RU" w:eastAsia="fr-FR"/>
        </w:rPr>
        <w:t xml:space="preserve">, </w:t>
      </w:r>
      <w:r w:rsidR="00AA2E84">
        <w:rPr>
          <w:rFonts w:eastAsia="Times New Roman"/>
          <w:lang w:val="ru-RU" w:eastAsia="fr-FR"/>
        </w:rPr>
        <w:t>они</w:t>
      </w:r>
      <w:r w:rsidR="00AA2E84" w:rsidRPr="00AA2E84">
        <w:rPr>
          <w:rFonts w:eastAsia="Times New Roman"/>
          <w:lang w:val="ru-RU" w:eastAsia="fr-FR"/>
        </w:rPr>
        <w:t xml:space="preserve"> </w:t>
      </w:r>
      <w:r w:rsidR="00AA2E84">
        <w:rPr>
          <w:rFonts w:eastAsia="Times New Roman"/>
          <w:lang w:val="ru-RU" w:eastAsia="fr-FR"/>
        </w:rPr>
        <w:t>являются</w:t>
      </w:r>
      <w:r w:rsidR="00AA2E84" w:rsidRPr="00AA2E84">
        <w:rPr>
          <w:rFonts w:eastAsia="Times New Roman"/>
          <w:lang w:val="ru-RU" w:eastAsia="fr-FR"/>
        </w:rPr>
        <w:t xml:space="preserve"> </w:t>
      </w:r>
      <w:r w:rsidR="00AA2E84">
        <w:rPr>
          <w:rFonts w:eastAsia="Times New Roman"/>
          <w:lang w:val="ru-RU" w:eastAsia="fr-FR"/>
        </w:rPr>
        <w:t>умеренной</w:t>
      </w:r>
      <w:r w:rsidR="00AA2E84" w:rsidRPr="00AA2E84">
        <w:rPr>
          <w:rFonts w:eastAsia="Times New Roman"/>
          <w:lang w:val="ru-RU" w:eastAsia="fr-FR"/>
        </w:rPr>
        <w:t xml:space="preserve"> </w:t>
      </w:r>
      <w:r w:rsidR="00AA2E84">
        <w:rPr>
          <w:rFonts w:eastAsia="Times New Roman"/>
          <w:lang w:val="ru-RU" w:eastAsia="fr-FR"/>
        </w:rPr>
        <w:t>силой</w:t>
      </w:r>
      <w:r w:rsidR="00AA2E84" w:rsidRPr="00AA2E84">
        <w:rPr>
          <w:rFonts w:eastAsia="Times New Roman"/>
          <w:lang w:val="ru-RU" w:eastAsia="fr-FR"/>
        </w:rPr>
        <w:t xml:space="preserve"> </w:t>
      </w:r>
      <w:r w:rsidR="00AA2E84">
        <w:rPr>
          <w:rFonts w:eastAsia="Times New Roman"/>
          <w:lang w:val="ru-RU" w:eastAsia="fr-FR"/>
        </w:rPr>
        <w:t>в</w:t>
      </w:r>
      <w:r w:rsidR="00AA2E84" w:rsidRPr="00AA2E84">
        <w:rPr>
          <w:rFonts w:eastAsia="Times New Roman"/>
          <w:lang w:val="ru-RU" w:eastAsia="fr-FR"/>
        </w:rPr>
        <w:t xml:space="preserve"> </w:t>
      </w:r>
      <w:r w:rsidR="00AF6A4E">
        <w:rPr>
          <w:rFonts w:eastAsia="Times New Roman"/>
          <w:lang w:val="ru-RU" w:eastAsia="fr-FR"/>
        </w:rPr>
        <w:t>и</w:t>
      </w:r>
      <w:r w:rsidR="00AA2E84">
        <w:rPr>
          <w:rFonts w:eastAsia="Times New Roman"/>
          <w:lang w:val="ru-RU" w:eastAsia="fr-FR"/>
        </w:rPr>
        <w:t>сламе, предлагая мусульманам образ жизни, при котором они относятся терпимо и открыто к другим</w:t>
      </w:r>
      <w:r w:rsidRPr="00070655">
        <w:rPr>
          <w:rFonts w:eastAsia="Times New Roman"/>
          <w:lang w:val="ru-RU" w:eastAsia="fr-FR"/>
        </w:rPr>
        <w:t xml:space="preserve">. </w:t>
      </w:r>
      <w:r w:rsidR="00070655">
        <w:rPr>
          <w:rFonts w:eastAsia="Times New Roman"/>
          <w:lang w:val="ru-RU" w:eastAsia="fr-FR"/>
        </w:rPr>
        <w:t>Он</w:t>
      </w:r>
      <w:r w:rsidR="00070655" w:rsidRPr="00070655">
        <w:rPr>
          <w:rFonts w:eastAsia="Times New Roman"/>
          <w:lang w:val="ru-RU" w:eastAsia="fr-FR"/>
        </w:rPr>
        <w:t xml:space="preserve"> </w:t>
      </w:r>
      <w:r w:rsidR="00070655">
        <w:rPr>
          <w:rFonts w:eastAsia="Times New Roman"/>
          <w:lang w:val="ru-RU" w:eastAsia="fr-FR"/>
        </w:rPr>
        <w:t>недвусмысленно</w:t>
      </w:r>
      <w:r w:rsidR="00070655" w:rsidRPr="00070655">
        <w:rPr>
          <w:rFonts w:eastAsia="Times New Roman"/>
          <w:lang w:val="ru-RU" w:eastAsia="fr-FR"/>
        </w:rPr>
        <w:t xml:space="preserve"> </w:t>
      </w:r>
      <w:r w:rsidR="00070655">
        <w:rPr>
          <w:rFonts w:eastAsia="Times New Roman"/>
          <w:lang w:val="ru-RU" w:eastAsia="fr-FR"/>
        </w:rPr>
        <w:t>рекомендовал мусульманско</w:t>
      </w:r>
      <w:r w:rsidR="00070655" w:rsidRPr="00070655">
        <w:rPr>
          <w:rFonts w:eastAsia="Times New Roman"/>
          <w:lang w:val="ru-RU" w:eastAsia="fr-FR"/>
        </w:rPr>
        <w:t>-</w:t>
      </w:r>
      <w:r w:rsidR="00070655">
        <w:rPr>
          <w:rFonts w:eastAsia="Times New Roman"/>
          <w:lang w:val="ru-RU" w:eastAsia="fr-FR"/>
        </w:rPr>
        <w:t>христианское</w:t>
      </w:r>
      <w:r w:rsidR="00070655" w:rsidRPr="00070655">
        <w:rPr>
          <w:rFonts w:eastAsia="Times New Roman"/>
          <w:lang w:val="ru-RU" w:eastAsia="fr-FR"/>
        </w:rPr>
        <w:t xml:space="preserve"> </w:t>
      </w:r>
      <w:r w:rsidR="00070655">
        <w:rPr>
          <w:rFonts w:eastAsia="Times New Roman"/>
          <w:lang w:val="ru-RU" w:eastAsia="fr-FR"/>
        </w:rPr>
        <w:t>взаимодействие</w:t>
      </w:r>
      <w:r w:rsidR="00070655" w:rsidRPr="00070655">
        <w:rPr>
          <w:rFonts w:eastAsia="Times New Roman"/>
          <w:lang w:val="ru-RU" w:eastAsia="fr-FR"/>
        </w:rPr>
        <w:t xml:space="preserve"> </w:t>
      </w:r>
      <w:r w:rsidR="00070655">
        <w:rPr>
          <w:rFonts w:eastAsia="Times New Roman"/>
          <w:lang w:val="ru-RU" w:eastAsia="fr-FR"/>
        </w:rPr>
        <w:t>и</w:t>
      </w:r>
      <w:r w:rsidR="00070655" w:rsidRPr="00070655">
        <w:rPr>
          <w:rFonts w:eastAsia="Times New Roman"/>
          <w:lang w:val="ru-RU" w:eastAsia="fr-FR"/>
        </w:rPr>
        <w:t xml:space="preserve"> </w:t>
      </w:r>
      <w:r w:rsidR="00070655">
        <w:rPr>
          <w:rFonts w:eastAsia="Times New Roman"/>
          <w:lang w:val="ru-RU" w:eastAsia="fr-FR"/>
        </w:rPr>
        <w:t>единство</w:t>
      </w:r>
      <w:r w:rsidR="00070655" w:rsidRPr="00070655">
        <w:rPr>
          <w:rFonts w:eastAsia="Times New Roman"/>
          <w:lang w:val="ru-RU" w:eastAsia="fr-FR"/>
        </w:rPr>
        <w:t xml:space="preserve"> </w:t>
      </w:r>
      <w:r w:rsidR="00070655">
        <w:rPr>
          <w:rFonts w:eastAsia="Times New Roman"/>
          <w:lang w:val="ru-RU" w:eastAsia="fr-FR"/>
        </w:rPr>
        <w:t>и</w:t>
      </w:r>
      <w:r w:rsidR="00070655" w:rsidRPr="00070655">
        <w:rPr>
          <w:rFonts w:eastAsia="Times New Roman"/>
          <w:lang w:val="ru-RU" w:eastAsia="fr-FR"/>
        </w:rPr>
        <w:t xml:space="preserve"> </w:t>
      </w:r>
      <w:r w:rsidR="00070655">
        <w:rPr>
          <w:rFonts w:eastAsia="Times New Roman"/>
          <w:lang w:val="ru-RU" w:eastAsia="fr-FR"/>
        </w:rPr>
        <w:t>поощрял дружбу и положительное отношение между мусульманами и последователями христианства</w:t>
      </w:r>
      <w:r w:rsidRPr="00070655">
        <w:rPr>
          <w:rFonts w:eastAsia="Times New Roman"/>
          <w:lang w:val="ru-RU" w:eastAsia="fr-FR"/>
        </w:rPr>
        <w:t>;</w:t>
      </w:r>
    </w:p>
    <w:p w:rsidR="00171730" w:rsidRPr="00070655" w:rsidRDefault="00C90F01" w:rsidP="00AF6A4E">
      <w:pPr>
        <w:pStyle w:val="ECHRPara"/>
        <w:rPr>
          <w:rFonts w:eastAsia="Times New Roman"/>
          <w:lang w:val="ru-RU" w:eastAsia="fr-FR"/>
        </w:rPr>
      </w:pPr>
      <w:r w:rsidRPr="00070655">
        <w:rPr>
          <w:rFonts w:eastAsia="Times New Roman"/>
          <w:lang w:val="ru-RU" w:eastAsia="fr-FR"/>
        </w:rPr>
        <w:t>-</w:t>
      </w:r>
      <w:r w:rsidR="00AD15D2" w:rsidRPr="0065350D">
        <w:rPr>
          <w:rFonts w:eastAsia="Times New Roman"/>
          <w:lang w:eastAsia="fr-FR"/>
        </w:rPr>
        <w:t>  </w:t>
      </w:r>
      <w:r w:rsidR="00070655">
        <w:rPr>
          <w:rFonts w:eastAsia="Times New Roman"/>
          <w:lang w:val="ru-RU" w:eastAsia="fr-FR"/>
        </w:rPr>
        <w:t>копия</w:t>
      </w:r>
      <w:r w:rsidR="00070655" w:rsidRPr="00070655">
        <w:rPr>
          <w:rFonts w:eastAsia="Times New Roman"/>
          <w:lang w:val="ru-RU" w:eastAsia="fr-FR"/>
        </w:rPr>
        <w:t xml:space="preserve"> </w:t>
      </w:r>
      <w:r w:rsidR="00070655">
        <w:rPr>
          <w:rFonts w:eastAsia="Times New Roman"/>
          <w:lang w:val="ru-RU" w:eastAsia="fr-FR"/>
        </w:rPr>
        <w:t>решения</w:t>
      </w:r>
      <w:r w:rsidR="00070655" w:rsidRPr="00070655">
        <w:rPr>
          <w:rFonts w:eastAsia="Times New Roman"/>
          <w:lang w:val="ru-RU" w:eastAsia="fr-FR"/>
        </w:rPr>
        <w:t xml:space="preserve"> </w:t>
      </w:r>
      <w:r w:rsidR="00070655">
        <w:rPr>
          <w:rFonts w:eastAsia="Times New Roman"/>
          <w:lang w:val="ru-RU" w:eastAsia="fr-FR"/>
        </w:rPr>
        <w:t>прокуратуры</w:t>
      </w:r>
      <w:r w:rsidR="00070655" w:rsidRPr="00070655">
        <w:rPr>
          <w:rFonts w:eastAsia="Times New Roman"/>
          <w:lang w:val="ru-RU" w:eastAsia="fr-FR"/>
        </w:rPr>
        <w:t xml:space="preserve"> </w:t>
      </w:r>
      <w:r w:rsidR="00070655">
        <w:rPr>
          <w:rFonts w:eastAsia="Times New Roman"/>
          <w:lang w:val="ru-RU" w:eastAsia="fr-FR"/>
        </w:rPr>
        <w:t>г</w:t>
      </w:r>
      <w:r w:rsidR="00070655" w:rsidRPr="00070655">
        <w:rPr>
          <w:rFonts w:eastAsia="Times New Roman"/>
          <w:lang w:val="ru-RU" w:eastAsia="fr-FR"/>
        </w:rPr>
        <w:t xml:space="preserve">. </w:t>
      </w:r>
      <w:r w:rsidR="00070655">
        <w:rPr>
          <w:rFonts w:eastAsia="Times New Roman"/>
          <w:lang w:val="ru-RU" w:eastAsia="fr-FR"/>
        </w:rPr>
        <w:t>Стамбул</w:t>
      </w:r>
      <w:r w:rsidR="00070655" w:rsidRPr="00070655">
        <w:rPr>
          <w:rFonts w:eastAsia="Times New Roman"/>
          <w:lang w:val="ru-RU" w:eastAsia="fr-FR"/>
        </w:rPr>
        <w:t xml:space="preserve"> </w:t>
      </w:r>
      <w:r w:rsidR="00070655">
        <w:rPr>
          <w:rFonts w:eastAsia="Times New Roman"/>
          <w:lang w:val="ru-RU" w:eastAsia="fr-FR"/>
        </w:rPr>
        <w:t>от</w:t>
      </w:r>
      <w:r w:rsidR="00070655" w:rsidRPr="00070655">
        <w:rPr>
          <w:rFonts w:eastAsia="Times New Roman"/>
          <w:lang w:val="ru-RU" w:eastAsia="fr-FR"/>
        </w:rPr>
        <w:t xml:space="preserve"> 1984 </w:t>
      </w:r>
      <w:r w:rsidR="00070655">
        <w:rPr>
          <w:rFonts w:eastAsia="Times New Roman"/>
          <w:lang w:val="ru-RU" w:eastAsia="fr-FR"/>
        </w:rPr>
        <w:t>года</w:t>
      </w:r>
      <w:r w:rsidR="00070655" w:rsidRPr="00070655">
        <w:rPr>
          <w:rFonts w:eastAsia="Times New Roman"/>
          <w:lang w:val="ru-RU" w:eastAsia="fr-FR"/>
        </w:rPr>
        <w:t xml:space="preserve"> </w:t>
      </w:r>
      <w:r w:rsidR="00070655">
        <w:rPr>
          <w:rFonts w:eastAsia="Times New Roman"/>
          <w:lang w:val="ru-RU" w:eastAsia="fr-FR"/>
        </w:rPr>
        <w:t>о</w:t>
      </w:r>
      <w:r w:rsidR="00AF6A4E">
        <w:rPr>
          <w:rFonts w:eastAsia="Times New Roman"/>
          <w:lang w:val="ru-RU" w:eastAsia="fr-FR"/>
        </w:rPr>
        <w:t>б отказе</w:t>
      </w:r>
      <w:r w:rsidR="00070655" w:rsidRPr="00070655">
        <w:rPr>
          <w:rFonts w:eastAsia="Times New Roman"/>
          <w:lang w:val="ru-RU" w:eastAsia="fr-FR"/>
        </w:rPr>
        <w:t xml:space="preserve"> </w:t>
      </w:r>
      <w:r w:rsidR="00AF6A4E">
        <w:rPr>
          <w:rFonts w:eastAsia="Times New Roman"/>
          <w:lang w:val="ru-RU" w:eastAsia="fr-FR"/>
        </w:rPr>
        <w:t xml:space="preserve">в </w:t>
      </w:r>
      <w:r w:rsidR="00070655">
        <w:rPr>
          <w:rFonts w:eastAsia="Times New Roman"/>
          <w:lang w:val="ru-RU" w:eastAsia="fr-FR"/>
        </w:rPr>
        <w:t>возбуждении</w:t>
      </w:r>
      <w:r w:rsidR="00070655" w:rsidRPr="00070655">
        <w:rPr>
          <w:rFonts w:eastAsia="Times New Roman"/>
          <w:lang w:val="ru-RU" w:eastAsia="fr-FR"/>
        </w:rPr>
        <w:t xml:space="preserve"> </w:t>
      </w:r>
      <w:r w:rsidR="00070655">
        <w:rPr>
          <w:rFonts w:eastAsia="Times New Roman"/>
          <w:lang w:val="ru-RU" w:eastAsia="fr-FR"/>
        </w:rPr>
        <w:t>уголовного</w:t>
      </w:r>
      <w:r w:rsidR="00070655" w:rsidRPr="00070655">
        <w:rPr>
          <w:rFonts w:eastAsia="Times New Roman"/>
          <w:lang w:val="ru-RU" w:eastAsia="fr-FR"/>
        </w:rPr>
        <w:t xml:space="preserve"> </w:t>
      </w:r>
      <w:r w:rsidR="00070655">
        <w:rPr>
          <w:rFonts w:eastAsia="Times New Roman"/>
          <w:lang w:val="ru-RU" w:eastAsia="fr-FR"/>
        </w:rPr>
        <w:t>дела</w:t>
      </w:r>
      <w:r w:rsidR="00070655" w:rsidRPr="00070655">
        <w:rPr>
          <w:rFonts w:eastAsia="Times New Roman"/>
          <w:lang w:val="ru-RU" w:eastAsia="fr-FR"/>
        </w:rPr>
        <w:t xml:space="preserve"> </w:t>
      </w:r>
      <w:r w:rsidR="00070655">
        <w:rPr>
          <w:rFonts w:eastAsia="Times New Roman"/>
          <w:lang w:val="ru-RU" w:eastAsia="fr-FR"/>
        </w:rPr>
        <w:t xml:space="preserve">в отношении издателя </w:t>
      </w:r>
      <w:r w:rsidR="00AF6A4E">
        <w:rPr>
          <w:rFonts w:eastAsia="Times New Roman"/>
          <w:lang w:val="ru-RU" w:eastAsia="fr-FR"/>
        </w:rPr>
        <w:t>с</w:t>
      </w:r>
      <w:r w:rsidR="00070655">
        <w:rPr>
          <w:rFonts w:eastAsia="Times New Roman"/>
          <w:lang w:val="ru-RU" w:eastAsia="fr-FR"/>
        </w:rPr>
        <w:t xml:space="preserve">обрания сочинений </w:t>
      </w:r>
      <w:r w:rsidR="00070655" w:rsidRPr="00070655">
        <w:rPr>
          <w:rFonts w:eastAsia="Times New Roman"/>
          <w:i/>
          <w:iCs/>
          <w:lang w:val="ru-RU" w:eastAsia="fr-FR"/>
        </w:rPr>
        <w:t>«Рисале-и Нур»</w:t>
      </w:r>
      <w:r w:rsidR="00070655">
        <w:rPr>
          <w:rFonts w:eastAsia="Times New Roman"/>
          <w:lang w:val="ru-RU" w:eastAsia="fr-FR"/>
        </w:rPr>
        <w:t xml:space="preserve"> в Турции. Прокуратура</w:t>
      </w:r>
      <w:r w:rsidR="00070655" w:rsidRPr="00070655">
        <w:rPr>
          <w:rFonts w:eastAsia="Times New Roman"/>
          <w:lang w:val="ru-RU" w:eastAsia="fr-FR"/>
        </w:rPr>
        <w:t xml:space="preserve"> </w:t>
      </w:r>
      <w:r w:rsidR="00070655">
        <w:rPr>
          <w:rFonts w:eastAsia="Times New Roman"/>
          <w:lang w:val="ru-RU" w:eastAsia="fr-FR"/>
        </w:rPr>
        <w:t>обратилась</w:t>
      </w:r>
      <w:r w:rsidR="00070655" w:rsidRPr="00070655">
        <w:rPr>
          <w:rFonts w:eastAsia="Times New Roman"/>
          <w:lang w:val="ru-RU" w:eastAsia="fr-FR"/>
        </w:rPr>
        <w:t xml:space="preserve"> </w:t>
      </w:r>
      <w:r w:rsidR="00070655">
        <w:rPr>
          <w:rFonts w:eastAsia="Times New Roman"/>
          <w:lang w:val="ru-RU" w:eastAsia="fr-FR"/>
        </w:rPr>
        <w:t>к</w:t>
      </w:r>
      <w:r w:rsidR="00070655" w:rsidRPr="00070655">
        <w:rPr>
          <w:rFonts w:eastAsia="Times New Roman"/>
          <w:lang w:val="ru-RU" w:eastAsia="fr-FR"/>
        </w:rPr>
        <w:t xml:space="preserve"> </w:t>
      </w:r>
      <w:r w:rsidR="00070655">
        <w:rPr>
          <w:rFonts w:eastAsia="Times New Roman"/>
          <w:lang w:val="ru-RU" w:eastAsia="fr-FR"/>
        </w:rPr>
        <w:t>мнению</w:t>
      </w:r>
      <w:r w:rsidR="00070655" w:rsidRPr="00070655">
        <w:rPr>
          <w:rFonts w:eastAsia="Times New Roman"/>
          <w:lang w:val="ru-RU" w:eastAsia="fr-FR"/>
        </w:rPr>
        <w:t xml:space="preserve"> </w:t>
      </w:r>
      <w:r w:rsidR="00070655">
        <w:rPr>
          <w:rFonts w:eastAsia="Times New Roman"/>
          <w:lang w:val="ru-RU" w:eastAsia="fr-FR"/>
        </w:rPr>
        <w:t>эксперта</w:t>
      </w:r>
      <w:r w:rsidR="00070655" w:rsidRPr="00070655">
        <w:rPr>
          <w:rFonts w:eastAsia="Times New Roman"/>
          <w:lang w:val="ru-RU" w:eastAsia="fr-FR"/>
        </w:rPr>
        <w:t xml:space="preserve">, </w:t>
      </w:r>
      <w:r w:rsidR="00070655">
        <w:rPr>
          <w:rFonts w:eastAsia="Times New Roman"/>
          <w:lang w:val="ru-RU" w:eastAsia="fr-FR"/>
        </w:rPr>
        <w:t>который</w:t>
      </w:r>
      <w:r w:rsidR="00070655" w:rsidRPr="00070655">
        <w:rPr>
          <w:rFonts w:eastAsia="Times New Roman"/>
          <w:lang w:val="ru-RU" w:eastAsia="fr-FR"/>
        </w:rPr>
        <w:t xml:space="preserve"> </w:t>
      </w:r>
      <w:r w:rsidR="00070655">
        <w:rPr>
          <w:rFonts w:eastAsia="Times New Roman"/>
          <w:lang w:val="ru-RU" w:eastAsia="fr-FR"/>
        </w:rPr>
        <w:t>не</w:t>
      </w:r>
      <w:r w:rsidR="00070655" w:rsidRPr="00070655">
        <w:rPr>
          <w:rFonts w:eastAsia="Times New Roman"/>
          <w:lang w:val="ru-RU" w:eastAsia="fr-FR"/>
        </w:rPr>
        <w:t xml:space="preserve"> </w:t>
      </w:r>
      <w:r w:rsidR="00070655">
        <w:rPr>
          <w:rFonts w:eastAsia="Times New Roman"/>
          <w:lang w:val="ru-RU" w:eastAsia="fr-FR"/>
        </w:rPr>
        <w:t>обнаружил</w:t>
      </w:r>
      <w:r w:rsidR="00070655" w:rsidRPr="00070655">
        <w:rPr>
          <w:rFonts w:eastAsia="Times New Roman"/>
          <w:lang w:val="ru-RU" w:eastAsia="fr-FR"/>
        </w:rPr>
        <w:t xml:space="preserve"> </w:t>
      </w:r>
      <w:r w:rsidR="00070655">
        <w:rPr>
          <w:rFonts w:eastAsia="Times New Roman"/>
          <w:lang w:val="ru-RU" w:eastAsia="fr-FR"/>
        </w:rPr>
        <w:t>каких</w:t>
      </w:r>
      <w:r w:rsidR="00070655" w:rsidRPr="00070655">
        <w:rPr>
          <w:rFonts w:eastAsia="Times New Roman"/>
          <w:lang w:val="ru-RU" w:eastAsia="fr-FR"/>
        </w:rPr>
        <w:t>-</w:t>
      </w:r>
      <w:r w:rsidR="00070655">
        <w:rPr>
          <w:rFonts w:eastAsia="Times New Roman"/>
          <w:lang w:val="ru-RU" w:eastAsia="fr-FR"/>
        </w:rPr>
        <w:t>либо</w:t>
      </w:r>
      <w:r w:rsidR="00070655" w:rsidRPr="00070655">
        <w:rPr>
          <w:rFonts w:eastAsia="Times New Roman"/>
          <w:lang w:val="ru-RU" w:eastAsia="fr-FR"/>
        </w:rPr>
        <w:t xml:space="preserve"> </w:t>
      </w:r>
      <w:r w:rsidR="00070655">
        <w:rPr>
          <w:rFonts w:eastAsia="Times New Roman"/>
          <w:lang w:val="ru-RU" w:eastAsia="fr-FR"/>
        </w:rPr>
        <w:t>признаков</w:t>
      </w:r>
      <w:r w:rsidR="00070655" w:rsidRPr="00070655">
        <w:rPr>
          <w:rFonts w:eastAsia="Times New Roman"/>
          <w:lang w:val="ru-RU" w:eastAsia="fr-FR"/>
        </w:rPr>
        <w:t xml:space="preserve"> </w:t>
      </w:r>
      <w:r w:rsidR="00070655">
        <w:rPr>
          <w:rFonts w:eastAsia="Times New Roman"/>
          <w:lang w:val="ru-RU" w:eastAsia="fr-FR"/>
        </w:rPr>
        <w:t>уголовного преступления в произведениях Саида Нурси</w:t>
      </w:r>
      <w:r w:rsidRPr="00070655">
        <w:rPr>
          <w:rFonts w:eastAsia="Times New Roman"/>
          <w:lang w:val="ru-RU" w:eastAsia="fr-FR"/>
        </w:rPr>
        <w:t>;</w:t>
      </w:r>
    </w:p>
    <w:p w:rsidR="00171730" w:rsidRPr="00070655" w:rsidRDefault="00C90F01" w:rsidP="00070655">
      <w:pPr>
        <w:pStyle w:val="ECHRPara"/>
        <w:rPr>
          <w:rFonts w:eastAsia="Times New Roman"/>
          <w:lang w:val="ru-RU" w:eastAsia="fr-FR"/>
        </w:rPr>
      </w:pPr>
      <w:r w:rsidRPr="00070655">
        <w:rPr>
          <w:rFonts w:eastAsia="Times New Roman"/>
          <w:lang w:val="ru-RU" w:eastAsia="fr-FR"/>
        </w:rPr>
        <w:t>-</w:t>
      </w:r>
      <w:r w:rsidR="00AD15D2" w:rsidRPr="0065350D">
        <w:rPr>
          <w:rFonts w:eastAsia="Times New Roman"/>
          <w:lang w:eastAsia="fr-FR"/>
        </w:rPr>
        <w:t>  </w:t>
      </w:r>
      <w:r w:rsidR="00070655">
        <w:rPr>
          <w:rFonts w:eastAsia="Times New Roman"/>
          <w:lang w:val="ru-RU" w:eastAsia="fr-FR"/>
        </w:rPr>
        <w:t>копии</w:t>
      </w:r>
      <w:r w:rsidR="00070655" w:rsidRPr="00070655">
        <w:rPr>
          <w:rFonts w:eastAsia="Times New Roman"/>
          <w:lang w:val="ru-RU" w:eastAsia="fr-FR"/>
        </w:rPr>
        <w:t xml:space="preserve"> </w:t>
      </w:r>
      <w:r w:rsidR="00070655">
        <w:rPr>
          <w:rFonts w:eastAsia="Times New Roman"/>
          <w:lang w:val="ru-RU" w:eastAsia="fr-FR"/>
        </w:rPr>
        <w:t>экспертных</w:t>
      </w:r>
      <w:r w:rsidR="00070655" w:rsidRPr="00070655">
        <w:rPr>
          <w:rFonts w:eastAsia="Times New Roman"/>
          <w:lang w:val="ru-RU" w:eastAsia="fr-FR"/>
        </w:rPr>
        <w:t xml:space="preserve"> </w:t>
      </w:r>
      <w:r w:rsidR="00070655">
        <w:rPr>
          <w:rFonts w:eastAsia="Times New Roman"/>
          <w:lang w:val="ru-RU" w:eastAsia="fr-FR"/>
        </w:rPr>
        <w:t>заключений</w:t>
      </w:r>
      <w:r w:rsidR="00070655" w:rsidRPr="00070655">
        <w:rPr>
          <w:rFonts w:eastAsia="Times New Roman"/>
          <w:lang w:val="ru-RU" w:eastAsia="fr-FR"/>
        </w:rPr>
        <w:t xml:space="preserve">, </w:t>
      </w:r>
      <w:r w:rsidR="00070655">
        <w:rPr>
          <w:rFonts w:eastAsia="Times New Roman"/>
          <w:lang w:val="ru-RU" w:eastAsia="fr-FR"/>
        </w:rPr>
        <w:t>представленных</w:t>
      </w:r>
      <w:r w:rsidR="00070655" w:rsidRPr="00070655">
        <w:rPr>
          <w:rFonts w:eastAsia="Times New Roman"/>
          <w:lang w:val="ru-RU" w:eastAsia="fr-FR"/>
        </w:rPr>
        <w:t xml:space="preserve"> </w:t>
      </w:r>
      <w:r w:rsidR="00070655">
        <w:rPr>
          <w:rFonts w:eastAsia="Times New Roman"/>
          <w:lang w:val="ru-RU" w:eastAsia="fr-FR"/>
        </w:rPr>
        <w:t>в</w:t>
      </w:r>
      <w:r w:rsidR="00070655" w:rsidRPr="00070655">
        <w:rPr>
          <w:rFonts w:eastAsia="Times New Roman"/>
          <w:lang w:val="ru-RU" w:eastAsia="fr-FR"/>
        </w:rPr>
        <w:t xml:space="preserve"> 1960 </w:t>
      </w:r>
      <w:r w:rsidR="00070655">
        <w:rPr>
          <w:rFonts w:eastAsia="Times New Roman"/>
          <w:lang w:val="ru-RU" w:eastAsia="fr-FR"/>
        </w:rPr>
        <w:t>году</w:t>
      </w:r>
      <w:r w:rsidR="00070655" w:rsidRPr="00070655">
        <w:rPr>
          <w:rFonts w:eastAsia="Times New Roman"/>
          <w:lang w:val="ru-RU" w:eastAsia="fr-FR"/>
        </w:rPr>
        <w:t xml:space="preserve"> </w:t>
      </w:r>
      <w:r w:rsidR="00070655">
        <w:rPr>
          <w:rFonts w:eastAsia="Times New Roman"/>
          <w:lang w:val="ru-RU" w:eastAsia="fr-FR"/>
        </w:rPr>
        <w:t>группой турецких экспертов по запросу нескольких прокуроров Турции. Эксперты</w:t>
      </w:r>
      <w:r w:rsidR="00070655" w:rsidRPr="00070655">
        <w:rPr>
          <w:rFonts w:eastAsia="Times New Roman"/>
          <w:lang w:val="ru-RU" w:eastAsia="fr-FR"/>
        </w:rPr>
        <w:t xml:space="preserve"> </w:t>
      </w:r>
      <w:r w:rsidR="00070655">
        <w:rPr>
          <w:rFonts w:eastAsia="Times New Roman"/>
          <w:lang w:val="ru-RU" w:eastAsia="fr-FR"/>
        </w:rPr>
        <w:t>обнаружили</w:t>
      </w:r>
      <w:r w:rsidR="00070655" w:rsidRPr="00070655">
        <w:rPr>
          <w:rFonts w:eastAsia="Times New Roman"/>
          <w:lang w:val="ru-RU" w:eastAsia="fr-FR"/>
        </w:rPr>
        <w:t xml:space="preserve">, </w:t>
      </w:r>
      <w:r w:rsidR="00070655">
        <w:rPr>
          <w:rFonts w:eastAsia="Times New Roman"/>
          <w:lang w:val="ru-RU" w:eastAsia="fr-FR"/>
        </w:rPr>
        <w:t>что</w:t>
      </w:r>
      <w:r w:rsidR="00070655" w:rsidRPr="00070655">
        <w:rPr>
          <w:rFonts w:eastAsia="Times New Roman"/>
          <w:lang w:val="ru-RU" w:eastAsia="fr-FR"/>
        </w:rPr>
        <w:t xml:space="preserve"> </w:t>
      </w:r>
      <w:r w:rsidR="00070655">
        <w:rPr>
          <w:rFonts w:eastAsia="Times New Roman"/>
          <w:lang w:val="ru-RU" w:eastAsia="fr-FR"/>
        </w:rPr>
        <w:t>произведения</w:t>
      </w:r>
      <w:r w:rsidR="00070655" w:rsidRPr="00070655">
        <w:rPr>
          <w:rFonts w:eastAsia="Times New Roman"/>
          <w:lang w:val="ru-RU" w:eastAsia="fr-FR"/>
        </w:rPr>
        <w:t xml:space="preserve"> </w:t>
      </w:r>
      <w:r w:rsidR="00070655">
        <w:rPr>
          <w:rFonts w:eastAsia="Times New Roman"/>
          <w:lang w:val="ru-RU" w:eastAsia="fr-FR"/>
        </w:rPr>
        <w:t>Саида</w:t>
      </w:r>
      <w:r w:rsidR="00070655" w:rsidRPr="00070655">
        <w:rPr>
          <w:rFonts w:eastAsia="Times New Roman"/>
          <w:lang w:val="ru-RU" w:eastAsia="fr-FR"/>
        </w:rPr>
        <w:t xml:space="preserve"> </w:t>
      </w:r>
      <w:r w:rsidR="00070655">
        <w:rPr>
          <w:rFonts w:eastAsia="Times New Roman"/>
          <w:lang w:val="ru-RU" w:eastAsia="fr-FR"/>
        </w:rPr>
        <w:t>Нурси не содержат каких-либо пагубных или незаконных утверждений</w:t>
      </w:r>
      <w:r w:rsidRPr="00070655">
        <w:rPr>
          <w:rFonts w:eastAsia="Times New Roman"/>
          <w:lang w:val="ru-RU" w:eastAsia="fr-FR"/>
        </w:rPr>
        <w:t>;</w:t>
      </w:r>
    </w:p>
    <w:p w:rsidR="00C90F01" w:rsidRPr="0089159E" w:rsidRDefault="00C90F01" w:rsidP="00AF6A4E">
      <w:pPr>
        <w:pStyle w:val="ECHRPara"/>
        <w:rPr>
          <w:rFonts w:eastAsia="Times New Roman"/>
          <w:lang w:val="ru-RU" w:eastAsia="fr-FR"/>
        </w:rPr>
      </w:pPr>
      <w:r w:rsidRPr="00070655">
        <w:rPr>
          <w:rFonts w:eastAsia="Times New Roman"/>
          <w:lang w:val="ru-RU" w:eastAsia="fr-FR"/>
        </w:rPr>
        <w:t>-</w:t>
      </w:r>
      <w:r w:rsidR="00AD15D2" w:rsidRPr="0065350D">
        <w:rPr>
          <w:rFonts w:eastAsia="Times New Roman"/>
          <w:lang w:eastAsia="fr-FR"/>
        </w:rPr>
        <w:t>  </w:t>
      </w:r>
      <w:r w:rsidR="00070655">
        <w:rPr>
          <w:rFonts w:eastAsia="Times New Roman"/>
          <w:lang w:val="ru-RU" w:eastAsia="fr-FR"/>
        </w:rPr>
        <w:t>письмо</w:t>
      </w:r>
      <w:r w:rsidR="00070655" w:rsidRPr="00070655">
        <w:rPr>
          <w:rFonts w:eastAsia="Times New Roman"/>
          <w:lang w:val="ru-RU" w:eastAsia="fr-FR"/>
        </w:rPr>
        <w:t xml:space="preserve"> </w:t>
      </w:r>
      <w:r w:rsidR="00070655">
        <w:rPr>
          <w:rFonts w:eastAsia="Times New Roman"/>
          <w:lang w:val="ru-RU" w:eastAsia="fr-FR"/>
        </w:rPr>
        <w:t>от</w:t>
      </w:r>
      <w:r w:rsidR="00070655" w:rsidRPr="00070655">
        <w:rPr>
          <w:rFonts w:eastAsia="Times New Roman"/>
          <w:lang w:val="ru-RU" w:eastAsia="fr-FR"/>
        </w:rPr>
        <w:t xml:space="preserve"> </w:t>
      </w:r>
      <w:r w:rsidR="00070655">
        <w:rPr>
          <w:rFonts w:eastAsia="Times New Roman"/>
          <w:lang w:val="ru-RU" w:eastAsia="fr-FR"/>
        </w:rPr>
        <w:t>Совета</w:t>
      </w:r>
      <w:r w:rsidR="00070655" w:rsidRPr="00070655">
        <w:rPr>
          <w:rFonts w:eastAsia="Times New Roman"/>
          <w:lang w:val="ru-RU" w:eastAsia="fr-FR"/>
        </w:rPr>
        <w:t xml:space="preserve"> </w:t>
      </w:r>
      <w:r w:rsidR="00070655">
        <w:rPr>
          <w:rFonts w:eastAsia="Times New Roman"/>
          <w:lang w:val="ru-RU" w:eastAsia="fr-FR"/>
        </w:rPr>
        <w:t>по</w:t>
      </w:r>
      <w:r w:rsidR="00070655" w:rsidRPr="00070655">
        <w:rPr>
          <w:rFonts w:eastAsia="Times New Roman"/>
          <w:lang w:val="ru-RU" w:eastAsia="fr-FR"/>
        </w:rPr>
        <w:t xml:space="preserve"> </w:t>
      </w:r>
      <w:r w:rsidR="00070655">
        <w:rPr>
          <w:rFonts w:eastAsia="Times New Roman"/>
          <w:lang w:val="ru-RU" w:eastAsia="fr-FR"/>
        </w:rPr>
        <w:t>религиозным</w:t>
      </w:r>
      <w:r w:rsidR="00070655" w:rsidRPr="00070655">
        <w:rPr>
          <w:rFonts w:eastAsia="Times New Roman"/>
          <w:lang w:val="ru-RU" w:eastAsia="fr-FR"/>
        </w:rPr>
        <w:t xml:space="preserve"> </w:t>
      </w:r>
      <w:r w:rsidR="00070655">
        <w:rPr>
          <w:rFonts w:eastAsia="Times New Roman"/>
          <w:lang w:val="ru-RU" w:eastAsia="fr-FR"/>
        </w:rPr>
        <w:t>вопросам</w:t>
      </w:r>
      <w:r w:rsidR="00070655" w:rsidRPr="00070655">
        <w:rPr>
          <w:rFonts w:eastAsia="Times New Roman"/>
          <w:lang w:val="ru-RU" w:eastAsia="fr-FR"/>
        </w:rPr>
        <w:t xml:space="preserve"> </w:t>
      </w:r>
      <w:r w:rsidR="00070655">
        <w:rPr>
          <w:rFonts w:eastAsia="Times New Roman"/>
          <w:lang w:val="ru-RU" w:eastAsia="fr-FR"/>
        </w:rPr>
        <w:t>Комитета</w:t>
      </w:r>
      <w:r w:rsidR="00070655" w:rsidRPr="00070655">
        <w:rPr>
          <w:rFonts w:eastAsia="Times New Roman"/>
          <w:lang w:val="ru-RU" w:eastAsia="fr-FR"/>
        </w:rPr>
        <w:t xml:space="preserve"> </w:t>
      </w:r>
      <w:r w:rsidR="00070655">
        <w:rPr>
          <w:rFonts w:eastAsia="Times New Roman"/>
          <w:lang w:val="ru-RU" w:eastAsia="fr-FR"/>
        </w:rPr>
        <w:t>министров</w:t>
      </w:r>
      <w:r w:rsidR="00070655" w:rsidRPr="00070655">
        <w:rPr>
          <w:rFonts w:eastAsia="Times New Roman"/>
          <w:lang w:val="ru-RU" w:eastAsia="fr-FR"/>
        </w:rPr>
        <w:t xml:space="preserve"> </w:t>
      </w:r>
      <w:r w:rsidR="00070655">
        <w:rPr>
          <w:rFonts w:eastAsia="Times New Roman"/>
          <w:lang w:val="ru-RU" w:eastAsia="fr-FR"/>
        </w:rPr>
        <w:t>Турецкой</w:t>
      </w:r>
      <w:r w:rsidR="00070655" w:rsidRPr="00070655">
        <w:rPr>
          <w:rFonts w:eastAsia="Times New Roman"/>
          <w:lang w:val="ru-RU" w:eastAsia="fr-FR"/>
        </w:rPr>
        <w:t xml:space="preserve"> </w:t>
      </w:r>
      <w:r w:rsidR="00070655">
        <w:rPr>
          <w:rFonts w:eastAsia="Times New Roman"/>
          <w:lang w:val="ru-RU" w:eastAsia="fr-FR"/>
        </w:rPr>
        <w:t>Республики</w:t>
      </w:r>
      <w:r w:rsidR="00070655" w:rsidRPr="00070655">
        <w:rPr>
          <w:rFonts w:eastAsia="Times New Roman"/>
          <w:lang w:val="ru-RU" w:eastAsia="fr-FR"/>
        </w:rPr>
        <w:t xml:space="preserve">, </w:t>
      </w:r>
      <w:r w:rsidR="00070655">
        <w:rPr>
          <w:rFonts w:eastAsia="Times New Roman"/>
          <w:lang w:val="ru-RU" w:eastAsia="fr-FR"/>
        </w:rPr>
        <w:t>в</w:t>
      </w:r>
      <w:r w:rsidR="00070655" w:rsidRPr="00070655">
        <w:rPr>
          <w:rFonts w:eastAsia="Times New Roman"/>
          <w:lang w:val="ru-RU" w:eastAsia="fr-FR"/>
        </w:rPr>
        <w:t xml:space="preserve"> </w:t>
      </w:r>
      <w:r w:rsidR="00070655">
        <w:rPr>
          <w:rFonts w:eastAsia="Times New Roman"/>
          <w:lang w:val="ru-RU" w:eastAsia="fr-FR"/>
        </w:rPr>
        <w:t>котором</w:t>
      </w:r>
      <w:r w:rsidR="00070655" w:rsidRPr="00070655">
        <w:rPr>
          <w:rFonts w:eastAsia="Times New Roman"/>
          <w:lang w:val="ru-RU" w:eastAsia="fr-FR"/>
        </w:rPr>
        <w:t xml:space="preserve"> </w:t>
      </w:r>
      <w:r w:rsidR="00070655">
        <w:rPr>
          <w:rFonts w:eastAsia="Times New Roman"/>
          <w:lang w:val="ru-RU" w:eastAsia="fr-FR"/>
        </w:rPr>
        <w:t>утверждается</w:t>
      </w:r>
      <w:r w:rsidR="00070655" w:rsidRPr="00070655">
        <w:rPr>
          <w:rFonts w:eastAsia="Times New Roman"/>
          <w:lang w:val="ru-RU" w:eastAsia="fr-FR"/>
        </w:rPr>
        <w:t xml:space="preserve">, </w:t>
      </w:r>
      <w:r w:rsidR="00070655">
        <w:rPr>
          <w:rFonts w:eastAsia="Times New Roman"/>
          <w:lang w:val="ru-RU" w:eastAsia="fr-FR"/>
        </w:rPr>
        <w:t>что</w:t>
      </w:r>
      <w:r w:rsidR="00070655" w:rsidRPr="00070655">
        <w:rPr>
          <w:rFonts w:eastAsia="Times New Roman"/>
          <w:lang w:val="ru-RU" w:eastAsia="fr-FR"/>
        </w:rPr>
        <w:t xml:space="preserve"> </w:t>
      </w:r>
      <w:r w:rsidR="00070655">
        <w:rPr>
          <w:rFonts w:eastAsia="Times New Roman"/>
          <w:lang w:val="ru-RU" w:eastAsia="fr-FR"/>
        </w:rPr>
        <w:t>произведения Саида Нурси содержат указания по нравственны</w:t>
      </w:r>
      <w:r w:rsidR="00AF6A4E">
        <w:rPr>
          <w:rFonts w:eastAsia="Times New Roman"/>
          <w:lang w:val="ru-RU" w:eastAsia="fr-FR"/>
        </w:rPr>
        <w:t>м</w:t>
      </w:r>
      <w:r w:rsidR="00070655">
        <w:rPr>
          <w:rFonts w:eastAsia="Times New Roman"/>
          <w:lang w:val="ru-RU" w:eastAsia="fr-FR"/>
        </w:rPr>
        <w:t xml:space="preserve"> и религиозны</w:t>
      </w:r>
      <w:r w:rsidR="00AF6A4E">
        <w:rPr>
          <w:rFonts w:eastAsia="Times New Roman"/>
          <w:lang w:val="ru-RU" w:eastAsia="fr-FR"/>
        </w:rPr>
        <w:t>м</w:t>
      </w:r>
      <w:r w:rsidR="00070655">
        <w:rPr>
          <w:rFonts w:eastAsia="Times New Roman"/>
          <w:lang w:val="ru-RU" w:eastAsia="fr-FR"/>
        </w:rPr>
        <w:t xml:space="preserve"> вопросам в духе Корана и не касаются политики. Саид</w:t>
      </w:r>
      <w:r w:rsidR="00070655" w:rsidRPr="00070655">
        <w:rPr>
          <w:rFonts w:eastAsia="Times New Roman"/>
          <w:lang w:val="ru-RU" w:eastAsia="fr-FR"/>
        </w:rPr>
        <w:t xml:space="preserve"> </w:t>
      </w:r>
      <w:r w:rsidR="00070655">
        <w:rPr>
          <w:rFonts w:eastAsia="Times New Roman"/>
          <w:lang w:val="ru-RU" w:eastAsia="fr-FR"/>
        </w:rPr>
        <w:t>Нурси</w:t>
      </w:r>
      <w:r w:rsidR="00070655" w:rsidRPr="00070655">
        <w:rPr>
          <w:rFonts w:eastAsia="Times New Roman"/>
          <w:lang w:val="ru-RU" w:eastAsia="fr-FR"/>
        </w:rPr>
        <w:t xml:space="preserve"> </w:t>
      </w:r>
      <w:r w:rsidR="00070655">
        <w:rPr>
          <w:rFonts w:eastAsia="Times New Roman"/>
          <w:lang w:val="ru-RU" w:eastAsia="fr-FR"/>
        </w:rPr>
        <w:t>являлся</w:t>
      </w:r>
      <w:r w:rsidR="00070655" w:rsidRPr="00070655">
        <w:rPr>
          <w:rFonts w:eastAsia="Times New Roman"/>
          <w:lang w:val="ru-RU" w:eastAsia="fr-FR"/>
        </w:rPr>
        <w:t xml:space="preserve"> </w:t>
      </w:r>
      <w:r w:rsidR="00070655">
        <w:rPr>
          <w:rFonts w:eastAsia="Times New Roman"/>
          <w:lang w:val="ru-RU" w:eastAsia="fr-FR"/>
        </w:rPr>
        <w:t>авторитетным</w:t>
      </w:r>
      <w:r w:rsidR="00070655" w:rsidRPr="00070655">
        <w:rPr>
          <w:rFonts w:eastAsia="Times New Roman"/>
          <w:lang w:val="ru-RU" w:eastAsia="fr-FR"/>
        </w:rPr>
        <w:t xml:space="preserve"> </w:t>
      </w:r>
      <w:r w:rsidR="00070655">
        <w:rPr>
          <w:rFonts w:eastAsia="Times New Roman"/>
          <w:lang w:val="ru-RU" w:eastAsia="fr-FR"/>
        </w:rPr>
        <w:t xml:space="preserve">богословом, который всегда дистанцировался </w:t>
      </w:r>
      <w:r w:rsidR="0089159E">
        <w:rPr>
          <w:rFonts w:eastAsia="Times New Roman"/>
          <w:lang w:val="ru-RU" w:eastAsia="fr-FR"/>
        </w:rPr>
        <w:t>от политической, идеологической и экстремистской деятельности, а также от радикального Ислама</w:t>
      </w:r>
      <w:r w:rsidRPr="0089159E">
        <w:rPr>
          <w:rFonts w:eastAsia="Times New Roman"/>
          <w:lang w:val="ru-RU" w:eastAsia="fr-FR"/>
        </w:rPr>
        <w:t xml:space="preserve">. </w:t>
      </w:r>
      <w:r w:rsidR="0089159E">
        <w:rPr>
          <w:rFonts w:eastAsia="Times New Roman"/>
          <w:lang w:val="ru-RU" w:eastAsia="fr-FR"/>
        </w:rPr>
        <w:t>Он</w:t>
      </w:r>
      <w:r w:rsidR="0089159E" w:rsidRPr="0089159E">
        <w:rPr>
          <w:rFonts w:eastAsia="Times New Roman"/>
          <w:lang w:val="ru-RU" w:eastAsia="fr-FR"/>
        </w:rPr>
        <w:t xml:space="preserve"> </w:t>
      </w:r>
      <w:r w:rsidR="0089159E">
        <w:rPr>
          <w:rFonts w:eastAsia="Times New Roman"/>
          <w:lang w:val="ru-RU" w:eastAsia="fr-FR"/>
        </w:rPr>
        <w:t>провозглашал</w:t>
      </w:r>
      <w:r w:rsidR="0089159E" w:rsidRPr="0089159E">
        <w:rPr>
          <w:rFonts w:eastAsia="Times New Roman"/>
          <w:lang w:val="ru-RU" w:eastAsia="fr-FR"/>
        </w:rPr>
        <w:t xml:space="preserve">, </w:t>
      </w:r>
      <w:r w:rsidR="0089159E">
        <w:rPr>
          <w:rFonts w:eastAsia="Times New Roman"/>
          <w:lang w:val="ru-RU" w:eastAsia="fr-FR"/>
        </w:rPr>
        <w:t>что</w:t>
      </w:r>
      <w:r w:rsidR="0089159E" w:rsidRPr="0089159E">
        <w:rPr>
          <w:rFonts w:eastAsia="Times New Roman"/>
          <w:lang w:val="ru-RU" w:eastAsia="fr-FR"/>
        </w:rPr>
        <w:t xml:space="preserve"> </w:t>
      </w:r>
      <w:r w:rsidR="0089159E">
        <w:rPr>
          <w:rFonts w:eastAsia="Times New Roman"/>
          <w:lang w:val="ru-RU" w:eastAsia="fr-FR"/>
        </w:rPr>
        <w:t>истину</w:t>
      </w:r>
      <w:r w:rsidR="0089159E" w:rsidRPr="0089159E">
        <w:rPr>
          <w:rFonts w:eastAsia="Times New Roman"/>
          <w:lang w:val="ru-RU" w:eastAsia="fr-FR"/>
        </w:rPr>
        <w:t xml:space="preserve"> </w:t>
      </w:r>
      <w:r w:rsidR="0089159E">
        <w:rPr>
          <w:rFonts w:eastAsia="Times New Roman"/>
          <w:lang w:val="ru-RU" w:eastAsia="fr-FR"/>
        </w:rPr>
        <w:t>следует</w:t>
      </w:r>
      <w:r w:rsidR="0089159E" w:rsidRPr="0089159E">
        <w:rPr>
          <w:rFonts w:eastAsia="Times New Roman"/>
          <w:lang w:val="ru-RU" w:eastAsia="fr-FR"/>
        </w:rPr>
        <w:t xml:space="preserve"> </w:t>
      </w:r>
      <w:r w:rsidR="0089159E">
        <w:rPr>
          <w:rFonts w:eastAsia="Times New Roman"/>
          <w:lang w:val="ru-RU" w:eastAsia="fr-FR"/>
        </w:rPr>
        <w:t>искать</w:t>
      </w:r>
      <w:r w:rsidR="0089159E" w:rsidRPr="0089159E">
        <w:rPr>
          <w:rFonts w:eastAsia="Times New Roman"/>
          <w:lang w:val="ru-RU" w:eastAsia="fr-FR"/>
        </w:rPr>
        <w:t xml:space="preserve"> </w:t>
      </w:r>
      <w:r w:rsidR="0089159E">
        <w:rPr>
          <w:rFonts w:eastAsia="Times New Roman"/>
          <w:lang w:val="ru-RU" w:eastAsia="fr-FR"/>
        </w:rPr>
        <w:t>посредством</w:t>
      </w:r>
      <w:r w:rsidR="0089159E" w:rsidRPr="0089159E">
        <w:rPr>
          <w:rFonts w:eastAsia="Times New Roman"/>
          <w:lang w:val="ru-RU" w:eastAsia="fr-FR"/>
        </w:rPr>
        <w:t xml:space="preserve"> </w:t>
      </w:r>
      <w:r w:rsidR="0089159E">
        <w:rPr>
          <w:rFonts w:eastAsia="Times New Roman"/>
          <w:lang w:val="ru-RU" w:eastAsia="fr-FR"/>
        </w:rPr>
        <w:t>диалога</w:t>
      </w:r>
      <w:r w:rsidR="0089159E" w:rsidRPr="0089159E">
        <w:rPr>
          <w:rFonts w:eastAsia="Times New Roman"/>
          <w:lang w:val="ru-RU" w:eastAsia="fr-FR"/>
        </w:rPr>
        <w:t xml:space="preserve">, </w:t>
      </w:r>
      <w:r w:rsidR="0089159E">
        <w:rPr>
          <w:rFonts w:eastAsia="Times New Roman"/>
          <w:lang w:val="ru-RU" w:eastAsia="fr-FR"/>
        </w:rPr>
        <w:t>и</w:t>
      </w:r>
      <w:r w:rsidR="0089159E" w:rsidRPr="0089159E">
        <w:rPr>
          <w:rFonts w:eastAsia="Times New Roman"/>
          <w:lang w:val="ru-RU" w:eastAsia="fr-FR"/>
        </w:rPr>
        <w:t xml:space="preserve"> </w:t>
      </w:r>
      <w:r w:rsidR="0089159E">
        <w:rPr>
          <w:rFonts w:eastAsia="Times New Roman"/>
          <w:lang w:val="ru-RU" w:eastAsia="fr-FR"/>
        </w:rPr>
        <w:t>высказывался</w:t>
      </w:r>
      <w:r w:rsidR="0089159E" w:rsidRPr="0089159E">
        <w:rPr>
          <w:rFonts w:eastAsia="Times New Roman"/>
          <w:lang w:val="ru-RU" w:eastAsia="fr-FR"/>
        </w:rPr>
        <w:t xml:space="preserve"> </w:t>
      </w:r>
      <w:r w:rsidR="0089159E">
        <w:rPr>
          <w:rFonts w:eastAsia="Times New Roman"/>
          <w:lang w:val="ru-RU" w:eastAsia="fr-FR"/>
        </w:rPr>
        <w:t>против</w:t>
      </w:r>
      <w:r w:rsidR="0089159E" w:rsidRPr="0089159E">
        <w:rPr>
          <w:rFonts w:eastAsia="Times New Roman"/>
          <w:lang w:val="ru-RU" w:eastAsia="fr-FR"/>
        </w:rPr>
        <w:t xml:space="preserve"> </w:t>
      </w:r>
      <w:r w:rsidR="0089159E">
        <w:rPr>
          <w:rFonts w:eastAsia="Times New Roman"/>
          <w:lang w:val="ru-RU" w:eastAsia="fr-FR"/>
        </w:rPr>
        <w:t>ненависти и всех форм принуждения</w:t>
      </w:r>
      <w:r w:rsidRPr="0089159E">
        <w:rPr>
          <w:rFonts w:eastAsia="Times New Roman"/>
          <w:lang w:val="ru-RU" w:eastAsia="fr-FR"/>
        </w:rPr>
        <w:t>;</w:t>
      </w:r>
    </w:p>
    <w:p w:rsidR="00C90F01" w:rsidRPr="0089159E" w:rsidRDefault="00C90F01" w:rsidP="00AF6A4E">
      <w:pPr>
        <w:pStyle w:val="ECHRPara"/>
        <w:rPr>
          <w:rFonts w:eastAsia="Times New Roman"/>
          <w:lang w:val="ru-RU" w:eastAsia="fr-FR"/>
        </w:rPr>
      </w:pPr>
      <w:r w:rsidRPr="0089159E">
        <w:rPr>
          <w:rFonts w:eastAsia="Times New Roman"/>
          <w:lang w:val="ru-RU" w:eastAsia="fr-FR"/>
        </w:rPr>
        <w:t>-</w:t>
      </w:r>
      <w:r w:rsidR="00AD15D2" w:rsidRPr="0065350D">
        <w:rPr>
          <w:rFonts w:eastAsia="Times New Roman"/>
          <w:lang w:eastAsia="fr-FR"/>
        </w:rPr>
        <w:t>  </w:t>
      </w:r>
      <w:r w:rsidR="0089159E">
        <w:rPr>
          <w:rFonts w:eastAsia="Times New Roman"/>
          <w:lang w:val="ru-RU" w:eastAsia="fr-FR"/>
        </w:rPr>
        <w:t>письмо</w:t>
      </w:r>
      <w:r w:rsidR="0089159E" w:rsidRPr="0089159E">
        <w:rPr>
          <w:rFonts w:eastAsia="Times New Roman"/>
          <w:lang w:val="ru-RU" w:eastAsia="fr-FR"/>
        </w:rPr>
        <w:t xml:space="preserve"> </w:t>
      </w:r>
      <w:r w:rsidR="0089159E">
        <w:rPr>
          <w:rFonts w:eastAsia="Times New Roman"/>
          <w:lang w:val="ru-RU" w:eastAsia="fr-FR"/>
        </w:rPr>
        <w:t>от</w:t>
      </w:r>
      <w:r w:rsidR="0089159E" w:rsidRPr="0089159E">
        <w:rPr>
          <w:rFonts w:eastAsia="Times New Roman"/>
          <w:lang w:val="ru-RU" w:eastAsia="fr-FR"/>
        </w:rPr>
        <w:t xml:space="preserve"> </w:t>
      </w:r>
      <w:r w:rsidR="0089159E">
        <w:rPr>
          <w:rFonts w:eastAsia="Times New Roman"/>
          <w:lang w:val="ru-RU" w:eastAsia="fr-FR"/>
        </w:rPr>
        <w:t>Министерства</w:t>
      </w:r>
      <w:r w:rsidR="0089159E" w:rsidRPr="0089159E">
        <w:rPr>
          <w:rFonts w:eastAsia="Times New Roman"/>
          <w:lang w:val="ru-RU" w:eastAsia="fr-FR"/>
        </w:rPr>
        <w:t xml:space="preserve"> </w:t>
      </w:r>
      <w:r w:rsidR="0089159E">
        <w:rPr>
          <w:rFonts w:eastAsia="Times New Roman"/>
          <w:lang w:val="ru-RU" w:eastAsia="fr-FR"/>
        </w:rPr>
        <w:t>юстиции</w:t>
      </w:r>
      <w:r w:rsidR="0089159E" w:rsidRPr="0089159E">
        <w:rPr>
          <w:rFonts w:eastAsia="Times New Roman"/>
          <w:lang w:val="ru-RU" w:eastAsia="fr-FR"/>
        </w:rPr>
        <w:t xml:space="preserve"> </w:t>
      </w:r>
      <w:r w:rsidR="0089159E">
        <w:rPr>
          <w:rFonts w:eastAsia="Times New Roman"/>
          <w:lang w:val="ru-RU" w:eastAsia="fr-FR"/>
        </w:rPr>
        <w:t>Арабско</w:t>
      </w:r>
      <w:r w:rsidR="00AF6A4E">
        <w:rPr>
          <w:rFonts w:eastAsia="Times New Roman"/>
          <w:lang w:val="ru-RU" w:eastAsia="fr-FR"/>
        </w:rPr>
        <w:t>й</w:t>
      </w:r>
      <w:r w:rsidR="0089159E" w:rsidRPr="0089159E">
        <w:rPr>
          <w:rFonts w:eastAsia="Times New Roman"/>
          <w:lang w:val="ru-RU" w:eastAsia="fr-FR"/>
        </w:rPr>
        <w:t xml:space="preserve"> </w:t>
      </w:r>
      <w:r w:rsidR="0089159E">
        <w:rPr>
          <w:rFonts w:eastAsia="Times New Roman"/>
          <w:lang w:val="ru-RU" w:eastAsia="fr-FR"/>
        </w:rPr>
        <w:t>Республики</w:t>
      </w:r>
      <w:r w:rsidR="0089159E" w:rsidRPr="0089159E">
        <w:rPr>
          <w:rFonts w:eastAsia="Times New Roman"/>
          <w:lang w:val="ru-RU" w:eastAsia="fr-FR"/>
        </w:rPr>
        <w:t xml:space="preserve"> </w:t>
      </w:r>
      <w:r w:rsidR="0089159E">
        <w:rPr>
          <w:rFonts w:eastAsia="Times New Roman"/>
          <w:lang w:val="ru-RU" w:eastAsia="fr-FR"/>
        </w:rPr>
        <w:t>Египет</w:t>
      </w:r>
      <w:r w:rsidR="0089159E" w:rsidRPr="0089159E">
        <w:rPr>
          <w:rFonts w:eastAsia="Times New Roman"/>
          <w:lang w:val="ru-RU" w:eastAsia="fr-FR"/>
        </w:rPr>
        <w:t xml:space="preserve"> </w:t>
      </w:r>
      <w:r w:rsidR="0089159E">
        <w:rPr>
          <w:rFonts w:eastAsia="Times New Roman"/>
          <w:lang w:val="ru-RU" w:eastAsia="fr-FR"/>
        </w:rPr>
        <w:t>и</w:t>
      </w:r>
      <w:r w:rsidR="0089159E" w:rsidRPr="0089159E">
        <w:rPr>
          <w:rFonts w:eastAsia="Times New Roman"/>
          <w:lang w:val="ru-RU" w:eastAsia="fr-FR"/>
        </w:rPr>
        <w:t xml:space="preserve"> </w:t>
      </w:r>
      <w:r w:rsidR="00AF6A4E">
        <w:rPr>
          <w:rFonts w:eastAsia="Times New Roman"/>
          <w:lang w:val="ru-RU" w:eastAsia="fr-FR"/>
        </w:rPr>
        <w:t>м</w:t>
      </w:r>
      <w:r w:rsidR="0089159E">
        <w:rPr>
          <w:rFonts w:eastAsia="Times New Roman"/>
          <w:lang w:val="ru-RU" w:eastAsia="fr-FR"/>
        </w:rPr>
        <w:t>уфтия</w:t>
      </w:r>
      <w:r w:rsidR="0089159E" w:rsidRPr="0089159E">
        <w:rPr>
          <w:rFonts w:eastAsia="Times New Roman"/>
          <w:lang w:val="ru-RU" w:eastAsia="fr-FR"/>
        </w:rPr>
        <w:t xml:space="preserve"> </w:t>
      </w:r>
      <w:r w:rsidR="0089159E">
        <w:rPr>
          <w:rFonts w:eastAsia="Times New Roman"/>
          <w:lang w:val="ru-RU" w:eastAsia="fr-FR"/>
        </w:rPr>
        <w:t>Египта</w:t>
      </w:r>
      <w:r w:rsidR="0089159E" w:rsidRPr="0089159E">
        <w:rPr>
          <w:rFonts w:eastAsia="Times New Roman"/>
          <w:lang w:val="ru-RU" w:eastAsia="fr-FR"/>
        </w:rPr>
        <w:t xml:space="preserve">, </w:t>
      </w:r>
      <w:r w:rsidR="0089159E">
        <w:rPr>
          <w:rFonts w:eastAsia="Times New Roman"/>
          <w:lang w:val="ru-RU" w:eastAsia="fr-FR"/>
        </w:rPr>
        <w:t xml:space="preserve">в котором </w:t>
      </w:r>
      <w:r w:rsidR="00AF6A4E">
        <w:rPr>
          <w:rFonts w:eastAsia="Times New Roman"/>
          <w:lang w:val="ru-RU" w:eastAsia="fr-FR"/>
        </w:rPr>
        <w:t>утверждается</w:t>
      </w:r>
      <w:r w:rsidR="0089159E">
        <w:rPr>
          <w:rFonts w:eastAsia="Times New Roman"/>
          <w:lang w:val="ru-RU" w:eastAsia="fr-FR"/>
        </w:rPr>
        <w:t xml:space="preserve"> о пользе произведений Саида Нурси для читателя, поскольку они учат любви к Богу и высоким моральным ценностям и порицают зависть, ненависть, злобу и неприязнь</w:t>
      </w:r>
      <w:r w:rsidRPr="0089159E">
        <w:rPr>
          <w:rFonts w:eastAsia="Times New Roman"/>
          <w:lang w:val="ru-RU" w:eastAsia="fr-FR"/>
        </w:rPr>
        <w:t>;</w:t>
      </w:r>
    </w:p>
    <w:p w:rsidR="00C90F01" w:rsidRPr="0089159E" w:rsidRDefault="00C90F01" w:rsidP="0089159E">
      <w:pPr>
        <w:pStyle w:val="ECHRPara"/>
        <w:rPr>
          <w:rFonts w:eastAsia="Times New Roman"/>
          <w:lang w:val="ru-RU" w:eastAsia="fr-FR"/>
        </w:rPr>
      </w:pPr>
      <w:r w:rsidRPr="0089159E">
        <w:rPr>
          <w:rFonts w:eastAsia="Times New Roman"/>
          <w:lang w:val="ru-RU" w:eastAsia="fr-FR"/>
        </w:rPr>
        <w:t>-</w:t>
      </w:r>
      <w:r w:rsidR="00AD15D2" w:rsidRPr="0065350D">
        <w:rPr>
          <w:rFonts w:eastAsia="Times New Roman"/>
          <w:lang w:eastAsia="fr-FR"/>
        </w:rPr>
        <w:t>  </w:t>
      </w:r>
      <w:r w:rsidR="0089159E">
        <w:rPr>
          <w:rFonts w:eastAsia="Times New Roman"/>
          <w:lang w:val="ru-RU" w:eastAsia="fr-FR"/>
        </w:rPr>
        <w:t>письмо</w:t>
      </w:r>
      <w:r w:rsidR="0089159E" w:rsidRPr="0089159E">
        <w:rPr>
          <w:rFonts w:eastAsia="Times New Roman"/>
          <w:lang w:val="ru-RU" w:eastAsia="fr-FR"/>
        </w:rPr>
        <w:t xml:space="preserve"> </w:t>
      </w:r>
      <w:r w:rsidR="0089159E">
        <w:rPr>
          <w:rFonts w:eastAsia="Times New Roman"/>
          <w:lang w:val="ru-RU" w:eastAsia="fr-FR"/>
        </w:rPr>
        <w:t>от</w:t>
      </w:r>
      <w:r w:rsidR="0089159E" w:rsidRPr="0089159E">
        <w:rPr>
          <w:rFonts w:eastAsia="Times New Roman"/>
          <w:lang w:val="ru-RU" w:eastAsia="fr-FR"/>
        </w:rPr>
        <w:t xml:space="preserve"> </w:t>
      </w:r>
      <w:r w:rsidR="0089159E">
        <w:rPr>
          <w:rFonts w:eastAsia="Times New Roman"/>
          <w:lang w:val="ru-RU" w:eastAsia="fr-FR"/>
        </w:rPr>
        <w:t>генерального</w:t>
      </w:r>
      <w:r w:rsidR="0089159E" w:rsidRPr="0089159E">
        <w:rPr>
          <w:rFonts w:eastAsia="Times New Roman"/>
          <w:lang w:val="ru-RU" w:eastAsia="fr-FR"/>
        </w:rPr>
        <w:t xml:space="preserve"> </w:t>
      </w:r>
      <w:r w:rsidR="0089159E">
        <w:rPr>
          <w:rFonts w:eastAsia="Times New Roman"/>
          <w:lang w:val="ru-RU" w:eastAsia="fr-FR"/>
        </w:rPr>
        <w:t>директора</w:t>
      </w:r>
      <w:r w:rsidR="0089159E" w:rsidRPr="0089159E">
        <w:rPr>
          <w:rFonts w:eastAsia="Times New Roman"/>
          <w:lang w:val="ru-RU" w:eastAsia="fr-FR"/>
        </w:rPr>
        <w:t xml:space="preserve"> </w:t>
      </w:r>
      <w:r w:rsidR="0089159E">
        <w:rPr>
          <w:rFonts w:eastAsia="Times New Roman"/>
          <w:lang w:val="ru-RU" w:eastAsia="fr-FR"/>
        </w:rPr>
        <w:t>Научно</w:t>
      </w:r>
      <w:r w:rsidR="0089159E" w:rsidRPr="0089159E">
        <w:rPr>
          <w:rFonts w:eastAsia="Times New Roman"/>
          <w:lang w:val="ru-RU" w:eastAsia="fr-FR"/>
        </w:rPr>
        <w:t>-</w:t>
      </w:r>
      <w:r w:rsidR="0089159E">
        <w:rPr>
          <w:rFonts w:eastAsia="Times New Roman"/>
          <w:lang w:val="ru-RU" w:eastAsia="fr-FR"/>
        </w:rPr>
        <w:t>исследовательского</w:t>
      </w:r>
      <w:r w:rsidR="0089159E" w:rsidRPr="0089159E">
        <w:rPr>
          <w:rFonts w:eastAsia="Times New Roman"/>
          <w:lang w:val="ru-RU" w:eastAsia="fr-FR"/>
        </w:rPr>
        <w:t xml:space="preserve"> </w:t>
      </w:r>
      <w:r w:rsidR="0089159E">
        <w:rPr>
          <w:rFonts w:eastAsia="Times New Roman"/>
          <w:lang w:val="ru-RU" w:eastAsia="fr-FR"/>
        </w:rPr>
        <w:t>центра</w:t>
      </w:r>
      <w:r w:rsidR="0089159E" w:rsidRPr="0089159E">
        <w:rPr>
          <w:rFonts w:eastAsia="Times New Roman"/>
          <w:lang w:val="ru-RU" w:eastAsia="fr-FR"/>
        </w:rPr>
        <w:t xml:space="preserve"> </w:t>
      </w:r>
      <w:r w:rsidR="0089159E">
        <w:rPr>
          <w:rFonts w:eastAsia="Times New Roman"/>
          <w:lang w:val="ru-RU" w:eastAsia="fr-FR"/>
        </w:rPr>
        <w:t>Исламской</w:t>
      </w:r>
      <w:r w:rsidR="0089159E" w:rsidRPr="0089159E">
        <w:rPr>
          <w:rFonts w:eastAsia="Times New Roman"/>
          <w:lang w:val="ru-RU" w:eastAsia="fr-FR"/>
        </w:rPr>
        <w:t xml:space="preserve"> </w:t>
      </w:r>
      <w:r w:rsidR="0089159E">
        <w:rPr>
          <w:rFonts w:eastAsia="Times New Roman"/>
          <w:lang w:val="ru-RU" w:eastAsia="fr-FR"/>
        </w:rPr>
        <w:t>истории</w:t>
      </w:r>
      <w:r w:rsidR="0089159E" w:rsidRPr="0089159E">
        <w:rPr>
          <w:rFonts w:eastAsia="Times New Roman"/>
          <w:lang w:val="ru-RU" w:eastAsia="fr-FR"/>
        </w:rPr>
        <w:t xml:space="preserve">, </w:t>
      </w:r>
      <w:r w:rsidR="0089159E">
        <w:rPr>
          <w:rFonts w:eastAsia="Times New Roman"/>
          <w:lang w:val="ru-RU" w:eastAsia="fr-FR"/>
        </w:rPr>
        <w:t>искусства</w:t>
      </w:r>
      <w:r w:rsidR="0089159E" w:rsidRPr="0089159E">
        <w:rPr>
          <w:rFonts w:eastAsia="Times New Roman"/>
          <w:lang w:val="ru-RU" w:eastAsia="fr-FR"/>
        </w:rPr>
        <w:t xml:space="preserve"> </w:t>
      </w:r>
      <w:r w:rsidR="0089159E">
        <w:rPr>
          <w:rFonts w:eastAsia="Times New Roman"/>
          <w:lang w:val="ru-RU" w:eastAsia="fr-FR"/>
        </w:rPr>
        <w:t>и</w:t>
      </w:r>
      <w:r w:rsidR="0089159E" w:rsidRPr="0089159E">
        <w:rPr>
          <w:rFonts w:eastAsia="Times New Roman"/>
          <w:lang w:val="ru-RU" w:eastAsia="fr-FR"/>
        </w:rPr>
        <w:t xml:space="preserve"> </w:t>
      </w:r>
      <w:r w:rsidR="0089159E">
        <w:rPr>
          <w:rFonts w:eastAsia="Times New Roman"/>
          <w:lang w:val="ru-RU" w:eastAsia="fr-FR"/>
        </w:rPr>
        <w:t>культуры</w:t>
      </w:r>
      <w:r w:rsidR="0089159E" w:rsidRPr="0089159E">
        <w:rPr>
          <w:rFonts w:eastAsia="Times New Roman"/>
          <w:lang w:val="ru-RU" w:eastAsia="fr-FR"/>
        </w:rPr>
        <w:t xml:space="preserve"> </w:t>
      </w:r>
      <w:r w:rsidR="0089159E">
        <w:rPr>
          <w:rFonts w:eastAsia="Times New Roman"/>
          <w:lang w:val="ru-RU" w:eastAsia="fr-FR"/>
        </w:rPr>
        <w:t>Организации</w:t>
      </w:r>
      <w:r w:rsidR="0089159E" w:rsidRPr="0089159E">
        <w:rPr>
          <w:rFonts w:eastAsia="Times New Roman"/>
          <w:lang w:val="ru-RU" w:eastAsia="fr-FR"/>
        </w:rPr>
        <w:t xml:space="preserve"> </w:t>
      </w:r>
      <w:r w:rsidR="0089159E">
        <w:rPr>
          <w:rFonts w:eastAsia="Times New Roman"/>
          <w:lang w:val="ru-RU" w:eastAsia="fr-FR"/>
        </w:rPr>
        <w:t>Исламской</w:t>
      </w:r>
      <w:r w:rsidR="0089159E" w:rsidRPr="0089159E">
        <w:rPr>
          <w:rFonts w:eastAsia="Times New Roman"/>
          <w:lang w:val="ru-RU" w:eastAsia="fr-FR"/>
        </w:rPr>
        <w:t xml:space="preserve"> </w:t>
      </w:r>
      <w:r w:rsidR="0089159E">
        <w:rPr>
          <w:rFonts w:eastAsia="Times New Roman"/>
          <w:lang w:val="ru-RU" w:eastAsia="fr-FR"/>
        </w:rPr>
        <w:t>Конференции</w:t>
      </w:r>
      <w:r w:rsidRPr="0089159E">
        <w:rPr>
          <w:rFonts w:eastAsia="Times New Roman"/>
          <w:lang w:val="ru-RU" w:eastAsia="fr-FR"/>
        </w:rPr>
        <w:t xml:space="preserve">, </w:t>
      </w:r>
      <w:r w:rsidR="0089159E">
        <w:rPr>
          <w:rFonts w:eastAsia="Times New Roman"/>
          <w:lang w:val="ru-RU" w:eastAsia="fr-FR"/>
        </w:rPr>
        <w:t xml:space="preserve">в котором утверждается, что произведения Саида Нурси пропагандируют любовь к Богу, важность молитвы и </w:t>
      </w:r>
      <w:r w:rsidR="0089159E">
        <w:rPr>
          <w:rFonts w:eastAsia="Times New Roman"/>
          <w:lang w:val="ru-RU" w:eastAsia="fr-FR"/>
        </w:rPr>
        <w:lastRenderedPageBreak/>
        <w:t>высокие моральные ценности. Его</w:t>
      </w:r>
      <w:r w:rsidR="0089159E" w:rsidRPr="0089159E">
        <w:rPr>
          <w:rFonts w:eastAsia="Times New Roman"/>
          <w:lang w:val="ru-RU" w:eastAsia="fr-FR"/>
        </w:rPr>
        <w:t xml:space="preserve"> </w:t>
      </w:r>
      <w:r w:rsidR="0089159E">
        <w:rPr>
          <w:rFonts w:eastAsia="Times New Roman"/>
          <w:lang w:val="ru-RU" w:eastAsia="fr-FR"/>
        </w:rPr>
        <w:t>книги</w:t>
      </w:r>
      <w:r w:rsidR="0089159E" w:rsidRPr="0089159E">
        <w:rPr>
          <w:rFonts w:eastAsia="Times New Roman"/>
          <w:lang w:val="ru-RU" w:eastAsia="fr-FR"/>
        </w:rPr>
        <w:t xml:space="preserve"> </w:t>
      </w:r>
      <w:r w:rsidR="0089159E">
        <w:rPr>
          <w:rFonts w:eastAsia="Times New Roman"/>
          <w:lang w:val="ru-RU" w:eastAsia="fr-FR"/>
        </w:rPr>
        <w:t>не</w:t>
      </w:r>
      <w:r w:rsidR="0089159E" w:rsidRPr="0089159E">
        <w:rPr>
          <w:rFonts w:eastAsia="Times New Roman"/>
          <w:lang w:val="ru-RU" w:eastAsia="fr-FR"/>
        </w:rPr>
        <w:t xml:space="preserve"> </w:t>
      </w:r>
      <w:r w:rsidR="0089159E">
        <w:rPr>
          <w:rFonts w:eastAsia="Times New Roman"/>
          <w:lang w:val="ru-RU" w:eastAsia="fr-FR"/>
        </w:rPr>
        <w:t>содержат</w:t>
      </w:r>
      <w:r w:rsidR="0089159E" w:rsidRPr="0089159E">
        <w:rPr>
          <w:rFonts w:eastAsia="Times New Roman"/>
          <w:lang w:val="ru-RU" w:eastAsia="fr-FR"/>
        </w:rPr>
        <w:t xml:space="preserve"> </w:t>
      </w:r>
      <w:r w:rsidR="0089159E">
        <w:rPr>
          <w:rFonts w:eastAsia="Times New Roman"/>
          <w:lang w:val="ru-RU" w:eastAsia="fr-FR"/>
        </w:rPr>
        <w:t>каких</w:t>
      </w:r>
      <w:r w:rsidR="0089159E" w:rsidRPr="0089159E">
        <w:rPr>
          <w:rFonts w:eastAsia="Times New Roman"/>
          <w:lang w:val="ru-RU" w:eastAsia="fr-FR"/>
        </w:rPr>
        <w:t>-</w:t>
      </w:r>
      <w:r w:rsidR="0089159E">
        <w:rPr>
          <w:rFonts w:eastAsia="Times New Roman"/>
          <w:lang w:val="ru-RU" w:eastAsia="fr-FR"/>
        </w:rPr>
        <w:t>либо</w:t>
      </w:r>
      <w:r w:rsidR="0089159E" w:rsidRPr="0089159E">
        <w:rPr>
          <w:rFonts w:eastAsia="Times New Roman"/>
          <w:lang w:val="ru-RU" w:eastAsia="fr-FR"/>
        </w:rPr>
        <w:t xml:space="preserve"> </w:t>
      </w:r>
      <w:r w:rsidR="0089159E">
        <w:rPr>
          <w:rFonts w:eastAsia="Times New Roman"/>
          <w:lang w:val="ru-RU" w:eastAsia="fr-FR"/>
        </w:rPr>
        <w:t>оскорбительных</w:t>
      </w:r>
      <w:r w:rsidR="0089159E" w:rsidRPr="0089159E">
        <w:rPr>
          <w:rFonts w:eastAsia="Times New Roman"/>
          <w:lang w:val="ru-RU" w:eastAsia="fr-FR"/>
        </w:rPr>
        <w:t xml:space="preserve"> </w:t>
      </w:r>
      <w:r w:rsidR="0089159E">
        <w:rPr>
          <w:rFonts w:eastAsia="Times New Roman"/>
          <w:lang w:val="ru-RU" w:eastAsia="fr-FR"/>
        </w:rPr>
        <w:t>или</w:t>
      </w:r>
      <w:r w:rsidR="0089159E" w:rsidRPr="0089159E">
        <w:rPr>
          <w:rFonts w:eastAsia="Times New Roman"/>
          <w:lang w:val="ru-RU" w:eastAsia="fr-FR"/>
        </w:rPr>
        <w:t xml:space="preserve"> </w:t>
      </w:r>
      <w:r w:rsidR="0089159E">
        <w:rPr>
          <w:rFonts w:eastAsia="Times New Roman"/>
          <w:lang w:val="ru-RU" w:eastAsia="fr-FR"/>
        </w:rPr>
        <w:t>враждебных фраз в отношении приверженцев других религий или людей другой расы</w:t>
      </w:r>
      <w:r w:rsidRPr="0089159E">
        <w:rPr>
          <w:rFonts w:eastAsia="Times New Roman"/>
          <w:lang w:val="ru-RU" w:eastAsia="fr-FR"/>
        </w:rPr>
        <w:t>;</w:t>
      </w:r>
    </w:p>
    <w:p w:rsidR="00171730" w:rsidRPr="00C24EFC" w:rsidRDefault="00C90F01" w:rsidP="00AF6A4E">
      <w:pPr>
        <w:pStyle w:val="ECHRPara"/>
        <w:rPr>
          <w:rFonts w:eastAsia="Times New Roman"/>
          <w:lang w:val="ru-RU" w:eastAsia="fr-FR"/>
        </w:rPr>
      </w:pPr>
      <w:r w:rsidRPr="0089159E">
        <w:rPr>
          <w:rFonts w:eastAsia="Times New Roman"/>
          <w:lang w:val="ru-RU" w:eastAsia="fr-FR"/>
        </w:rPr>
        <w:t>-</w:t>
      </w:r>
      <w:r w:rsidR="00AD15D2" w:rsidRPr="0065350D">
        <w:rPr>
          <w:rFonts w:eastAsia="Times New Roman"/>
          <w:lang w:eastAsia="fr-FR"/>
        </w:rPr>
        <w:t>  </w:t>
      </w:r>
      <w:r w:rsidR="0089159E">
        <w:rPr>
          <w:rFonts w:eastAsia="Times New Roman"/>
          <w:lang w:val="ru-RU" w:eastAsia="fr-FR"/>
        </w:rPr>
        <w:t>письмо</w:t>
      </w:r>
      <w:r w:rsidR="0089159E" w:rsidRPr="0089159E">
        <w:rPr>
          <w:rFonts w:eastAsia="Times New Roman"/>
          <w:lang w:val="ru-RU" w:eastAsia="fr-FR"/>
        </w:rPr>
        <w:t xml:space="preserve"> </w:t>
      </w:r>
      <w:r w:rsidR="0089159E">
        <w:rPr>
          <w:rFonts w:eastAsia="Times New Roman"/>
          <w:lang w:val="ru-RU" w:eastAsia="fr-FR"/>
        </w:rPr>
        <w:t>от</w:t>
      </w:r>
      <w:r w:rsidR="0089159E" w:rsidRPr="0089159E">
        <w:rPr>
          <w:rFonts w:eastAsia="Times New Roman"/>
          <w:lang w:val="ru-RU" w:eastAsia="fr-FR"/>
        </w:rPr>
        <w:t xml:space="preserve"> </w:t>
      </w:r>
      <w:r w:rsidR="0089159E">
        <w:rPr>
          <w:rFonts w:eastAsia="Times New Roman"/>
          <w:lang w:val="ru-RU" w:eastAsia="fr-FR"/>
        </w:rPr>
        <w:t>доктора</w:t>
      </w:r>
      <w:r w:rsidR="0089159E" w:rsidRPr="0089159E">
        <w:rPr>
          <w:rFonts w:eastAsia="Times New Roman"/>
          <w:lang w:val="ru-RU" w:eastAsia="fr-FR"/>
        </w:rPr>
        <w:t xml:space="preserve"> </w:t>
      </w:r>
      <w:r w:rsidR="0089159E">
        <w:rPr>
          <w:rFonts w:eastAsia="Times New Roman"/>
          <w:lang w:val="ru-RU" w:eastAsia="fr-FR"/>
        </w:rPr>
        <w:t>Т</w:t>
      </w:r>
      <w:r w:rsidR="0089159E" w:rsidRPr="0089159E">
        <w:rPr>
          <w:rFonts w:eastAsia="Times New Roman"/>
          <w:lang w:val="ru-RU" w:eastAsia="fr-FR"/>
        </w:rPr>
        <w:t xml:space="preserve">. – </w:t>
      </w:r>
      <w:r w:rsidR="0089159E">
        <w:rPr>
          <w:rFonts w:eastAsia="Times New Roman"/>
          <w:lang w:val="ru-RU" w:eastAsia="fr-FR"/>
        </w:rPr>
        <w:t>профессора</w:t>
      </w:r>
      <w:r w:rsidR="0089159E" w:rsidRPr="0089159E">
        <w:rPr>
          <w:rFonts w:eastAsia="Times New Roman"/>
          <w:lang w:val="ru-RU" w:eastAsia="fr-FR"/>
        </w:rPr>
        <w:t xml:space="preserve"> </w:t>
      </w:r>
      <w:r w:rsidR="0089159E">
        <w:rPr>
          <w:rFonts w:eastAsia="Times New Roman"/>
          <w:lang w:val="ru-RU" w:eastAsia="fr-FR"/>
        </w:rPr>
        <w:t>Институт</w:t>
      </w:r>
      <w:r w:rsidR="00AF6A4E">
        <w:rPr>
          <w:rFonts w:eastAsia="Times New Roman"/>
          <w:lang w:val="ru-RU" w:eastAsia="fr-FR"/>
        </w:rPr>
        <w:t>а</w:t>
      </w:r>
      <w:r w:rsidR="0089159E" w:rsidRPr="0089159E">
        <w:rPr>
          <w:rFonts w:eastAsia="Times New Roman"/>
          <w:lang w:val="ru-RU" w:eastAsia="fr-FR"/>
        </w:rPr>
        <w:t xml:space="preserve"> </w:t>
      </w:r>
      <w:r w:rsidR="0089159E">
        <w:rPr>
          <w:rFonts w:eastAsia="Times New Roman"/>
          <w:lang w:val="ru-RU" w:eastAsia="fr-FR"/>
        </w:rPr>
        <w:t>ближневосточных</w:t>
      </w:r>
      <w:r w:rsidR="0089159E" w:rsidRPr="0089159E">
        <w:rPr>
          <w:rFonts w:eastAsia="Times New Roman"/>
          <w:lang w:val="ru-RU" w:eastAsia="fr-FR"/>
        </w:rPr>
        <w:t xml:space="preserve"> </w:t>
      </w:r>
      <w:r w:rsidR="0089159E">
        <w:rPr>
          <w:rFonts w:eastAsia="Times New Roman"/>
          <w:lang w:val="ru-RU" w:eastAsia="fr-FR"/>
        </w:rPr>
        <w:t>и</w:t>
      </w:r>
      <w:r w:rsidR="0089159E" w:rsidRPr="0089159E">
        <w:rPr>
          <w:rFonts w:eastAsia="Times New Roman"/>
          <w:lang w:val="ru-RU" w:eastAsia="fr-FR"/>
        </w:rPr>
        <w:t xml:space="preserve"> </w:t>
      </w:r>
      <w:r w:rsidR="0089159E">
        <w:rPr>
          <w:rFonts w:eastAsia="Times New Roman"/>
          <w:lang w:val="ru-RU" w:eastAsia="fr-FR"/>
        </w:rPr>
        <w:t>исламоведческих</w:t>
      </w:r>
      <w:r w:rsidR="0089159E" w:rsidRPr="0089159E">
        <w:rPr>
          <w:rFonts w:eastAsia="Times New Roman"/>
          <w:lang w:val="ru-RU" w:eastAsia="fr-FR"/>
        </w:rPr>
        <w:t xml:space="preserve"> </w:t>
      </w:r>
      <w:r w:rsidR="0089159E">
        <w:rPr>
          <w:rFonts w:eastAsia="Times New Roman"/>
          <w:lang w:val="ru-RU" w:eastAsia="fr-FR"/>
        </w:rPr>
        <w:t>исследований</w:t>
      </w:r>
      <w:r w:rsidR="0089159E" w:rsidRPr="0089159E">
        <w:rPr>
          <w:rFonts w:eastAsia="Times New Roman"/>
          <w:lang w:val="ru-RU" w:eastAsia="fr-FR"/>
        </w:rPr>
        <w:t xml:space="preserve"> </w:t>
      </w:r>
      <w:r w:rsidR="0089159E">
        <w:rPr>
          <w:rFonts w:eastAsia="Times New Roman"/>
          <w:lang w:val="ru-RU" w:eastAsia="fr-FR"/>
        </w:rPr>
        <w:t>Универститета Дурхам, в котором утверждается,</w:t>
      </w:r>
      <w:r w:rsidR="00AF6A4E">
        <w:rPr>
          <w:rFonts w:eastAsia="Times New Roman"/>
          <w:lang w:val="ru-RU" w:eastAsia="fr-FR"/>
        </w:rPr>
        <w:t xml:space="preserve"> </w:t>
      </w:r>
      <w:r w:rsidR="0089159E">
        <w:rPr>
          <w:rFonts w:eastAsia="Times New Roman"/>
          <w:lang w:val="ru-RU" w:eastAsia="fr-FR"/>
        </w:rPr>
        <w:t xml:space="preserve">что книги Саида Нурси не содержат каких-либо высказываний, направленных на возбуждение религиозной </w:t>
      </w:r>
      <w:r w:rsidR="00AF6A4E">
        <w:rPr>
          <w:rFonts w:eastAsia="Times New Roman"/>
          <w:lang w:val="ru-RU" w:eastAsia="fr-FR"/>
        </w:rPr>
        <w:t>розни</w:t>
      </w:r>
      <w:r w:rsidR="0089159E">
        <w:rPr>
          <w:rFonts w:eastAsia="Times New Roman"/>
          <w:lang w:val="ru-RU" w:eastAsia="fr-FR"/>
        </w:rPr>
        <w:t>. Саид</w:t>
      </w:r>
      <w:r w:rsidR="0089159E" w:rsidRPr="008A491B">
        <w:rPr>
          <w:rFonts w:eastAsia="Times New Roman"/>
          <w:lang w:val="ru-RU" w:eastAsia="fr-FR"/>
        </w:rPr>
        <w:t xml:space="preserve"> </w:t>
      </w:r>
      <w:r w:rsidR="0089159E">
        <w:rPr>
          <w:rFonts w:eastAsia="Times New Roman"/>
          <w:lang w:val="ru-RU" w:eastAsia="fr-FR"/>
        </w:rPr>
        <w:t>Нурси</w:t>
      </w:r>
      <w:r w:rsidR="0089159E" w:rsidRPr="008A491B">
        <w:rPr>
          <w:rFonts w:eastAsia="Times New Roman"/>
          <w:lang w:val="ru-RU" w:eastAsia="fr-FR"/>
        </w:rPr>
        <w:t xml:space="preserve"> </w:t>
      </w:r>
      <w:r w:rsidR="0089159E">
        <w:rPr>
          <w:rFonts w:eastAsia="Times New Roman"/>
          <w:lang w:val="ru-RU" w:eastAsia="fr-FR"/>
        </w:rPr>
        <w:t>был</w:t>
      </w:r>
      <w:r w:rsidR="0089159E" w:rsidRPr="008A491B">
        <w:rPr>
          <w:rFonts w:eastAsia="Times New Roman"/>
          <w:lang w:val="ru-RU" w:eastAsia="fr-FR"/>
        </w:rPr>
        <w:t xml:space="preserve"> </w:t>
      </w:r>
      <w:r w:rsidR="0089159E">
        <w:rPr>
          <w:rFonts w:eastAsia="Times New Roman"/>
          <w:lang w:val="ru-RU" w:eastAsia="fr-FR"/>
        </w:rPr>
        <w:t>очень</w:t>
      </w:r>
      <w:r w:rsidR="0089159E" w:rsidRPr="008A491B">
        <w:rPr>
          <w:rFonts w:eastAsia="Times New Roman"/>
          <w:lang w:val="ru-RU" w:eastAsia="fr-FR"/>
        </w:rPr>
        <w:t xml:space="preserve"> </w:t>
      </w:r>
      <w:r w:rsidR="0089159E">
        <w:rPr>
          <w:rFonts w:eastAsia="Times New Roman"/>
          <w:lang w:val="ru-RU" w:eastAsia="fr-FR"/>
        </w:rPr>
        <w:t>внимателен</w:t>
      </w:r>
      <w:r w:rsidR="0089159E" w:rsidRPr="008A491B">
        <w:rPr>
          <w:rFonts w:eastAsia="Times New Roman"/>
          <w:lang w:val="ru-RU" w:eastAsia="fr-FR"/>
        </w:rPr>
        <w:t xml:space="preserve"> </w:t>
      </w:r>
      <w:r w:rsidR="0089159E">
        <w:rPr>
          <w:rFonts w:eastAsia="Times New Roman"/>
          <w:lang w:val="ru-RU" w:eastAsia="fr-FR"/>
        </w:rPr>
        <w:t>на</w:t>
      </w:r>
      <w:r w:rsidR="0089159E" w:rsidRPr="008A491B">
        <w:rPr>
          <w:rFonts w:eastAsia="Times New Roman"/>
          <w:lang w:val="ru-RU" w:eastAsia="fr-FR"/>
        </w:rPr>
        <w:t xml:space="preserve"> </w:t>
      </w:r>
      <w:r w:rsidR="0089159E">
        <w:rPr>
          <w:rFonts w:eastAsia="Times New Roman"/>
          <w:lang w:val="ru-RU" w:eastAsia="fr-FR"/>
        </w:rPr>
        <w:t>протяжении</w:t>
      </w:r>
      <w:r w:rsidR="0089159E" w:rsidRPr="008A491B">
        <w:rPr>
          <w:rFonts w:eastAsia="Times New Roman"/>
          <w:lang w:val="ru-RU" w:eastAsia="fr-FR"/>
        </w:rPr>
        <w:t xml:space="preserve"> </w:t>
      </w:r>
      <w:r w:rsidR="0089159E">
        <w:rPr>
          <w:rFonts w:eastAsia="Times New Roman"/>
          <w:lang w:val="ru-RU" w:eastAsia="fr-FR"/>
        </w:rPr>
        <w:t>всей</w:t>
      </w:r>
      <w:r w:rsidR="0089159E" w:rsidRPr="008A491B">
        <w:rPr>
          <w:rFonts w:eastAsia="Times New Roman"/>
          <w:lang w:val="ru-RU" w:eastAsia="fr-FR"/>
        </w:rPr>
        <w:t xml:space="preserve"> </w:t>
      </w:r>
      <w:r w:rsidR="0089159E">
        <w:rPr>
          <w:rFonts w:eastAsia="Times New Roman"/>
          <w:lang w:val="ru-RU" w:eastAsia="fr-FR"/>
        </w:rPr>
        <w:t>своей</w:t>
      </w:r>
      <w:r w:rsidR="0089159E" w:rsidRPr="008A491B">
        <w:rPr>
          <w:rFonts w:eastAsia="Times New Roman"/>
          <w:lang w:val="ru-RU" w:eastAsia="fr-FR"/>
        </w:rPr>
        <w:t xml:space="preserve"> </w:t>
      </w:r>
      <w:r w:rsidR="0089159E">
        <w:rPr>
          <w:rFonts w:eastAsia="Times New Roman"/>
          <w:lang w:val="ru-RU" w:eastAsia="fr-FR"/>
        </w:rPr>
        <w:t>жизни</w:t>
      </w:r>
      <w:r w:rsidR="0089159E" w:rsidRPr="008A491B">
        <w:rPr>
          <w:rFonts w:eastAsia="Times New Roman"/>
          <w:lang w:val="ru-RU" w:eastAsia="fr-FR"/>
        </w:rPr>
        <w:t xml:space="preserve"> </w:t>
      </w:r>
      <w:r w:rsidR="0089159E">
        <w:rPr>
          <w:rFonts w:eastAsia="Times New Roman"/>
          <w:lang w:val="ru-RU" w:eastAsia="fr-FR"/>
        </w:rPr>
        <w:t>к</w:t>
      </w:r>
      <w:r w:rsidR="0089159E" w:rsidRPr="008A491B">
        <w:rPr>
          <w:rFonts w:eastAsia="Times New Roman"/>
          <w:lang w:val="ru-RU" w:eastAsia="fr-FR"/>
        </w:rPr>
        <w:t xml:space="preserve"> </w:t>
      </w:r>
      <w:r w:rsidR="008A491B">
        <w:rPr>
          <w:rFonts w:eastAsia="Times New Roman"/>
          <w:lang w:val="ru-RU" w:eastAsia="fr-FR"/>
        </w:rPr>
        <w:t>воспитанию чувства солидарности между последователями различных религий, что нашло свое отражение в его произведениях. И</w:t>
      </w:r>
      <w:r w:rsidR="008A491B" w:rsidRPr="00C24EFC">
        <w:rPr>
          <w:rFonts w:eastAsia="Times New Roman"/>
          <w:lang w:val="ru-RU" w:eastAsia="fr-FR"/>
        </w:rPr>
        <w:t xml:space="preserve"> </w:t>
      </w:r>
      <w:r w:rsidR="008A491B">
        <w:rPr>
          <w:rFonts w:eastAsia="Times New Roman"/>
          <w:lang w:val="ru-RU" w:eastAsia="fr-FR"/>
        </w:rPr>
        <w:t>его</w:t>
      </w:r>
      <w:r w:rsidR="008A491B" w:rsidRPr="00C24EFC">
        <w:rPr>
          <w:rFonts w:eastAsia="Times New Roman"/>
          <w:lang w:val="ru-RU" w:eastAsia="fr-FR"/>
        </w:rPr>
        <w:t xml:space="preserve"> </w:t>
      </w:r>
      <w:r w:rsidR="008A491B">
        <w:rPr>
          <w:rFonts w:eastAsia="Times New Roman"/>
          <w:lang w:val="ru-RU" w:eastAsia="fr-FR"/>
        </w:rPr>
        <w:t>книги</w:t>
      </w:r>
      <w:r w:rsidR="008A491B" w:rsidRPr="00C24EFC">
        <w:rPr>
          <w:rFonts w:eastAsia="Times New Roman"/>
          <w:lang w:val="ru-RU" w:eastAsia="fr-FR"/>
        </w:rPr>
        <w:t xml:space="preserve"> </w:t>
      </w:r>
      <w:r w:rsidR="008A491B">
        <w:rPr>
          <w:rFonts w:eastAsia="Times New Roman"/>
          <w:lang w:val="ru-RU" w:eastAsia="fr-FR"/>
        </w:rPr>
        <w:t>не</w:t>
      </w:r>
      <w:r w:rsidR="008A491B" w:rsidRPr="00C24EFC">
        <w:rPr>
          <w:rFonts w:eastAsia="Times New Roman"/>
          <w:lang w:val="ru-RU" w:eastAsia="fr-FR"/>
        </w:rPr>
        <w:t xml:space="preserve"> </w:t>
      </w:r>
      <w:r w:rsidR="008A491B">
        <w:rPr>
          <w:rFonts w:eastAsia="Times New Roman"/>
          <w:lang w:val="ru-RU" w:eastAsia="fr-FR"/>
        </w:rPr>
        <w:t>содержат</w:t>
      </w:r>
      <w:r w:rsidR="008A491B" w:rsidRPr="00C24EFC">
        <w:rPr>
          <w:rFonts w:eastAsia="Times New Roman"/>
          <w:lang w:val="ru-RU" w:eastAsia="fr-FR"/>
        </w:rPr>
        <w:t xml:space="preserve"> </w:t>
      </w:r>
      <w:r w:rsidR="008A491B">
        <w:rPr>
          <w:rFonts w:eastAsia="Times New Roman"/>
          <w:lang w:val="ru-RU" w:eastAsia="fr-FR"/>
        </w:rPr>
        <w:t>высказываний</w:t>
      </w:r>
      <w:r w:rsidR="008A491B" w:rsidRPr="00C24EFC">
        <w:rPr>
          <w:rFonts w:eastAsia="Times New Roman"/>
          <w:lang w:val="ru-RU" w:eastAsia="fr-FR"/>
        </w:rPr>
        <w:t xml:space="preserve">, </w:t>
      </w:r>
      <w:r w:rsidR="00C24EFC">
        <w:rPr>
          <w:rFonts w:eastAsia="Times New Roman"/>
          <w:lang w:val="ru-RU" w:eastAsia="fr-FR"/>
        </w:rPr>
        <w:t xml:space="preserve">продвигающих идею об исключительности, превосходстве и неполноценности людей </w:t>
      </w:r>
      <w:r w:rsidR="00AF6A4E">
        <w:rPr>
          <w:rFonts w:eastAsia="Times New Roman"/>
          <w:lang w:val="ru-RU" w:eastAsia="fr-FR"/>
        </w:rPr>
        <w:t xml:space="preserve">по признаку </w:t>
      </w:r>
      <w:r w:rsidR="00C24EFC">
        <w:rPr>
          <w:rFonts w:eastAsia="Times New Roman"/>
          <w:lang w:val="ru-RU" w:eastAsia="fr-FR"/>
        </w:rPr>
        <w:t>их религиозной принадлежности или этнического происхождения или оправдывающих экстремистскую деятельность</w:t>
      </w:r>
      <w:r w:rsidRPr="00C24EFC">
        <w:rPr>
          <w:rFonts w:eastAsia="Times New Roman"/>
          <w:lang w:val="ru-RU" w:eastAsia="fr-FR"/>
        </w:rPr>
        <w:t xml:space="preserve">. </w:t>
      </w:r>
      <w:r w:rsidR="00C24EFC">
        <w:rPr>
          <w:rFonts w:eastAsia="Times New Roman"/>
          <w:lang w:val="ru-RU" w:eastAsia="fr-FR"/>
        </w:rPr>
        <w:t>Саид</w:t>
      </w:r>
      <w:r w:rsidR="00C24EFC" w:rsidRPr="00C24EFC">
        <w:rPr>
          <w:rFonts w:eastAsia="Times New Roman"/>
          <w:lang w:val="ru-RU" w:eastAsia="fr-FR"/>
        </w:rPr>
        <w:t xml:space="preserve"> </w:t>
      </w:r>
      <w:r w:rsidR="00C24EFC">
        <w:rPr>
          <w:rFonts w:eastAsia="Times New Roman"/>
          <w:lang w:val="ru-RU" w:eastAsia="fr-FR"/>
        </w:rPr>
        <w:t>Нурси</w:t>
      </w:r>
      <w:r w:rsidR="00C24EFC" w:rsidRPr="00C24EFC">
        <w:rPr>
          <w:rFonts w:eastAsia="Times New Roman"/>
          <w:lang w:val="ru-RU" w:eastAsia="fr-FR"/>
        </w:rPr>
        <w:t xml:space="preserve"> </w:t>
      </w:r>
      <w:r w:rsidR="00C24EFC">
        <w:rPr>
          <w:rFonts w:eastAsia="Times New Roman"/>
          <w:lang w:val="ru-RU" w:eastAsia="fr-FR"/>
        </w:rPr>
        <w:t>был</w:t>
      </w:r>
      <w:r w:rsidR="00C24EFC" w:rsidRPr="00C24EFC">
        <w:rPr>
          <w:rFonts w:eastAsia="Times New Roman"/>
          <w:lang w:val="ru-RU" w:eastAsia="fr-FR"/>
        </w:rPr>
        <w:t xml:space="preserve"> </w:t>
      </w:r>
      <w:r w:rsidR="00C24EFC">
        <w:rPr>
          <w:rFonts w:eastAsia="Times New Roman"/>
          <w:lang w:val="ru-RU" w:eastAsia="fr-FR"/>
        </w:rPr>
        <w:t>одним</w:t>
      </w:r>
      <w:r w:rsidR="00C24EFC" w:rsidRPr="00C24EFC">
        <w:rPr>
          <w:rFonts w:eastAsia="Times New Roman"/>
          <w:lang w:val="ru-RU" w:eastAsia="fr-FR"/>
        </w:rPr>
        <w:t xml:space="preserve"> </w:t>
      </w:r>
      <w:r w:rsidR="00C24EFC">
        <w:rPr>
          <w:rFonts w:eastAsia="Times New Roman"/>
          <w:lang w:val="ru-RU" w:eastAsia="fr-FR"/>
        </w:rPr>
        <w:t>из</w:t>
      </w:r>
      <w:r w:rsidR="00C24EFC" w:rsidRPr="00C24EFC">
        <w:rPr>
          <w:rFonts w:eastAsia="Times New Roman"/>
          <w:lang w:val="ru-RU" w:eastAsia="fr-FR"/>
        </w:rPr>
        <w:t xml:space="preserve"> </w:t>
      </w:r>
      <w:r w:rsidR="00C24EFC">
        <w:rPr>
          <w:rFonts w:eastAsia="Times New Roman"/>
          <w:lang w:val="ru-RU" w:eastAsia="fr-FR"/>
        </w:rPr>
        <w:t>немногих</w:t>
      </w:r>
      <w:r w:rsidR="00C24EFC" w:rsidRPr="00C24EFC">
        <w:rPr>
          <w:rFonts w:eastAsia="Times New Roman"/>
          <w:lang w:val="ru-RU" w:eastAsia="fr-FR"/>
        </w:rPr>
        <w:t xml:space="preserve"> </w:t>
      </w:r>
      <w:r w:rsidR="00C24EFC">
        <w:rPr>
          <w:rFonts w:eastAsia="Times New Roman"/>
          <w:lang w:val="ru-RU" w:eastAsia="fr-FR"/>
        </w:rPr>
        <w:t>современных</w:t>
      </w:r>
      <w:r w:rsidR="00C24EFC" w:rsidRPr="00C24EFC">
        <w:rPr>
          <w:rFonts w:eastAsia="Times New Roman"/>
          <w:lang w:val="ru-RU" w:eastAsia="fr-FR"/>
        </w:rPr>
        <w:t xml:space="preserve"> </w:t>
      </w:r>
      <w:r w:rsidR="00C24EFC">
        <w:rPr>
          <w:rFonts w:eastAsia="Times New Roman"/>
          <w:lang w:val="ru-RU" w:eastAsia="fr-FR"/>
        </w:rPr>
        <w:t>мусульманских</w:t>
      </w:r>
      <w:r w:rsidR="00C24EFC" w:rsidRPr="00C24EFC">
        <w:rPr>
          <w:rFonts w:eastAsia="Times New Roman"/>
          <w:lang w:val="ru-RU" w:eastAsia="fr-FR"/>
        </w:rPr>
        <w:t xml:space="preserve"> </w:t>
      </w:r>
      <w:r w:rsidR="00C24EFC">
        <w:rPr>
          <w:rFonts w:eastAsia="Times New Roman"/>
          <w:lang w:val="ru-RU" w:eastAsia="fr-FR"/>
        </w:rPr>
        <w:t>ученых</w:t>
      </w:r>
      <w:r w:rsidR="00C24EFC" w:rsidRPr="00C24EFC">
        <w:rPr>
          <w:rFonts w:eastAsia="Times New Roman"/>
          <w:lang w:val="ru-RU" w:eastAsia="fr-FR"/>
        </w:rPr>
        <w:t xml:space="preserve">, </w:t>
      </w:r>
      <w:r w:rsidR="00C24EFC">
        <w:rPr>
          <w:rFonts w:eastAsia="Times New Roman"/>
          <w:lang w:val="ru-RU" w:eastAsia="fr-FR"/>
        </w:rPr>
        <w:t>который</w:t>
      </w:r>
      <w:r w:rsidR="00C24EFC" w:rsidRPr="00C24EFC">
        <w:rPr>
          <w:rFonts w:eastAsia="Times New Roman"/>
          <w:lang w:val="ru-RU" w:eastAsia="fr-FR"/>
        </w:rPr>
        <w:t xml:space="preserve"> </w:t>
      </w:r>
      <w:r w:rsidR="00C24EFC">
        <w:rPr>
          <w:rFonts w:eastAsia="Times New Roman"/>
          <w:lang w:val="ru-RU" w:eastAsia="fr-FR"/>
        </w:rPr>
        <w:t>недвусмысленно</w:t>
      </w:r>
      <w:r w:rsidR="00C24EFC" w:rsidRPr="00C24EFC">
        <w:rPr>
          <w:rFonts w:eastAsia="Times New Roman"/>
          <w:lang w:val="ru-RU" w:eastAsia="fr-FR"/>
        </w:rPr>
        <w:t xml:space="preserve"> </w:t>
      </w:r>
      <w:r w:rsidR="00C24EFC">
        <w:rPr>
          <w:rFonts w:eastAsia="Times New Roman"/>
          <w:lang w:val="ru-RU" w:eastAsia="fr-FR"/>
        </w:rPr>
        <w:t>противостоял идеям экстремизма, политической активности или наступательного джихада. Его</w:t>
      </w:r>
      <w:r w:rsidR="00C24EFC" w:rsidRPr="00C24EFC">
        <w:rPr>
          <w:rFonts w:eastAsia="Times New Roman"/>
          <w:lang w:val="ru-RU" w:eastAsia="fr-FR"/>
        </w:rPr>
        <w:t xml:space="preserve"> </w:t>
      </w:r>
      <w:r w:rsidR="00C24EFC">
        <w:rPr>
          <w:rFonts w:eastAsia="Times New Roman"/>
          <w:lang w:val="ru-RU" w:eastAsia="fr-FR"/>
        </w:rPr>
        <w:t>произведения</w:t>
      </w:r>
      <w:r w:rsidR="00C24EFC" w:rsidRPr="00C24EFC">
        <w:rPr>
          <w:rFonts w:eastAsia="Times New Roman"/>
          <w:lang w:val="ru-RU" w:eastAsia="fr-FR"/>
        </w:rPr>
        <w:t xml:space="preserve"> </w:t>
      </w:r>
      <w:r w:rsidR="00C24EFC">
        <w:rPr>
          <w:rFonts w:eastAsia="Times New Roman"/>
          <w:lang w:val="ru-RU" w:eastAsia="fr-FR"/>
        </w:rPr>
        <w:t>являются</w:t>
      </w:r>
      <w:r w:rsidR="00C24EFC" w:rsidRPr="00C24EFC">
        <w:rPr>
          <w:rFonts w:eastAsia="Times New Roman"/>
          <w:lang w:val="ru-RU" w:eastAsia="fr-FR"/>
        </w:rPr>
        <w:t xml:space="preserve"> </w:t>
      </w:r>
      <w:r w:rsidR="00C24EFC">
        <w:rPr>
          <w:rFonts w:eastAsia="Times New Roman"/>
          <w:lang w:val="ru-RU" w:eastAsia="fr-FR"/>
        </w:rPr>
        <w:t>желанным</w:t>
      </w:r>
      <w:r w:rsidR="00C24EFC" w:rsidRPr="00C24EFC">
        <w:rPr>
          <w:rFonts w:eastAsia="Times New Roman"/>
          <w:lang w:val="ru-RU" w:eastAsia="fr-FR"/>
        </w:rPr>
        <w:t xml:space="preserve"> </w:t>
      </w:r>
      <w:r w:rsidR="00C24EFC">
        <w:rPr>
          <w:rFonts w:eastAsia="Times New Roman"/>
          <w:lang w:val="ru-RU" w:eastAsia="fr-FR"/>
        </w:rPr>
        <w:t>антидотом</w:t>
      </w:r>
      <w:r w:rsidR="00C24EFC" w:rsidRPr="00C24EFC">
        <w:rPr>
          <w:rFonts w:eastAsia="Times New Roman"/>
          <w:lang w:val="ru-RU" w:eastAsia="fr-FR"/>
        </w:rPr>
        <w:t xml:space="preserve"> </w:t>
      </w:r>
      <w:r w:rsidR="00C24EFC">
        <w:rPr>
          <w:rFonts w:eastAsia="Times New Roman"/>
          <w:lang w:val="ru-RU" w:eastAsia="fr-FR"/>
        </w:rPr>
        <w:t>на</w:t>
      </w:r>
      <w:r w:rsidR="00C24EFC" w:rsidRPr="00C24EFC">
        <w:rPr>
          <w:rFonts w:eastAsia="Times New Roman"/>
          <w:lang w:val="ru-RU" w:eastAsia="fr-FR"/>
        </w:rPr>
        <w:t xml:space="preserve"> </w:t>
      </w:r>
      <w:r w:rsidR="00C24EFC">
        <w:rPr>
          <w:rFonts w:eastAsia="Times New Roman"/>
          <w:lang w:val="ru-RU" w:eastAsia="fr-FR"/>
        </w:rPr>
        <w:t>воинственность</w:t>
      </w:r>
      <w:r w:rsidR="00C24EFC" w:rsidRPr="00C24EFC">
        <w:rPr>
          <w:rFonts w:eastAsia="Times New Roman"/>
          <w:lang w:val="ru-RU" w:eastAsia="fr-FR"/>
        </w:rPr>
        <w:t xml:space="preserve"> </w:t>
      </w:r>
      <w:r w:rsidR="00C24EFC">
        <w:rPr>
          <w:rFonts w:eastAsia="Times New Roman"/>
          <w:lang w:val="ru-RU" w:eastAsia="fr-FR"/>
        </w:rPr>
        <w:t>нынешнего</w:t>
      </w:r>
      <w:r w:rsidR="00C24EFC" w:rsidRPr="00C24EFC">
        <w:rPr>
          <w:rFonts w:eastAsia="Times New Roman"/>
          <w:lang w:val="ru-RU" w:eastAsia="fr-FR"/>
        </w:rPr>
        <w:t xml:space="preserve"> </w:t>
      </w:r>
      <w:r w:rsidR="00AF6A4E">
        <w:rPr>
          <w:rFonts w:eastAsia="Times New Roman"/>
          <w:lang w:val="ru-RU" w:eastAsia="fr-FR"/>
        </w:rPr>
        <w:t>и</w:t>
      </w:r>
      <w:r w:rsidR="00C24EFC">
        <w:rPr>
          <w:rFonts w:eastAsia="Times New Roman"/>
          <w:lang w:val="ru-RU" w:eastAsia="fr-FR"/>
        </w:rPr>
        <w:t xml:space="preserve">сламского дискурса, поскольку они всецело осуждают военный джихад, будь он наступательный или оборонительный и декламируют, что </w:t>
      </w:r>
      <w:r w:rsidR="00AF6A4E">
        <w:rPr>
          <w:rFonts w:eastAsia="Times New Roman"/>
          <w:lang w:val="ru-RU" w:eastAsia="fr-FR"/>
        </w:rPr>
        <w:t>и</w:t>
      </w:r>
      <w:r w:rsidR="00C24EFC">
        <w:rPr>
          <w:rFonts w:eastAsia="Times New Roman"/>
          <w:lang w:val="ru-RU" w:eastAsia="fr-FR"/>
        </w:rPr>
        <w:t>слам не нуждается в защите мечом, а скорее нуждается в силе обоснования, прогресса и цивилизации</w:t>
      </w:r>
      <w:r w:rsidRPr="00C24EFC">
        <w:rPr>
          <w:rFonts w:eastAsia="Times New Roman"/>
          <w:lang w:val="ru-RU" w:eastAsia="fr-FR"/>
        </w:rPr>
        <w:t>.</w:t>
      </w:r>
    </w:p>
    <w:p w:rsidR="00171730" w:rsidRPr="00177934" w:rsidRDefault="000E26A5" w:rsidP="00177934">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14</w:t>
      </w:r>
      <w:r w:rsidRPr="0065350D">
        <w:rPr>
          <w:rFonts w:eastAsia="Times New Roman"/>
          <w:lang w:eastAsia="fr-FR"/>
        </w:rPr>
        <w:fldChar w:fldCharType="end"/>
      </w:r>
      <w:r w:rsidR="00B33686" w:rsidRPr="00B862B6">
        <w:rPr>
          <w:rFonts w:eastAsia="Times New Roman"/>
          <w:lang w:val="ru-RU" w:eastAsia="fr-FR"/>
        </w:rPr>
        <w:t>.</w:t>
      </w:r>
      <w:r w:rsidR="00B33686" w:rsidRPr="0065350D">
        <w:rPr>
          <w:rFonts w:eastAsia="Times New Roman"/>
          <w:lang w:eastAsia="fr-FR"/>
        </w:rPr>
        <w:t>  </w:t>
      </w:r>
      <w:r w:rsidR="00C24EFC" w:rsidRPr="00177934">
        <w:rPr>
          <w:rFonts w:eastAsia="Times New Roman"/>
          <w:lang w:val="ru-RU" w:eastAsia="fr-FR"/>
        </w:rPr>
        <w:t xml:space="preserve">9 </w:t>
      </w:r>
      <w:r w:rsidR="00C24EFC">
        <w:rPr>
          <w:rFonts w:eastAsia="Times New Roman"/>
          <w:lang w:val="ru-RU" w:eastAsia="fr-FR"/>
        </w:rPr>
        <w:t>ноября</w:t>
      </w:r>
      <w:r w:rsidR="00C24EFC" w:rsidRPr="00177934">
        <w:rPr>
          <w:rFonts w:eastAsia="Times New Roman"/>
          <w:lang w:val="ru-RU" w:eastAsia="fr-FR"/>
        </w:rPr>
        <w:t xml:space="preserve"> 2006 </w:t>
      </w:r>
      <w:r w:rsidR="00C24EFC">
        <w:rPr>
          <w:rFonts w:eastAsia="Times New Roman"/>
          <w:lang w:val="ru-RU" w:eastAsia="fr-FR"/>
        </w:rPr>
        <w:t>года</w:t>
      </w:r>
      <w:r w:rsidR="00C24EFC" w:rsidRPr="00177934">
        <w:rPr>
          <w:rFonts w:eastAsia="Times New Roman"/>
          <w:lang w:val="ru-RU" w:eastAsia="fr-FR"/>
        </w:rPr>
        <w:t xml:space="preserve"> </w:t>
      </w:r>
      <w:r w:rsidR="00C24EFC">
        <w:rPr>
          <w:rFonts w:eastAsia="Times New Roman"/>
          <w:lang w:val="ru-RU" w:eastAsia="fr-FR"/>
        </w:rPr>
        <w:t>Коптевский</w:t>
      </w:r>
      <w:r w:rsidR="00C24EFC" w:rsidRPr="00177934">
        <w:rPr>
          <w:rFonts w:eastAsia="Times New Roman"/>
          <w:lang w:val="ru-RU" w:eastAsia="fr-FR"/>
        </w:rPr>
        <w:t xml:space="preserve"> </w:t>
      </w:r>
      <w:r w:rsidR="00C24EFC">
        <w:rPr>
          <w:rFonts w:eastAsia="Times New Roman"/>
          <w:lang w:val="ru-RU" w:eastAsia="fr-FR"/>
        </w:rPr>
        <w:t>районный</w:t>
      </w:r>
      <w:r w:rsidR="00C24EFC" w:rsidRPr="00177934">
        <w:rPr>
          <w:rFonts w:eastAsia="Times New Roman"/>
          <w:lang w:val="ru-RU" w:eastAsia="fr-FR"/>
        </w:rPr>
        <w:t xml:space="preserve"> </w:t>
      </w:r>
      <w:r w:rsidR="00C24EFC">
        <w:rPr>
          <w:rFonts w:eastAsia="Times New Roman"/>
          <w:lang w:val="ru-RU" w:eastAsia="fr-FR"/>
        </w:rPr>
        <w:t>суд</w:t>
      </w:r>
      <w:r w:rsidR="00C24EFC" w:rsidRPr="00177934">
        <w:rPr>
          <w:rFonts w:eastAsia="Times New Roman"/>
          <w:lang w:val="ru-RU" w:eastAsia="fr-FR"/>
        </w:rPr>
        <w:t xml:space="preserve"> </w:t>
      </w:r>
      <w:r w:rsidR="00C24EFC">
        <w:rPr>
          <w:rFonts w:eastAsia="Times New Roman"/>
          <w:lang w:val="ru-RU" w:eastAsia="fr-FR"/>
        </w:rPr>
        <w:t>постановил</w:t>
      </w:r>
      <w:r w:rsidR="00C24EFC" w:rsidRPr="00177934">
        <w:rPr>
          <w:rFonts w:eastAsia="Times New Roman"/>
          <w:lang w:val="ru-RU" w:eastAsia="fr-FR"/>
        </w:rPr>
        <w:t xml:space="preserve"> </w:t>
      </w:r>
      <w:r w:rsidR="00C24EFC">
        <w:rPr>
          <w:rFonts w:eastAsia="Times New Roman"/>
          <w:lang w:val="ru-RU" w:eastAsia="fr-FR"/>
        </w:rPr>
        <w:t>проведение</w:t>
      </w:r>
      <w:r w:rsidR="00C24EFC" w:rsidRPr="00177934">
        <w:rPr>
          <w:rFonts w:eastAsia="Times New Roman"/>
          <w:lang w:val="ru-RU" w:eastAsia="fr-FR"/>
        </w:rPr>
        <w:t xml:space="preserve"> </w:t>
      </w:r>
      <w:r w:rsidR="00177934">
        <w:rPr>
          <w:rFonts w:eastAsia="Times New Roman"/>
          <w:lang w:val="ru-RU" w:eastAsia="fr-FR"/>
        </w:rPr>
        <w:t>экспертизы</w:t>
      </w:r>
      <w:r w:rsidR="00177934" w:rsidRPr="00177934">
        <w:rPr>
          <w:rFonts w:eastAsia="Times New Roman"/>
          <w:lang w:val="ru-RU" w:eastAsia="fr-FR"/>
        </w:rPr>
        <w:t xml:space="preserve"> </w:t>
      </w:r>
      <w:r w:rsidR="00177934">
        <w:rPr>
          <w:rFonts w:eastAsia="Times New Roman"/>
          <w:lang w:val="ru-RU" w:eastAsia="fr-FR"/>
        </w:rPr>
        <w:t>и</w:t>
      </w:r>
      <w:r w:rsidR="00177934" w:rsidRPr="00177934">
        <w:rPr>
          <w:rFonts w:eastAsia="Times New Roman"/>
          <w:lang w:val="ru-RU" w:eastAsia="fr-FR"/>
        </w:rPr>
        <w:t xml:space="preserve"> </w:t>
      </w:r>
      <w:r w:rsidR="00177934">
        <w:rPr>
          <w:rFonts w:eastAsia="Times New Roman"/>
          <w:lang w:val="ru-RU" w:eastAsia="fr-FR"/>
        </w:rPr>
        <w:t>назначил</w:t>
      </w:r>
      <w:r w:rsidR="00177934" w:rsidRPr="00177934">
        <w:rPr>
          <w:rFonts w:eastAsia="Times New Roman"/>
          <w:lang w:val="ru-RU" w:eastAsia="fr-FR"/>
        </w:rPr>
        <w:t xml:space="preserve"> </w:t>
      </w:r>
      <w:r w:rsidR="00177934">
        <w:rPr>
          <w:rFonts w:eastAsia="Times New Roman"/>
          <w:lang w:val="ru-RU" w:eastAsia="fr-FR"/>
        </w:rPr>
        <w:t>группу</w:t>
      </w:r>
      <w:r w:rsidR="00177934" w:rsidRPr="00177934">
        <w:rPr>
          <w:rFonts w:eastAsia="Times New Roman"/>
          <w:lang w:val="ru-RU" w:eastAsia="fr-FR"/>
        </w:rPr>
        <w:t xml:space="preserve"> </w:t>
      </w:r>
      <w:r w:rsidR="00177934">
        <w:rPr>
          <w:rFonts w:eastAsia="Times New Roman"/>
          <w:lang w:val="ru-RU" w:eastAsia="fr-FR"/>
        </w:rPr>
        <w:t>экспертов</w:t>
      </w:r>
      <w:r w:rsidR="00177934" w:rsidRPr="00177934">
        <w:rPr>
          <w:rFonts w:eastAsia="Times New Roman"/>
          <w:lang w:val="ru-RU" w:eastAsia="fr-FR"/>
        </w:rPr>
        <w:t xml:space="preserve">, </w:t>
      </w:r>
      <w:r w:rsidR="00177934">
        <w:rPr>
          <w:rFonts w:eastAsia="Times New Roman"/>
          <w:lang w:val="ru-RU" w:eastAsia="fr-FR"/>
        </w:rPr>
        <w:t>состоящую</w:t>
      </w:r>
      <w:r w:rsidR="00177934" w:rsidRPr="00177934">
        <w:rPr>
          <w:rFonts w:eastAsia="Times New Roman"/>
          <w:lang w:val="ru-RU" w:eastAsia="fr-FR"/>
        </w:rPr>
        <w:t xml:space="preserve"> </w:t>
      </w:r>
      <w:r w:rsidR="00177934">
        <w:rPr>
          <w:rFonts w:eastAsia="Times New Roman"/>
          <w:lang w:val="ru-RU" w:eastAsia="fr-FR"/>
        </w:rPr>
        <w:t>из</w:t>
      </w:r>
      <w:r w:rsidR="00177934" w:rsidRPr="00177934">
        <w:rPr>
          <w:rFonts w:eastAsia="Times New Roman"/>
          <w:lang w:val="ru-RU" w:eastAsia="fr-FR"/>
        </w:rPr>
        <w:t xml:space="preserve"> </w:t>
      </w:r>
      <w:r w:rsidR="00177934">
        <w:rPr>
          <w:rFonts w:eastAsia="Times New Roman"/>
          <w:lang w:val="ru-RU" w:eastAsia="fr-FR"/>
        </w:rPr>
        <w:t>филолога</w:t>
      </w:r>
      <w:r w:rsidR="00177934" w:rsidRPr="00177934">
        <w:rPr>
          <w:rFonts w:eastAsia="Times New Roman"/>
          <w:lang w:val="ru-RU" w:eastAsia="fr-FR"/>
        </w:rPr>
        <w:t xml:space="preserve">, </w:t>
      </w:r>
      <w:r w:rsidR="00177934">
        <w:rPr>
          <w:rFonts w:eastAsia="Times New Roman"/>
          <w:lang w:val="ru-RU" w:eastAsia="fr-FR"/>
        </w:rPr>
        <w:t>лингвопсихолога</w:t>
      </w:r>
      <w:r w:rsidR="00177934" w:rsidRPr="00177934">
        <w:rPr>
          <w:rFonts w:eastAsia="Times New Roman"/>
          <w:lang w:val="ru-RU" w:eastAsia="fr-FR"/>
        </w:rPr>
        <w:t xml:space="preserve">, </w:t>
      </w:r>
      <w:r w:rsidR="00177934">
        <w:rPr>
          <w:rFonts w:eastAsia="Times New Roman"/>
          <w:lang w:val="ru-RU" w:eastAsia="fr-FR"/>
        </w:rPr>
        <w:t>социопсихолога</w:t>
      </w:r>
      <w:r w:rsidR="00177934" w:rsidRPr="00177934">
        <w:rPr>
          <w:rFonts w:eastAsia="Times New Roman"/>
          <w:lang w:val="ru-RU" w:eastAsia="fr-FR"/>
        </w:rPr>
        <w:t xml:space="preserve"> </w:t>
      </w:r>
      <w:r w:rsidR="00177934">
        <w:rPr>
          <w:rFonts w:eastAsia="Times New Roman"/>
          <w:lang w:val="ru-RU" w:eastAsia="fr-FR"/>
        </w:rPr>
        <w:t>и</w:t>
      </w:r>
      <w:r w:rsidR="00177934" w:rsidRPr="00177934">
        <w:rPr>
          <w:rFonts w:eastAsia="Times New Roman"/>
          <w:lang w:val="ru-RU" w:eastAsia="fr-FR"/>
        </w:rPr>
        <w:t xml:space="preserve"> </w:t>
      </w:r>
      <w:r w:rsidR="00177934">
        <w:rPr>
          <w:rFonts w:eastAsia="Times New Roman"/>
          <w:lang w:val="ru-RU" w:eastAsia="fr-FR"/>
        </w:rPr>
        <w:t>психолога</w:t>
      </w:r>
      <w:r w:rsidR="00177934" w:rsidRPr="00177934">
        <w:rPr>
          <w:rFonts w:eastAsia="Times New Roman"/>
          <w:lang w:val="ru-RU" w:eastAsia="fr-FR"/>
        </w:rPr>
        <w:t xml:space="preserve"> </w:t>
      </w:r>
      <w:r w:rsidR="00177934">
        <w:rPr>
          <w:rFonts w:eastAsia="Times New Roman"/>
          <w:lang w:val="ru-RU" w:eastAsia="fr-FR"/>
        </w:rPr>
        <w:t>из</w:t>
      </w:r>
      <w:r w:rsidR="00177934" w:rsidRPr="00177934">
        <w:rPr>
          <w:rFonts w:eastAsia="Times New Roman"/>
          <w:lang w:val="ru-RU" w:eastAsia="fr-FR"/>
        </w:rPr>
        <w:t xml:space="preserve"> </w:t>
      </w:r>
      <w:r w:rsidR="00177934">
        <w:rPr>
          <w:rFonts w:eastAsia="Times New Roman"/>
          <w:lang w:val="ru-RU" w:eastAsia="fr-FR"/>
        </w:rPr>
        <w:t>Отделов</w:t>
      </w:r>
      <w:r w:rsidR="00177934" w:rsidRPr="00177934">
        <w:rPr>
          <w:rFonts w:eastAsia="Times New Roman"/>
          <w:lang w:val="ru-RU" w:eastAsia="fr-FR"/>
        </w:rPr>
        <w:t xml:space="preserve"> </w:t>
      </w:r>
      <w:r w:rsidR="00177934">
        <w:rPr>
          <w:rFonts w:eastAsia="Times New Roman"/>
          <w:lang w:val="ru-RU" w:eastAsia="fr-FR"/>
        </w:rPr>
        <w:t>лингвистики</w:t>
      </w:r>
      <w:r w:rsidR="00177934" w:rsidRPr="00177934">
        <w:rPr>
          <w:rFonts w:eastAsia="Times New Roman"/>
          <w:lang w:val="ru-RU" w:eastAsia="fr-FR"/>
        </w:rPr>
        <w:t xml:space="preserve"> </w:t>
      </w:r>
      <w:r w:rsidR="00177934">
        <w:rPr>
          <w:rFonts w:eastAsia="Times New Roman"/>
          <w:lang w:val="ru-RU" w:eastAsia="fr-FR"/>
        </w:rPr>
        <w:t>и</w:t>
      </w:r>
      <w:r w:rsidR="00177934" w:rsidRPr="00177934">
        <w:rPr>
          <w:rFonts w:eastAsia="Times New Roman"/>
          <w:lang w:val="ru-RU" w:eastAsia="fr-FR"/>
        </w:rPr>
        <w:t xml:space="preserve"> </w:t>
      </w:r>
      <w:r w:rsidR="00177934">
        <w:rPr>
          <w:rFonts w:eastAsia="Times New Roman"/>
          <w:lang w:val="ru-RU" w:eastAsia="fr-FR"/>
        </w:rPr>
        <w:t>психологии Российской академии наук</w:t>
      </w:r>
      <w:r w:rsidR="00EC35E7" w:rsidRPr="00177934">
        <w:rPr>
          <w:rFonts w:eastAsia="Times New Roman"/>
          <w:lang w:val="ru-RU" w:eastAsia="fr-FR"/>
        </w:rPr>
        <w:t>.</w:t>
      </w:r>
    </w:p>
    <w:p w:rsidR="00171730" w:rsidRPr="00177934" w:rsidRDefault="000E26A5" w:rsidP="00177934">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15</w:t>
      </w:r>
      <w:r w:rsidRPr="0065350D">
        <w:rPr>
          <w:rFonts w:eastAsia="Times New Roman"/>
          <w:lang w:eastAsia="fr-FR"/>
        </w:rPr>
        <w:fldChar w:fldCharType="end"/>
      </w:r>
      <w:r w:rsidR="00B33686" w:rsidRPr="00B862B6">
        <w:rPr>
          <w:rFonts w:eastAsia="Times New Roman"/>
          <w:lang w:val="ru-RU" w:eastAsia="fr-FR"/>
        </w:rPr>
        <w:t>.</w:t>
      </w:r>
      <w:r w:rsidR="00B33686" w:rsidRPr="0065350D">
        <w:rPr>
          <w:rFonts w:eastAsia="Times New Roman"/>
          <w:lang w:eastAsia="fr-FR"/>
        </w:rPr>
        <w:t>  </w:t>
      </w:r>
      <w:r w:rsidR="00B862B6">
        <w:rPr>
          <w:rFonts w:eastAsia="Times New Roman"/>
          <w:lang w:val="ru-RU" w:eastAsia="fr-FR"/>
        </w:rPr>
        <w:t>Адвокат</w:t>
      </w:r>
      <w:r w:rsidR="00177934" w:rsidRPr="00177934">
        <w:rPr>
          <w:rFonts w:eastAsia="Times New Roman"/>
          <w:lang w:val="ru-RU" w:eastAsia="fr-FR"/>
        </w:rPr>
        <w:t xml:space="preserve"> </w:t>
      </w:r>
      <w:r w:rsidR="00177934">
        <w:rPr>
          <w:rFonts w:eastAsia="Times New Roman"/>
          <w:lang w:val="ru-RU" w:eastAsia="fr-FR"/>
        </w:rPr>
        <w:t>второго</w:t>
      </w:r>
      <w:r w:rsidR="00177934" w:rsidRPr="00177934">
        <w:rPr>
          <w:rFonts w:eastAsia="Times New Roman"/>
          <w:lang w:val="ru-RU" w:eastAsia="fr-FR"/>
        </w:rPr>
        <w:t xml:space="preserve"> </w:t>
      </w:r>
      <w:r w:rsidR="00177934">
        <w:rPr>
          <w:rFonts w:eastAsia="Times New Roman"/>
          <w:lang w:val="ru-RU" w:eastAsia="fr-FR"/>
        </w:rPr>
        <w:t>заявителя</w:t>
      </w:r>
      <w:r w:rsidR="00177934" w:rsidRPr="00177934">
        <w:rPr>
          <w:rFonts w:eastAsia="Times New Roman"/>
          <w:lang w:val="ru-RU" w:eastAsia="fr-FR"/>
        </w:rPr>
        <w:t xml:space="preserve"> </w:t>
      </w:r>
      <w:r w:rsidR="00177934">
        <w:rPr>
          <w:rFonts w:eastAsia="Times New Roman"/>
          <w:lang w:val="ru-RU" w:eastAsia="fr-FR"/>
        </w:rPr>
        <w:t>подал</w:t>
      </w:r>
      <w:r w:rsidR="00177934" w:rsidRPr="00177934">
        <w:rPr>
          <w:rFonts w:eastAsia="Times New Roman"/>
          <w:lang w:val="ru-RU" w:eastAsia="fr-FR"/>
        </w:rPr>
        <w:t xml:space="preserve"> </w:t>
      </w:r>
      <w:r w:rsidR="00177934">
        <w:rPr>
          <w:rFonts w:eastAsia="Times New Roman"/>
          <w:lang w:val="ru-RU" w:eastAsia="fr-FR"/>
        </w:rPr>
        <w:t>апелляционную</w:t>
      </w:r>
      <w:r w:rsidR="00177934" w:rsidRPr="00177934">
        <w:rPr>
          <w:rFonts w:eastAsia="Times New Roman"/>
          <w:lang w:val="ru-RU" w:eastAsia="fr-FR"/>
        </w:rPr>
        <w:t xml:space="preserve"> </w:t>
      </w:r>
      <w:r w:rsidR="00177934">
        <w:rPr>
          <w:rFonts w:eastAsia="Times New Roman"/>
          <w:lang w:val="ru-RU" w:eastAsia="fr-FR"/>
        </w:rPr>
        <w:t>жалобу</w:t>
      </w:r>
      <w:r w:rsidR="00177934" w:rsidRPr="00177934">
        <w:rPr>
          <w:rFonts w:eastAsia="Times New Roman"/>
          <w:lang w:val="ru-RU" w:eastAsia="fr-FR"/>
        </w:rPr>
        <w:t xml:space="preserve">, </w:t>
      </w:r>
      <w:r w:rsidR="00177934">
        <w:rPr>
          <w:rFonts w:eastAsia="Times New Roman"/>
          <w:lang w:val="ru-RU" w:eastAsia="fr-FR"/>
        </w:rPr>
        <w:t>заявив</w:t>
      </w:r>
      <w:r w:rsidR="00177934" w:rsidRPr="00177934">
        <w:rPr>
          <w:rFonts w:eastAsia="Times New Roman"/>
          <w:lang w:val="ru-RU" w:eastAsia="fr-FR"/>
        </w:rPr>
        <w:t xml:space="preserve">, </w:t>
      </w:r>
      <w:r w:rsidR="00177934">
        <w:rPr>
          <w:rFonts w:eastAsia="Times New Roman"/>
          <w:lang w:val="ru-RU" w:eastAsia="fr-FR"/>
        </w:rPr>
        <w:t>что</w:t>
      </w:r>
      <w:r w:rsidR="00177934" w:rsidRPr="00177934">
        <w:rPr>
          <w:rFonts w:eastAsia="Times New Roman"/>
          <w:lang w:val="ru-RU" w:eastAsia="fr-FR"/>
        </w:rPr>
        <w:t xml:space="preserve"> </w:t>
      </w:r>
      <w:r w:rsidR="00177934">
        <w:rPr>
          <w:rFonts w:eastAsia="Times New Roman"/>
          <w:lang w:val="ru-RU" w:eastAsia="fr-FR"/>
        </w:rPr>
        <w:t>назначенные</w:t>
      </w:r>
      <w:r w:rsidR="00177934" w:rsidRPr="00177934">
        <w:rPr>
          <w:rFonts w:eastAsia="Times New Roman"/>
          <w:lang w:val="ru-RU" w:eastAsia="fr-FR"/>
        </w:rPr>
        <w:t xml:space="preserve"> </w:t>
      </w:r>
      <w:r w:rsidR="00177934">
        <w:rPr>
          <w:rFonts w:eastAsia="Times New Roman"/>
          <w:lang w:val="ru-RU" w:eastAsia="fr-FR"/>
        </w:rPr>
        <w:t>эксперты</w:t>
      </w:r>
      <w:r w:rsidR="00177934" w:rsidRPr="00177934">
        <w:rPr>
          <w:rFonts w:eastAsia="Times New Roman"/>
          <w:lang w:val="ru-RU" w:eastAsia="fr-FR"/>
        </w:rPr>
        <w:t xml:space="preserve"> </w:t>
      </w:r>
      <w:r w:rsidR="00177934">
        <w:rPr>
          <w:rFonts w:eastAsia="Times New Roman"/>
          <w:lang w:val="ru-RU" w:eastAsia="fr-FR"/>
        </w:rPr>
        <w:t>не</w:t>
      </w:r>
      <w:r w:rsidR="00177934" w:rsidRPr="00177934">
        <w:rPr>
          <w:rFonts w:eastAsia="Times New Roman"/>
          <w:lang w:val="ru-RU" w:eastAsia="fr-FR"/>
        </w:rPr>
        <w:t xml:space="preserve"> </w:t>
      </w:r>
      <w:r w:rsidR="00177934">
        <w:rPr>
          <w:rFonts w:eastAsia="Times New Roman"/>
          <w:lang w:val="ru-RU" w:eastAsia="fr-FR"/>
        </w:rPr>
        <w:t>являются</w:t>
      </w:r>
      <w:r w:rsidR="00177934" w:rsidRPr="00177934">
        <w:rPr>
          <w:rFonts w:eastAsia="Times New Roman"/>
          <w:lang w:val="ru-RU" w:eastAsia="fr-FR"/>
        </w:rPr>
        <w:t xml:space="preserve"> </w:t>
      </w:r>
      <w:r w:rsidR="00177934">
        <w:rPr>
          <w:rFonts w:eastAsia="Times New Roman"/>
          <w:lang w:val="ru-RU" w:eastAsia="fr-FR"/>
        </w:rPr>
        <w:t>компетентными</w:t>
      </w:r>
      <w:r w:rsidR="00177934" w:rsidRPr="00177934">
        <w:rPr>
          <w:rFonts w:eastAsia="Times New Roman"/>
          <w:lang w:val="ru-RU" w:eastAsia="fr-FR"/>
        </w:rPr>
        <w:t xml:space="preserve"> </w:t>
      </w:r>
      <w:r w:rsidR="00177934">
        <w:rPr>
          <w:rFonts w:eastAsia="Times New Roman"/>
          <w:lang w:val="ru-RU" w:eastAsia="fr-FR"/>
        </w:rPr>
        <w:t>в</w:t>
      </w:r>
      <w:r w:rsidR="00177934" w:rsidRPr="00177934">
        <w:rPr>
          <w:rFonts w:eastAsia="Times New Roman"/>
          <w:lang w:val="ru-RU" w:eastAsia="fr-FR"/>
        </w:rPr>
        <w:t xml:space="preserve"> </w:t>
      </w:r>
      <w:r w:rsidR="00177934">
        <w:rPr>
          <w:rFonts w:eastAsia="Times New Roman"/>
          <w:lang w:val="ru-RU" w:eastAsia="fr-FR"/>
        </w:rPr>
        <w:t>религиозных</w:t>
      </w:r>
      <w:r w:rsidR="00177934" w:rsidRPr="00177934">
        <w:rPr>
          <w:rFonts w:eastAsia="Times New Roman"/>
          <w:lang w:val="ru-RU" w:eastAsia="fr-FR"/>
        </w:rPr>
        <w:t xml:space="preserve"> </w:t>
      </w:r>
      <w:r w:rsidR="00177934">
        <w:rPr>
          <w:rFonts w:eastAsia="Times New Roman"/>
          <w:lang w:val="ru-RU" w:eastAsia="fr-FR"/>
        </w:rPr>
        <w:t>вопросах. Он</w:t>
      </w:r>
      <w:r w:rsidR="00177934" w:rsidRPr="00177934">
        <w:rPr>
          <w:rFonts w:eastAsia="Times New Roman"/>
          <w:lang w:val="ru-RU" w:eastAsia="fr-FR"/>
        </w:rPr>
        <w:t xml:space="preserve"> </w:t>
      </w:r>
      <w:r w:rsidR="00177934">
        <w:rPr>
          <w:rFonts w:eastAsia="Times New Roman"/>
          <w:lang w:val="ru-RU" w:eastAsia="fr-FR"/>
        </w:rPr>
        <w:t>попросил</w:t>
      </w:r>
      <w:r w:rsidR="00177934" w:rsidRPr="00177934">
        <w:rPr>
          <w:rFonts w:eastAsia="Times New Roman"/>
          <w:lang w:val="ru-RU" w:eastAsia="fr-FR"/>
        </w:rPr>
        <w:t xml:space="preserve"> </w:t>
      </w:r>
      <w:r w:rsidR="00177934">
        <w:rPr>
          <w:rFonts w:eastAsia="Times New Roman"/>
          <w:lang w:val="ru-RU" w:eastAsia="fr-FR"/>
        </w:rPr>
        <w:t>суд</w:t>
      </w:r>
      <w:r w:rsidR="00177934" w:rsidRPr="00177934">
        <w:rPr>
          <w:rFonts w:eastAsia="Times New Roman"/>
          <w:lang w:val="ru-RU" w:eastAsia="fr-FR"/>
        </w:rPr>
        <w:t xml:space="preserve"> </w:t>
      </w:r>
      <w:r w:rsidR="00177934">
        <w:rPr>
          <w:rFonts w:eastAsia="Times New Roman"/>
          <w:lang w:val="ru-RU" w:eastAsia="fr-FR"/>
        </w:rPr>
        <w:t>назначить</w:t>
      </w:r>
      <w:r w:rsidR="00177934" w:rsidRPr="00177934">
        <w:rPr>
          <w:rFonts w:eastAsia="Times New Roman"/>
          <w:lang w:val="ru-RU" w:eastAsia="fr-FR"/>
        </w:rPr>
        <w:t xml:space="preserve"> </w:t>
      </w:r>
      <w:r w:rsidR="00177934">
        <w:rPr>
          <w:rFonts w:eastAsia="Times New Roman"/>
          <w:lang w:val="ru-RU" w:eastAsia="fr-FR"/>
        </w:rPr>
        <w:t xml:space="preserve">лиц, обладающих специальными знаниями в религиозных вопросах. </w:t>
      </w:r>
      <w:r w:rsidR="00177934" w:rsidRPr="00177934">
        <w:rPr>
          <w:rFonts w:eastAsia="Times New Roman"/>
          <w:lang w:val="ru-RU" w:eastAsia="fr-FR"/>
        </w:rPr>
        <w:t xml:space="preserve">26 </w:t>
      </w:r>
      <w:r w:rsidR="00177934">
        <w:rPr>
          <w:rFonts w:eastAsia="Times New Roman"/>
          <w:lang w:val="ru-RU" w:eastAsia="fr-FR"/>
        </w:rPr>
        <w:t>декабря</w:t>
      </w:r>
      <w:r w:rsidR="00177934" w:rsidRPr="00177934">
        <w:rPr>
          <w:rFonts w:eastAsia="Times New Roman"/>
          <w:lang w:val="ru-RU" w:eastAsia="fr-FR"/>
        </w:rPr>
        <w:t xml:space="preserve"> 2006 </w:t>
      </w:r>
      <w:r w:rsidR="00177934">
        <w:rPr>
          <w:rFonts w:eastAsia="Times New Roman"/>
          <w:lang w:val="ru-RU" w:eastAsia="fr-FR"/>
        </w:rPr>
        <w:t>года</w:t>
      </w:r>
      <w:r w:rsidR="00177934" w:rsidRPr="00177934">
        <w:rPr>
          <w:rFonts w:eastAsia="Times New Roman"/>
          <w:lang w:val="ru-RU" w:eastAsia="fr-FR"/>
        </w:rPr>
        <w:t xml:space="preserve"> </w:t>
      </w:r>
      <w:r w:rsidR="00177934">
        <w:rPr>
          <w:rFonts w:eastAsia="Times New Roman"/>
          <w:lang w:val="ru-RU" w:eastAsia="fr-FR"/>
        </w:rPr>
        <w:t>Московский</w:t>
      </w:r>
      <w:r w:rsidR="00177934" w:rsidRPr="00177934">
        <w:rPr>
          <w:rFonts w:eastAsia="Times New Roman"/>
          <w:lang w:val="ru-RU" w:eastAsia="fr-FR"/>
        </w:rPr>
        <w:t xml:space="preserve"> </w:t>
      </w:r>
      <w:r w:rsidR="00177934">
        <w:rPr>
          <w:rFonts w:eastAsia="Times New Roman"/>
          <w:lang w:val="ru-RU" w:eastAsia="fr-FR"/>
        </w:rPr>
        <w:t>городской</w:t>
      </w:r>
      <w:r w:rsidR="00177934" w:rsidRPr="00177934">
        <w:rPr>
          <w:rFonts w:eastAsia="Times New Roman"/>
          <w:lang w:val="ru-RU" w:eastAsia="fr-FR"/>
        </w:rPr>
        <w:t xml:space="preserve"> </w:t>
      </w:r>
      <w:r w:rsidR="00177934">
        <w:rPr>
          <w:rFonts w:eastAsia="Times New Roman"/>
          <w:lang w:val="ru-RU" w:eastAsia="fr-FR"/>
        </w:rPr>
        <w:t>суд</w:t>
      </w:r>
      <w:r w:rsidR="00177934" w:rsidRPr="00177934">
        <w:rPr>
          <w:rFonts w:eastAsia="Times New Roman"/>
          <w:lang w:val="ru-RU" w:eastAsia="fr-FR"/>
        </w:rPr>
        <w:t xml:space="preserve"> </w:t>
      </w:r>
      <w:r w:rsidR="00177934">
        <w:rPr>
          <w:rFonts w:eastAsia="Times New Roman"/>
          <w:lang w:val="ru-RU" w:eastAsia="fr-FR"/>
        </w:rPr>
        <w:t>отклонил</w:t>
      </w:r>
      <w:r w:rsidR="00177934" w:rsidRPr="00177934">
        <w:rPr>
          <w:rFonts w:eastAsia="Times New Roman"/>
          <w:lang w:val="ru-RU" w:eastAsia="fr-FR"/>
        </w:rPr>
        <w:t xml:space="preserve"> </w:t>
      </w:r>
      <w:r w:rsidR="00177934">
        <w:rPr>
          <w:rFonts w:eastAsia="Times New Roman"/>
          <w:lang w:val="ru-RU" w:eastAsia="fr-FR"/>
        </w:rPr>
        <w:t>апеляционную</w:t>
      </w:r>
      <w:r w:rsidR="00177934" w:rsidRPr="00177934">
        <w:rPr>
          <w:rFonts w:eastAsia="Times New Roman"/>
          <w:lang w:val="ru-RU" w:eastAsia="fr-FR"/>
        </w:rPr>
        <w:t xml:space="preserve"> </w:t>
      </w:r>
      <w:r w:rsidR="00177934">
        <w:rPr>
          <w:rFonts w:eastAsia="Times New Roman"/>
          <w:lang w:val="ru-RU" w:eastAsia="fr-FR"/>
        </w:rPr>
        <w:t>жалобу</w:t>
      </w:r>
      <w:r w:rsidR="00177934" w:rsidRPr="00177934">
        <w:rPr>
          <w:rFonts w:eastAsia="Times New Roman"/>
          <w:lang w:val="ru-RU" w:eastAsia="fr-FR"/>
        </w:rPr>
        <w:t xml:space="preserve"> </w:t>
      </w:r>
      <w:r w:rsidR="00177934">
        <w:rPr>
          <w:rFonts w:eastAsia="Times New Roman"/>
          <w:lang w:val="ru-RU" w:eastAsia="fr-FR"/>
        </w:rPr>
        <w:t>и оставил в силе решение от 9 ноября 2006 года</w:t>
      </w:r>
      <w:r w:rsidR="00C90F01" w:rsidRPr="00177934">
        <w:rPr>
          <w:rFonts w:eastAsia="Times New Roman"/>
          <w:lang w:val="ru-RU" w:eastAsia="fr-FR"/>
        </w:rPr>
        <w:t>.</w:t>
      </w:r>
    </w:p>
    <w:bookmarkStart w:id="5" w:name="expertreport1"/>
    <w:p w:rsidR="00EB1D4A" w:rsidRPr="00177934" w:rsidRDefault="000E26A5" w:rsidP="00177934">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16</w:t>
      </w:r>
      <w:r w:rsidRPr="0065350D">
        <w:rPr>
          <w:rFonts w:eastAsia="Times New Roman"/>
          <w:lang w:eastAsia="fr-FR"/>
        </w:rPr>
        <w:fldChar w:fldCharType="end"/>
      </w:r>
      <w:bookmarkEnd w:id="5"/>
      <w:r w:rsidR="00B33686" w:rsidRPr="00B862B6">
        <w:rPr>
          <w:rFonts w:eastAsia="Times New Roman"/>
          <w:lang w:val="ru-RU" w:eastAsia="fr-FR"/>
        </w:rPr>
        <w:t>.</w:t>
      </w:r>
      <w:r w:rsidR="00B33686" w:rsidRPr="0065350D">
        <w:rPr>
          <w:rFonts w:eastAsia="Times New Roman"/>
          <w:lang w:eastAsia="fr-FR"/>
        </w:rPr>
        <w:t>  </w:t>
      </w:r>
      <w:r w:rsidR="00177934" w:rsidRPr="00177934">
        <w:rPr>
          <w:rFonts w:eastAsia="Times New Roman"/>
          <w:lang w:val="ru-RU" w:eastAsia="fr-FR"/>
        </w:rPr>
        <w:t xml:space="preserve">15 </w:t>
      </w:r>
      <w:r w:rsidR="00177934">
        <w:rPr>
          <w:rFonts w:eastAsia="Times New Roman"/>
          <w:lang w:val="ru-RU" w:eastAsia="fr-FR"/>
        </w:rPr>
        <w:t>февраля</w:t>
      </w:r>
      <w:r w:rsidR="00177934" w:rsidRPr="00177934">
        <w:rPr>
          <w:rFonts w:eastAsia="Times New Roman"/>
          <w:lang w:val="ru-RU" w:eastAsia="fr-FR"/>
        </w:rPr>
        <w:t xml:space="preserve"> 2007 </w:t>
      </w:r>
      <w:r w:rsidR="00177934">
        <w:rPr>
          <w:rFonts w:eastAsia="Times New Roman"/>
          <w:lang w:val="ru-RU" w:eastAsia="fr-FR"/>
        </w:rPr>
        <w:t>года</w:t>
      </w:r>
      <w:r w:rsidR="00177934" w:rsidRPr="00177934">
        <w:rPr>
          <w:rFonts w:eastAsia="Times New Roman"/>
          <w:lang w:val="ru-RU" w:eastAsia="fr-FR"/>
        </w:rPr>
        <w:t xml:space="preserve"> </w:t>
      </w:r>
      <w:r w:rsidR="00177934">
        <w:rPr>
          <w:rFonts w:eastAsia="Times New Roman"/>
          <w:lang w:val="ru-RU" w:eastAsia="fr-FR"/>
        </w:rPr>
        <w:t>эксперты</w:t>
      </w:r>
      <w:r w:rsidR="00177934" w:rsidRPr="00177934">
        <w:rPr>
          <w:rFonts w:eastAsia="Times New Roman"/>
          <w:lang w:val="ru-RU" w:eastAsia="fr-FR"/>
        </w:rPr>
        <w:t xml:space="preserve"> </w:t>
      </w:r>
      <w:r w:rsidR="00177934">
        <w:rPr>
          <w:rFonts w:eastAsia="Times New Roman"/>
          <w:lang w:val="ru-RU" w:eastAsia="fr-FR"/>
        </w:rPr>
        <w:t>представили</w:t>
      </w:r>
      <w:r w:rsidR="00177934" w:rsidRPr="00177934">
        <w:rPr>
          <w:rFonts w:eastAsia="Times New Roman"/>
          <w:lang w:val="ru-RU" w:eastAsia="fr-FR"/>
        </w:rPr>
        <w:t xml:space="preserve"> </w:t>
      </w:r>
      <w:r w:rsidR="00177934">
        <w:rPr>
          <w:rFonts w:eastAsia="Times New Roman"/>
          <w:lang w:val="ru-RU" w:eastAsia="fr-FR"/>
        </w:rPr>
        <w:t>свой</w:t>
      </w:r>
      <w:r w:rsidR="00177934" w:rsidRPr="00177934">
        <w:rPr>
          <w:rFonts w:eastAsia="Times New Roman"/>
          <w:lang w:val="ru-RU" w:eastAsia="fr-FR"/>
        </w:rPr>
        <w:t xml:space="preserve"> </w:t>
      </w:r>
      <w:r w:rsidR="00177934">
        <w:rPr>
          <w:rFonts w:eastAsia="Times New Roman"/>
          <w:lang w:val="ru-RU" w:eastAsia="fr-FR"/>
        </w:rPr>
        <w:t>общий</w:t>
      </w:r>
      <w:r w:rsidR="00177934" w:rsidRPr="00177934">
        <w:rPr>
          <w:rFonts w:eastAsia="Times New Roman"/>
          <w:lang w:val="ru-RU" w:eastAsia="fr-FR"/>
        </w:rPr>
        <w:t xml:space="preserve"> </w:t>
      </w:r>
      <w:r w:rsidR="00177934">
        <w:rPr>
          <w:rFonts w:eastAsia="Times New Roman"/>
          <w:lang w:val="ru-RU" w:eastAsia="fr-FR"/>
        </w:rPr>
        <w:t>доклад</w:t>
      </w:r>
      <w:r w:rsidR="00177934" w:rsidRPr="00177934">
        <w:rPr>
          <w:rFonts w:eastAsia="Times New Roman"/>
          <w:lang w:val="ru-RU" w:eastAsia="fr-FR"/>
        </w:rPr>
        <w:t xml:space="preserve">, </w:t>
      </w:r>
      <w:r w:rsidR="00177934">
        <w:rPr>
          <w:rFonts w:eastAsia="Times New Roman"/>
          <w:lang w:val="ru-RU" w:eastAsia="fr-FR"/>
        </w:rPr>
        <w:t>установив</w:t>
      </w:r>
      <w:r w:rsidR="00177934" w:rsidRPr="00177934">
        <w:rPr>
          <w:rFonts w:eastAsia="Times New Roman"/>
          <w:lang w:val="ru-RU" w:eastAsia="fr-FR"/>
        </w:rPr>
        <w:t xml:space="preserve">, </w:t>
      </w:r>
      <w:r w:rsidR="00177934">
        <w:rPr>
          <w:rFonts w:eastAsia="Times New Roman"/>
          <w:lang w:val="ru-RU" w:eastAsia="fr-FR"/>
        </w:rPr>
        <w:t>что</w:t>
      </w:r>
      <w:r w:rsidR="00177934" w:rsidRPr="00177934">
        <w:rPr>
          <w:rFonts w:eastAsia="Times New Roman"/>
          <w:lang w:val="ru-RU" w:eastAsia="fr-FR"/>
        </w:rPr>
        <w:t xml:space="preserve"> </w:t>
      </w:r>
      <w:r w:rsidR="00177934">
        <w:rPr>
          <w:rFonts w:eastAsia="Times New Roman"/>
          <w:lang w:val="ru-RU" w:eastAsia="fr-FR"/>
        </w:rPr>
        <w:t>произведения</w:t>
      </w:r>
      <w:r w:rsidR="00177934" w:rsidRPr="00177934">
        <w:rPr>
          <w:rFonts w:eastAsia="Times New Roman"/>
          <w:lang w:val="ru-RU" w:eastAsia="fr-FR"/>
        </w:rPr>
        <w:t xml:space="preserve"> </w:t>
      </w:r>
      <w:r w:rsidR="00177934">
        <w:rPr>
          <w:rFonts w:eastAsia="Times New Roman"/>
          <w:lang w:val="ru-RU" w:eastAsia="fr-FR"/>
        </w:rPr>
        <w:t>Саида</w:t>
      </w:r>
      <w:r w:rsidR="00177934" w:rsidRPr="00177934">
        <w:rPr>
          <w:rFonts w:eastAsia="Times New Roman"/>
          <w:lang w:val="ru-RU" w:eastAsia="fr-FR"/>
        </w:rPr>
        <w:t xml:space="preserve"> </w:t>
      </w:r>
      <w:r w:rsidR="00177934">
        <w:rPr>
          <w:rFonts w:eastAsia="Times New Roman"/>
          <w:lang w:val="ru-RU" w:eastAsia="fr-FR"/>
        </w:rPr>
        <w:t>Нурси</w:t>
      </w:r>
      <w:r w:rsidR="00177934" w:rsidRPr="00177934">
        <w:rPr>
          <w:rFonts w:eastAsia="Times New Roman"/>
          <w:lang w:val="ru-RU" w:eastAsia="fr-FR"/>
        </w:rPr>
        <w:t xml:space="preserve"> </w:t>
      </w:r>
      <w:r w:rsidR="00177934">
        <w:rPr>
          <w:rFonts w:eastAsia="Times New Roman"/>
          <w:lang w:val="ru-RU" w:eastAsia="fr-FR"/>
        </w:rPr>
        <w:t>содействуют</w:t>
      </w:r>
      <w:r w:rsidR="00177934" w:rsidRPr="00177934">
        <w:rPr>
          <w:rFonts w:eastAsia="Times New Roman"/>
          <w:lang w:val="ru-RU" w:eastAsia="fr-FR"/>
        </w:rPr>
        <w:t xml:space="preserve"> </w:t>
      </w:r>
      <w:r w:rsidR="00177934">
        <w:rPr>
          <w:rFonts w:eastAsia="Times New Roman"/>
          <w:lang w:val="ru-RU" w:eastAsia="fr-FR"/>
        </w:rPr>
        <w:t>религиозной</w:t>
      </w:r>
      <w:r w:rsidR="00177934" w:rsidRPr="00177934">
        <w:rPr>
          <w:rFonts w:eastAsia="Times New Roman"/>
          <w:lang w:val="ru-RU" w:eastAsia="fr-FR"/>
        </w:rPr>
        <w:t xml:space="preserve"> </w:t>
      </w:r>
      <w:r w:rsidR="00177934">
        <w:rPr>
          <w:rFonts w:eastAsia="Times New Roman"/>
          <w:lang w:val="ru-RU" w:eastAsia="fr-FR"/>
        </w:rPr>
        <w:t>розни</w:t>
      </w:r>
      <w:r w:rsidR="00177934" w:rsidRPr="00177934">
        <w:rPr>
          <w:rFonts w:eastAsia="Times New Roman"/>
          <w:lang w:val="ru-RU" w:eastAsia="fr-FR"/>
        </w:rPr>
        <w:t xml:space="preserve"> </w:t>
      </w:r>
      <w:r w:rsidR="00177934">
        <w:rPr>
          <w:rFonts w:eastAsia="Times New Roman"/>
          <w:lang w:val="ru-RU" w:eastAsia="fr-FR"/>
        </w:rPr>
        <w:t>между</w:t>
      </w:r>
      <w:r w:rsidR="00177934" w:rsidRPr="00177934">
        <w:rPr>
          <w:rFonts w:eastAsia="Times New Roman"/>
          <w:lang w:val="ru-RU" w:eastAsia="fr-FR"/>
        </w:rPr>
        <w:t xml:space="preserve"> </w:t>
      </w:r>
      <w:r w:rsidR="00177934">
        <w:rPr>
          <w:rFonts w:eastAsia="Times New Roman"/>
          <w:lang w:val="ru-RU" w:eastAsia="fr-FR"/>
        </w:rPr>
        <w:t>верующими</w:t>
      </w:r>
      <w:r w:rsidR="00177934" w:rsidRPr="00177934">
        <w:rPr>
          <w:rFonts w:eastAsia="Times New Roman"/>
          <w:lang w:val="ru-RU" w:eastAsia="fr-FR"/>
        </w:rPr>
        <w:t xml:space="preserve"> </w:t>
      </w:r>
      <w:r w:rsidR="00177934">
        <w:rPr>
          <w:rFonts w:eastAsia="Times New Roman"/>
          <w:lang w:val="ru-RU" w:eastAsia="fr-FR"/>
        </w:rPr>
        <w:t>и</w:t>
      </w:r>
      <w:r w:rsidR="00177934" w:rsidRPr="00177934">
        <w:rPr>
          <w:rFonts w:eastAsia="Times New Roman"/>
          <w:lang w:val="ru-RU" w:eastAsia="fr-FR"/>
        </w:rPr>
        <w:t xml:space="preserve"> </w:t>
      </w:r>
      <w:r w:rsidR="00177934">
        <w:rPr>
          <w:rFonts w:eastAsia="Times New Roman"/>
          <w:lang w:val="ru-RU" w:eastAsia="fr-FR"/>
        </w:rPr>
        <w:t>неверующими</w:t>
      </w:r>
      <w:r w:rsidR="00177934" w:rsidRPr="00177934">
        <w:rPr>
          <w:rFonts w:eastAsia="Times New Roman"/>
          <w:lang w:val="ru-RU" w:eastAsia="fr-FR"/>
        </w:rPr>
        <w:t xml:space="preserve">, </w:t>
      </w:r>
      <w:r w:rsidR="00177934">
        <w:rPr>
          <w:rFonts w:eastAsia="Times New Roman"/>
          <w:lang w:val="ru-RU" w:eastAsia="fr-FR"/>
        </w:rPr>
        <w:t>содержат</w:t>
      </w:r>
      <w:r w:rsidR="00177934" w:rsidRPr="00177934">
        <w:rPr>
          <w:rFonts w:eastAsia="Times New Roman"/>
          <w:lang w:val="ru-RU" w:eastAsia="fr-FR"/>
        </w:rPr>
        <w:t xml:space="preserve"> </w:t>
      </w:r>
      <w:r w:rsidR="00177934">
        <w:rPr>
          <w:rFonts w:eastAsia="Times New Roman"/>
          <w:lang w:val="ru-RU" w:eastAsia="fr-FR"/>
        </w:rPr>
        <w:t>негативные</w:t>
      </w:r>
      <w:r w:rsidR="00177934" w:rsidRPr="00177934">
        <w:rPr>
          <w:rFonts w:eastAsia="Times New Roman"/>
          <w:lang w:val="ru-RU" w:eastAsia="fr-FR"/>
        </w:rPr>
        <w:t xml:space="preserve"> </w:t>
      </w:r>
      <w:r w:rsidR="00177934">
        <w:rPr>
          <w:rFonts w:eastAsia="Times New Roman"/>
          <w:lang w:val="ru-RU" w:eastAsia="fr-FR"/>
        </w:rPr>
        <w:t>и</w:t>
      </w:r>
      <w:r w:rsidR="00177934" w:rsidRPr="00177934">
        <w:rPr>
          <w:rFonts w:eastAsia="Times New Roman"/>
          <w:lang w:val="ru-RU" w:eastAsia="fr-FR"/>
        </w:rPr>
        <w:t xml:space="preserve"> </w:t>
      </w:r>
      <w:r w:rsidR="00177934">
        <w:rPr>
          <w:rFonts w:eastAsia="Times New Roman"/>
          <w:lang w:val="ru-RU" w:eastAsia="fr-FR"/>
        </w:rPr>
        <w:t>унизительные</w:t>
      </w:r>
      <w:r w:rsidR="00177934" w:rsidRPr="00177934">
        <w:rPr>
          <w:rFonts w:eastAsia="Times New Roman"/>
          <w:lang w:val="ru-RU" w:eastAsia="fr-FR"/>
        </w:rPr>
        <w:t xml:space="preserve"> </w:t>
      </w:r>
      <w:r w:rsidR="00177934">
        <w:rPr>
          <w:rFonts w:eastAsia="Times New Roman"/>
          <w:lang w:val="ru-RU" w:eastAsia="fr-FR"/>
        </w:rPr>
        <w:t>высказывания</w:t>
      </w:r>
      <w:r w:rsidR="00177934" w:rsidRPr="00177934">
        <w:rPr>
          <w:rFonts w:eastAsia="Times New Roman"/>
          <w:lang w:val="ru-RU" w:eastAsia="fr-FR"/>
        </w:rPr>
        <w:t xml:space="preserve"> </w:t>
      </w:r>
      <w:r w:rsidR="00177934">
        <w:rPr>
          <w:rFonts w:eastAsia="Times New Roman"/>
          <w:lang w:val="ru-RU" w:eastAsia="fr-FR"/>
        </w:rPr>
        <w:t>о</w:t>
      </w:r>
      <w:r w:rsidR="00177934" w:rsidRPr="00177934">
        <w:rPr>
          <w:rFonts w:eastAsia="Times New Roman"/>
          <w:lang w:val="ru-RU" w:eastAsia="fr-FR"/>
        </w:rPr>
        <w:t xml:space="preserve"> </w:t>
      </w:r>
      <w:r w:rsidR="00177934">
        <w:rPr>
          <w:rFonts w:eastAsia="Times New Roman"/>
          <w:lang w:val="ru-RU" w:eastAsia="fr-FR"/>
        </w:rPr>
        <w:t>неверующих</w:t>
      </w:r>
      <w:r w:rsidR="00177934" w:rsidRPr="00177934">
        <w:rPr>
          <w:rFonts w:eastAsia="Times New Roman"/>
          <w:lang w:val="ru-RU" w:eastAsia="fr-FR"/>
        </w:rPr>
        <w:t xml:space="preserve"> </w:t>
      </w:r>
      <w:r w:rsidR="00177934">
        <w:rPr>
          <w:rFonts w:eastAsia="Times New Roman"/>
          <w:lang w:val="ru-RU" w:eastAsia="fr-FR"/>
        </w:rPr>
        <w:t>и</w:t>
      </w:r>
      <w:r w:rsidR="00177934" w:rsidRPr="00177934">
        <w:rPr>
          <w:rFonts w:eastAsia="Times New Roman"/>
          <w:lang w:val="ru-RU" w:eastAsia="fr-FR"/>
        </w:rPr>
        <w:t xml:space="preserve"> </w:t>
      </w:r>
      <w:r w:rsidR="00177934">
        <w:rPr>
          <w:rFonts w:eastAsia="Times New Roman"/>
          <w:lang w:val="ru-RU" w:eastAsia="fr-FR"/>
        </w:rPr>
        <w:t>способствуют формированию взгляда о том ,что верующие обладают превосходством над неверующими. Соответственно, они установили следующие факты</w:t>
      </w:r>
      <w:r w:rsidR="00EB1D4A" w:rsidRPr="00177934">
        <w:rPr>
          <w:rFonts w:eastAsia="Times New Roman"/>
          <w:lang w:val="ru-RU" w:eastAsia="fr-FR"/>
        </w:rPr>
        <w:t>:</w:t>
      </w:r>
    </w:p>
    <w:p w:rsidR="00171730" w:rsidRPr="00427792" w:rsidRDefault="008E445D" w:rsidP="00427792">
      <w:pPr>
        <w:pStyle w:val="ECHRParaQuote"/>
        <w:rPr>
          <w:rFonts w:eastAsia="Times New Roman"/>
          <w:lang w:val="ru-RU" w:eastAsia="fr-FR"/>
        </w:rPr>
      </w:pPr>
      <w:r w:rsidRPr="00B862B6">
        <w:rPr>
          <w:rFonts w:eastAsia="Times New Roman"/>
          <w:lang w:val="ru-RU" w:eastAsia="fr-FR"/>
        </w:rPr>
        <w:t>“1.</w:t>
      </w:r>
      <w:r w:rsidR="00AD15D2" w:rsidRPr="0065350D">
        <w:rPr>
          <w:rFonts w:eastAsia="Times New Roman"/>
          <w:lang w:eastAsia="fr-FR"/>
        </w:rPr>
        <w:t>  </w:t>
      </w:r>
      <w:r w:rsidR="00177934">
        <w:rPr>
          <w:rFonts w:eastAsia="Times New Roman"/>
          <w:lang w:val="ru-RU" w:eastAsia="fr-FR"/>
        </w:rPr>
        <w:t>Опубликованные</w:t>
      </w:r>
      <w:r w:rsidR="00177934" w:rsidRPr="00427792">
        <w:rPr>
          <w:rFonts w:eastAsia="Times New Roman"/>
          <w:lang w:val="ru-RU" w:eastAsia="fr-FR"/>
        </w:rPr>
        <w:t xml:space="preserve"> </w:t>
      </w:r>
      <w:r w:rsidR="00177934">
        <w:rPr>
          <w:rFonts w:eastAsia="Times New Roman"/>
          <w:lang w:val="ru-RU" w:eastAsia="fr-FR"/>
        </w:rPr>
        <w:t>произведения</w:t>
      </w:r>
      <w:r w:rsidR="00177934" w:rsidRPr="00427792">
        <w:rPr>
          <w:rFonts w:eastAsia="Times New Roman"/>
          <w:lang w:val="ru-RU" w:eastAsia="fr-FR"/>
        </w:rPr>
        <w:t xml:space="preserve">, </w:t>
      </w:r>
      <w:r w:rsidR="00177934">
        <w:rPr>
          <w:rFonts w:eastAsia="Times New Roman"/>
          <w:lang w:val="ru-RU" w:eastAsia="fr-FR"/>
        </w:rPr>
        <w:t>представленные</w:t>
      </w:r>
      <w:r w:rsidR="00177934" w:rsidRPr="00427792">
        <w:rPr>
          <w:rFonts w:eastAsia="Times New Roman"/>
          <w:lang w:val="ru-RU" w:eastAsia="fr-FR"/>
        </w:rPr>
        <w:t xml:space="preserve"> </w:t>
      </w:r>
      <w:r w:rsidR="00177934">
        <w:rPr>
          <w:rFonts w:eastAsia="Times New Roman"/>
          <w:lang w:val="ru-RU" w:eastAsia="fr-FR"/>
        </w:rPr>
        <w:t>на</w:t>
      </w:r>
      <w:r w:rsidR="00177934" w:rsidRPr="00427792">
        <w:rPr>
          <w:rFonts w:eastAsia="Times New Roman"/>
          <w:lang w:val="ru-RU" w:eastAsia="fr-FR"/>
        </w:rPr>
        <w:t xml:space="preserve"> </w:t>
      </w:r>
      <w:r w:rsidR="00177934">
        <w:rPr>
          <w:rFonts w:eastAsia="Times New Roman"/>
          <w:lang w:val="ru-RU" w:eastAsia="fr-FR"/>
        </w:rPr>
        <w:t>экспертизу</w:t>
      </w:r>
      <w:r w:rsidR="00177934" w:rsidRPr="00427792">
        <w:rPr>
          <w:rFonts w:eastAsia="Times New Roman"/>
          <w:lang w:val="ru-RU" w:eastAsia="fr-FR"/>
        </w:rPr>
        <w:t xml:space="preserve">, </w:t>
      </w:r>
      <w:r w:rsidR="00177934">
        <w:rPr>
          <w:rFonts w:eastAsia="Times New Roman"/>
          <w:lang w:val="ru-RU" w:eastAsia="fr-FR"/>
        </w:rPr>
        <w:t>содержат</w:t>
      </w:r>
      <w:r w:rsidR="00177934" w:rsidRPr="00427792">
        <w:rPr>
          <w:rFonts w:eastAsia="Times New Roman"/>
          <w:lang w:val="ru-RU" w:eastAsia="fr-FR"/>
        </w:rPr>
        <w:t xml:space="preserve"> </w:t>
      </w:r>
      <w:r w:rsidR="00427792">
        <w:rPr>
          <w:rFonts w:eastAsia="Times New Roman"/>
          <w:lang w:val="ru-RU" w:eastAsia="fr-FR"/>
        </w:rPr>
        <w:t>высказывания</w:t>
      </w:r>
      <w:r w:rsidR="00177934" w:rsidRPr="00427792">
        <w:rPr>
          <w:rFonts w:eastAsia="Times New Roman"/>
          <w:lang w:val="ru-RU" w:eastAsia="fr-FR"/>
        </w:rPr>
        <w:t xml:space="preserve">, </w:t>
      </w:r>
      <w:r w:rsidR="00177934">
        <w:rPr>
          <w:rFonts w:eastAsia="Times New Roman"/>
          <w:lang w:val="ru-RU" w:eastAsia="fr-FR"/>
        </w:rPr>
        <w:t>направленные</w:t>
      </w:r>
      <w:r w:rsidR="00177934" w:rsidRPr="00427792">
        <w:rPr>
          <w:rFonts w:eastAsia="Times New Roman"/>
          <w:lang w:val="ru-RU" w:eastAsia="fr-FR"/>
        </w:rPr>
        <w:t xml:space="preserve"> </w:t>
      </w:r>
      <w:r w:rsidR="00177934">
        <w:rPr>
          <w:rFonts w:eastAsia="Times New Roman"/>
          <w:lang w:val="ru-RU" w:eastAsia="fr-FR"/>
        </w:rPr>
        <w:t>на</w:t>
      </w:r>
      <w:r w:rsidR="00177934" w:rsidRPr="00427792">
        <w:rPr>
          <w:rFonts w:eastAsia="Times New Roman"/>
          <w:lang w:val="ru-RU" w:eastAsia="fr-FR"/>
        </w:rPr>
        <w:t xml:space="preserve"> </w:t>
      </w:r>
      <w:r w:rsidR="00177934">
        <w:rPr>
          <w:rFonts w:eastAsia="Times New Roman"/>
          <w:lang w:val="ru-RU" w:eastAsia="fr-FR"/>
        </w:rPr>
        <w:t>возбуждение</w:t>
      </w:r>
      <w:r w:rsidR="00177934" w:rsidRPr="00427792">
        <w:rPr>
          <w:rFonts w:eastAsia="Times New Roman"/>
          <w:lang w:val="ru-RU" w:eastAsia="fr-FR"/>
        </w:rPr>
        <w:t xml:space="preserve"> </w:t>
      </w:r>
      <w:r w:rsidR="00177934">
        <w:rPr>
          <w:rFonts w:eastAsia="Times New Roman"/>
          <w:lang w:val="ru-RU" w:eastAsia="fr-FR"/>
        </w:rPr>
        <w:t>религиозной</w:t>
      </w:r>
      <w:r w:rsidR="00177934" w:rsidRPr="00427792">
        <w:rPr>
          <w:rFonts w:eastAsia="Times New Roman"/>
          <w:lang w:val="ru-RU" w:eastAsia="fr-FR"/>
        </w:rPr>
        <w:t xml:space="preserve"> </w:t>
      </w:r>
      <w:r w:rsidR="00177934">
        <w:rPr>
          <w:rFonts w:eastAsia="Times New Roman"/>
          <w:lang w:val="ru-RU" w:eastAsia="fr-FR"/>
        </w:rPr>
        <w:t>розни</w:t>
      </w:r>
      <w:r w:rsidR="00177934" w:rsidRPr="00427792">
        <w:rPr>
          <w:rFonts w:eastAsia="Times New Roman"/>
          <w:lang w:val="ru-RU" w:eastAsia="fr-FR"/>
        </w:rPr>
        <w:t xml:space="preserve"> (</w:t>
      </w:r>
      <w:r w:rsidR="00177934">
        <w:rPr>
          <w:rFonts w:eastAsia="Times New Roman"/>
          <w:lang w:val="ru-RU" w:eastAsia="fr-FR"/>
        </w:rPr>
        <w:t>между</w:t>
      </w:r>
      <w:r w:rsidR="00177934" w:rsidRPr="00427792">
        <w:rPr>
          <w:rFonts w:eastAsia="Times New Roman"/>
          <w:lang w:val="ru-RU" w:eastAsia="fr-FR"/>
        </w:rPr>
        <w:t xml:space="preserve"> </w:t>
      </w:r>
      <w:r w:rsidR="00177934">
        <w:rPr>
          <w:rFonts w:eastAsia="Times New Roman"/>
          <w:lang w:val="ru-RU" w:eastAsia="fr-FR"/>
        </w:rPr>
        <w:t>верующими</w:t>
      </w:r>
      <w:r w:rsidR="00177934" w:rsidRPr="00427792">
        <w:rPr>
          <w:rFonts w:eastAsia="Times New Roman"/>
          <w:lang w:val="ru-RU" w:eastAsia="fr-FR"/>
        </w:rPr>
        <w:t xml:space="preserve"> </w:t>
      </w:r>
      <w:r w:rsidR="00177934">
        <w:rPr>
          <w:rFonts w:eastAsia="Times New Roman"/>
          <w:lang w:val="ru-RU" w:eastAsia="fr-FR"/>
        </w:rPr>
        <w:t>и</w:t>
      </w:r>
      <w:r w:rsidR="00177934" w:rsidRPr="00427792">
        <w:rPr>
          <w:rFonts w:eastAsia="Times New Roman"/>
          <w:lang w:val="ru-RU" w:eastAsia="fr-FR"/>
        </w:rPr>
        <w:t xml:space="preserve"> </w:t>
      </w:r>
      <w:r w:rsidR="00177934">
        <w:rPr>
          <w:rFonts w:eastAsia="Times New Roman"/>
          <w:lang w:val="ru-RU" w:eastAsia="fr-FR"/>
        </w:rPr>
        <w:t>неверующими</w:t>
      </w:r>
      <w:r w:rsidR="00427792" w:rsidRPr="00427792">
        <w:rPr>
          <w:rFonts w:eastAsia="Times New Roman"/>
          <w:lang w:val="ru-RU" w:eastAsia="fr-FR"/>
        </w:rPr>
        <w:t xml:space="preserve">, </w:t>
      </w:r>
      <w:r w:rsidR="00427792">
        <w:rPr>
          <w:rFonts w:eastAsia="Times New Roman"/>
          <w:lang w:val="ru-RU" w:eastAsia="fr-FR"/>
        </w:rPr>
        <w:t>т</w:t>
      </w:r>
      <w:r w:rsidR="00427792" w:rsidRPr="00427792">
        <w:rPr>
          <w:rFonts w:eastAsia="Times New Roman"/>
          <w:lang w:val="ru-RU" w:eastAsia="fr-FR"/>
        </w:rPr>
        <w:t>.</w:t>
      </w:r>
      <w:r w:rsidR="00427792">
        <w:rPr>
          <w:rFonts w:eastAsia="Times New Roman"/>
          <w:lang w:val="ru-RU" w:eastAsia="fr-FR"/>
        </w:rPr>
        <w:t>е</w:t>
      </w:r>
      <w:r w:rsidR="00427792" w:rsidRPr="00427792">
        <w:rPr>
          <w:rFonts w:eastAsia="Times New Roman"/>
          <w:lang w:val="ru-RU" w:eastAsia="fr-FR"/>
        </w:rPr>
        <w:t xml:space="preserve">. </w:t>
      </w:r>
      <w:r w:rsidR="00427792">
        <w:rPr>
          <w:rFonts w:eastAsia="Times New Roman"/>
          <w:lang w:val="ru-RU" w:eastAsia="fr-FR"/>
        </w:rPr>
        <w:t>по</w:t>
      </w:r>
      <w:r w:rsidR="00427792" w:rsidRPr="00427792">
        <w:rPr>
          <w:rFonts w:eastAsia="Times New Roman"/>
          <w:lang w:val="ru-RU" w:eastAsia="fr-FR"/>
        </w:rPr>
        <w:t xml:space="preserve"> </w:t>
      </w:r>
      <w:r w:rsidR="00427792">
        <w:rPr>
          <w:rFonts w:eastAsia="Times New Roman"/>
          <w:lang w:val="ru-RU" w:eastAsia="fr-FR"/>
        </w:rPr>
        <w:t>признаку</w:t>
      </w:r>
      <w:r w:rsidR="00427792" w:rsidRPr="00427792">
        <w:rPr>
          <w:rFonts w:eastAsia="Times New Roman"/>
          <w:lang w:val="ru-RU" w:eastAsia="fr-FR"/>
        </w:rPr>
        <w:t xml:space="preserve"> </w:t>
      </w:r>
      <w:r w:rsidR="00427792">
        <w:rPr>
          <w:rFonts w:eastAsia="Times New Roman"/>
          <w:lang w:val="ru-RU" w:eastAsia="fr-FR"/>
        </w:rPr>
        <w:t>отношения</w:t>
      </w:r>
      <w:r w:rsidR="00427792" w:rsidRPr="00427792">
        <w:rPr>
          <w:rFonts w:eastAsia="Times New Roman"/>
          <w:lang w:val="ru-RU" w:eastAsia="fr-FR"/>
        </w:rPr>
        <w:t xml:space="preserve"> </w:t>
      </w:r>
      <w:r w:rsidR="00427792">
        <w:rPr>
          <w:rFonts w:eastAsia="Times New Roman"/>
          <w:lang w:val="ru-RU" w:eastAsia="fr-FR"/>
        </w:rPr>
        <w:t>к</w:t>
      </w:r>
      <w:r w:rsidR="00427792" w:rsidRPr="00427792">
        <w:rPr>
          <w:rFonts w:eastAsia="Times New Roman"/>
          <w:lang w:val="ru-RU" w:eastAsia="fr-FR"/>
        </w:rPr>
        <w:t xml:space="preserve"> </w:t>
      </w:r>
      <w:r w:rsidR="00427792">
        <w:rPr>
          <w:rFonts w:eastAsia="Times New Roman"/>
          <w:lang w:val="ru-RU" w:eastAsia="fr-FR"/>
        </w:rPr>
        <w:t>религии</w:t>
      </w:r>
      <w:r w:rsidR="00427792" w:rsidRPr="00427792">
        <w:rPr>
          <w:rFonts w:eastAsia="Times New Roman"/>
          <w:lang w:val="ru-RU" w:eastAsia="fr-FR"/>
        </w:rPr>
        <w:t xml:space="preserve">), </w:t>
      </w:r>
      <w:r w:rsidR="00427792">
        <w:rPr>
          <w:rFonts w:eastAsia="Times New Roman"/>
          <w:lang w:val="ru-RU" w:eastAsia="fr-FR"/>
        </w:rPr>
        <w:t>а</w:t>
      </w:r>
      <w:r w:rsidR="00427792" w:rsidRPr="00427792">
        <w:rPr>
          <w:rFonts w:eastAsia="Times New Roman"/>
          <w:lang w:val="ru-RU" w:eastAsia="fr-FR"/>
        </w:rPr>
        <w:t xml:space="preserve"> </w:t>
      </w:r>
      <w:r w:rsidR="00427792">
        <w:rPr>
          <w:rFonts w:eastAsia="Times New Roman"/>
          <w:lang w:val="ru-RU" w:eastAsia="fr-FR"/>
        </w:rPr>
        <w:t>также</w:t>
      </w:r>
      <w:r w:rsidR="00427792" w:rsidRPr="00427792">
        <w:rPr>
          <w:rFonts w:eastAsia="Times New Roman"/>
          <w:lang w:val="ru-RU" w:eastAsia="fr-FR"/>
        </w:rPr>
        <w:t xml:space="preserve"> </w:t>
      </w:r>
      <w:r w:rsidR="00427792">
        <w:rPr>
          <w:rFonts w:eastAsia="Times New Roman"/>
          <w:lang w:val="ru-RU" w:eastAsia="fr-FR"/>
        </w:rPr>
        <w:t>высказывания</w:t>
      </w:r>
      <w:r w:rsidR="00427792" w:rsidRPr="00427792">
        <w:rPr>
          <w:rFonts w:eastAsia="Times New Roman"/>
          <w:lang w:val="ru-RU" w:eastAsia="fr-FR"/>
        </w:rPr>
        <w:t xml:space="preserve">, </w:t>
      </w:r>
      <w:r w:rsidR="00427792">
        <w:rPr>
          <w:rFonts w:eastAsia="Times New Roman"/>
          <w:lang w:val="ru-RU" w:eastAsia="fr-FR"/>
        </w:rPr>
        <w:t>обосновывающие</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оправдывающие</w:t>
      </w:r>
      <w:r w:rsidR="00427792" w:rsidRPr="00427792">
        <w:rPr>
          <w:rFonts w:eastAsia="Times New Roman"/>
          <w:lang w:val="ru-RU" w:eastAsia="fr-FR"/>
        </w:rPr>
        <w:t xml:space="preserve"> </w:t>
      </w:r>
      <w:r w:rsidR="00427792">
        <w:rPr>
          <w:rFonts w:eastAsia="Times New Roman"/>
          <w:lang w:val="ru-RU" w:eastAsia="fr-FR"/>
        </w:rPr>
        <w:t>необходимость</w:t>
      </w:r>
      <w:r w:rsidR="00427792" w:rsidRPr="00427792">
        <w:rPr>
          <w:rFonts w:eastAsia="Times New Roman"/>
          <w:lang w:val="ru-RU" w:eastAsia="fr-FR"/>
        </w:rPr>
        <w:t xml:space="preserve"> </w:t>
      </w:r>
      <w:r w:rsidR="00427792">
        <w:rPr>
          <w:rFonts w:eastAsia="Times New Roman"/>
          <w:lang w:val="ru-RU" w:eastAsia="fr-FR"/>
        </w:rPr>
        <w:t>распространения</w:t>
      </w:r>
      <w:r w:rsidR="00427792" w:rsidRPr="00427792">
        <w:rPr>
          <w:rFonts w:eastAsia="Times New Roman"/>
          <w:lang w:val="ru-RU" w:eastAsia="fr-FR"/>
        </w:rPr>
        <w:t xml:space="preserve"> </w:t>
      </w:r>
      <w:r w:rsidR="00427792">
        <w:rPr>
          <w:rFonts w:eastAsia="Times New Roman"/>
          <w:lang w:val="ru-RU" w:eastAsia="fr-FR"/>
        </w:rPr>
        <w:t>вышеуказанных</w:t>
      </w:r>
      <w:r w:rsidR="00427792" w:rsidRPr="00427792">
        <w:rPr>
          <w:rFonts w:eastAsia="Times New Roman"/>
          <w:lang w:val="ru-RU" w:eastAsia="fr-FR"/>
        </w:rPr>
        <w:t xml:space="preserve"> </w:t>
      </w:r>
      <w:r w:rsidR="00427792">
        <w:rPr>
          <w:rFonts w:eastAsia="Times New Roman"/>
          <w:lang w:val="ru-RU" w:eastAsia="fr-FR"/>
        </w:rPr>
        <w:t>высказываний</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заявлений</w:t>
      </w:r>
      <w:r w:rsidR="00EB1D4A" w:rsidRPr="00427792">
        <w:rPr>
          <w:rFonts w:eastAsia="Times New Roman"/>
          <w:lang w:val="ru-RU" w:eastAsia="fr-FR"/>
        </w:rPr>
        <w:t>.</w:t>
      </w:r>
    </w:p>
    <w:p w:rsidR="00171730" w:rsidRPr="00427792" w:rsidRDefault="00EB1D4A" w:rsidP="00427792">
      <w:pPr>
        <w:pStyle w:val="ECHRParaQuote"/>
        <w:rPr>
          <w:rFonts w:eastAsia="Times New Roman"/>
          <w:lang w:val="ru-RU" w:eastAsia="fr-FR"/>
        </w:rPr>
      </w:pPr>
      <w:r w:rsidRPr="00B862B6">
        <w:rPr>
          <w:rFonts w:eastAsia="Times New Roman"/>
          <w:lang w:val="ru-RU" w:eastAsia="fr-FR"/>
        </w:rPr>
        <w:lastRenderedPageBreak/>
        <w:t>2.</w:t>
      </w:r>
      <w:r w:rsidR="00AD15D2" w:rsidRPr="0065350D">
        <w:rPr>
          <w:rFonts w:eastAsia="Times New Roman"/>
          <w:lang w:eastAsia="fr-FR"/>
        </w:rPr>
        <w:t>  </w:t>
      </w:r>
      <w:r w:rsidR="00427792">
        <w:rPr>
          <w:rFonts w:eastAsia="Times New Roman"/>
          <w:lang w:val="ru-RU" w:eastAsia="fr-FR"/>
        </w:rPr>
        <w:t>Опубликованные</w:t>
      </w:r>
      <w:r w:rsidR="00427792" w:rsidRPr="00427792">
        <w:rPr>
          <w:rFonts w:eastAsia="Times New Roman"/>
          <w:lang w:val="ru-RU" w:eastAsia="fr-FR"/>
        </w:rPr>
        <w:t xml:space="preserve"> </w:t>
      </w:r>
      <w:r w:rsidR="00427792">
        <w:rPr>
          <w:rFonts w:eastAsia="Times New Roman"/>
          <w:lang w:val="ru-RU" w:eastAsia="fr-FR"/>
        </w:rPr>
        <w:t>произведения</w:t>
      </w:r>
      <w:r w:rsidR="00427792" w:rsidRPr="00427792">
        <w:rPr>
          <w:rFonts w:eastAsia="Times New Roman"/>
          <w:lang w:val="ru-RU" w:eastAsia="fr-FR"/>
        </w:rPr>
        <w:t xml:space="preserve">, </w:t>
      </w:r>
      <w:r w:rsidR="00427792">
        <w:rPr>
          <w:rFonts w:eastAsia="Times New Roman"/>
          <w:lang w:val="ru-RU" w:eastAsia="fr-FR"/>
        </w:rPr>
        <w:t>представленные</w:t>
      </w:r>
      <w:r w:rsidR="00427792" w:rsidRPr="00427792">
        <w:rPr>
          <w:rFonts w:eastAsia="Times New Roman"/>
          <w:lang w:val="ru-RU" w:eastAsia="fr-FR"/>
        </w:rPr>
        <w:t xml:space="preserve"> </w:t>
      </w:r>
      <w:r w:rsidR="00427792">
        <w:rPr>
          <w:rFonts w:eastAsia="Times New Roman"/>
          <w:lang w:val="ru-RU" w:eastAsia="fr-FR"/>
        </w:rPr>
        <w:t>на</w:t>
      </w:r>
      <w:r w:rsidR="00427792" w:rsidRPr="00427792">
        <w:rPr>
          <w:rFonts w:eastAsia="Times New Roman"/>
          <w:lang w:val="ru-RU" w:eastAsia="fr-FR"/>
        </w:rPr>
        <w:t xml:space="preserve"> </w:t>
      </w:r>
      <w:r w:rsidR="00427792">
        <w:rPr>
          <w:rFonts w:eastAsia="Times New Roman"/>
          <w:lang w:val="ru-RU" w:eastAsia="fr-FR"/>
        </w:rPr>
        <w:t>экспертизу</w:t>
      </w:r>
      <w:r w:rsidR="00427792" w:rsidRPr="00427792">
        <w:rPr>
          <w:rFonts w:eastAsia="Times New Roman"/>
          <w:lang w:val="ru-RU" w:eastAsia="fr-FR"/>
        </w:rPr>
        <w:t xml:space="preserve">, </w:t>
      </w:r>
      <w:r w:rsidR="00427792">
        <w:rPr>
          <w:rFonts w:eastAsia="Times New Roman"/>
          <w:lang w:val="ru-RU" w:eastAsia="fr-FR"/>
        </w:rPr>
        <w:t>содержат</w:t>
      </w:r>
      <w:r w:rsidR="00427792" w:rsidRPr="00427792">
        <w:rPr>
          <w:rFonts w:eastAsia="Times New Roman"/>
          <w:lang w:val="ru-RU" w:eastAsia="fr-FR"/>
        </w:rPr>
        <w:t xml:space="preserve"> </w:t>
      </w:r>
      <w:r w:rsidR="00427792">
        <w:rPr>
          <w:rFonts w:eastAsia="Times New Roman"/>
          <w:lang w:val="ru-RU" w:eastAsia="fr-FR"/>
        </w:rPr>
        <w:t>словесные</w:t>
      </w:r>
      <w:r w:rsidR="00427792" w:rsidRPr="00427792">
        <w:rPr>
          <w:rFonts w:eastAsia="Times New Roman"/>
          <w:lang w:val="ru-RU" w:eastAsia="fr-FR"/>
        </w:rPr>
        <w:t xml:space="preserve"> </w:t>
      </w:r>
      <w:r w:rsidR="00427792">
        <w:rPr>
          <w:rFonts w:eastAsia="Times New Roman"/>
          <w:lang w:val="ru-RU" w:eastAsia="fr-FR"/>
        </w:rPr>
        <w:t>выражения</w:t>
      </w:r>
      <w:r w:rsidR="00427792" w:rsidRPr="00427792">
        <w:rPr>
          <w:rFonts w:eastAsia="Times New Roman"/>
          <w:lang w:val="ru-RU" w:eastAsia="fr-FR"/>
        </w:rPr>
        <w:t xml:space="preserve">, </w:t>
      </w:r>
      <w:r w:rsidR="00427792">
        <w:rPr>
          <w:rFonts w:eastAsia="Times New Roman"/>
          <w:lang w:val="ru-RU" w:eastAsia="fr-FR"/>
        </w:rPr>
        <w:t>дающие</w:t>
      </w:r>
      <w:r w:rsidR="00427792" w:rsidRPr="00427792">
        <w:rPr>
          <w:rFonts w:eastAsia="Times New Roman"/>
          <w:lang w:val="ru-RU" w:eastAsia="fr-FR"/>
        </w:rPr>
        <w:t xml:space="preserve"> </w:t>
      </w:r>
      <w:r w:rsidR="00427792">
        <w:rPr>
          <w:rFonts w:eastAsia="Times New Roman"/>
          <w:lang w:val="ru-RU" w:eastAsia="fr-FR"/>
        </w:rPr>
        <w:t>унизительные</w:t>
      </w:r>
      <w:r w:rsidR="00427792" w:rsidRPr="00427792">
        <w:rPr>
          <w:rFonts w:eastAsia="Times New Roman"/>
          <w:lang w:val="ru-RU" w:eastAsia="fr-FR"/>
        </w:rPr>
        <w:t xml:space="preserve"> </w:t>
      </w:r>
      <w:r w:rsidR="00427792">
        <w:rPr>
          <w:rFonts w:eastAsia="Times New Roman"/>
          <w:lang w:val="ru-RU" w:eastAsia="fr-FR"/>
        </w:rPr>
        <w:t>описания</w:t>
      </w:r>
      <w:r w:rsidRPr="00427792">
        <w:rPr>
          <w:rFonts w:eastAsia="Times New Roman"/>
          <w:lang w:val="ru-RU" w:eastAsia="fr-FR"/>
        </w:rPr>
        <w:t xml:space="preserve">, </w:t>
      </w:r>
      <w:r w:rsidR="00427792">
        <w:rPr>
          <w:rFonts w:eastAsia="Times New Roman"/>
          <w:lang w:val="ru-RU" w:eastAsia="fr-FR"/>
        </w:rPr>
        <w:t>неблагоприятное</w:t>
      </w:r>
      <w:r w:rsidR="00427792" w:rsidRPr="00427792">
        <w:rPr>
          <w:rFonts w:eastAsia="Times New Roman"/>
          <w:lang w:val="ru-RU" w:eastAsia="fr-FR"/>
        </w:rPr>
        <w:t xml:space="preserve"> </w:t>
      </w:r>
      <w:r w:rsidR="00427792">
        <w:rPr>
          <w:rFonts w:eastAsia="Times New Roman"/>
          <w:lang w:val="ru-RU" w:eastAsia="fr-FR"/>
        </w:rPr>
        <w:t>эмоциональное</w:t>
      </w:r>
      <w:r w:rsidR="00427792" w:rsidRPr="00427792">
        <w:rPr>
          <w:rFonts w:eastAsia="Times New Roman"/>
          <w:lang w:val="ru-RU" w:eastAsia="fr-FR"/>
        </w:rPr>
        <w:t xml:space="preserve"> </w:t>
      </w:r>
      <w:r w:rsidR="00427792">
        <w:rPr>
          <w:rFonts w:eastAsia="Times New Roman"/>
          <w:lang w:val="ru-RU" w:eastAsia="fr-FR"/>
        </w:rPr>
        <w:t>определение</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отрицательную</w:t>
      </w:r>
      <w:r w:rsidR="00427792" w:rsidRPr="00427792">
        <w:rPr>
          <w:rFonts w:eastAsia="Times New Roman"/>
          <w:lang w:val="ru-RU" w:eastAsia="fr-FR"/>
        </w:rPr>
        <w:t xml:space="preserve"> </w:t>
      </w:r>
      <w:r w:rsidR="00427792">
        <w:rPr>
          <w:rFonts w:eastAsia="Times New Roman"/>
          <w:lang w:val="ru-RU" w:eastAsia="fr-FR"/>
        </w:rPr>
        <w:t>оценку</w:t>
      </w:r>
      <w:r w:rsidR="00427792" w:rsidRPr="00427792">
        <w:rPr>
          <w:rFonts w:eastAsia="Times New Roman"/>
          <w:lang w:val="ru-RU" w:eastAsia="fr-FR"/>
        </w:rPr>
        <w:t xml:space="preserve"> </w:t>
      </w:r>
      <w:r w:rsidR="00427792">
        <w:rPr>
          <w:rFonts w:eastAsia="Times New Roman"/>
          <w:lang w:val="ru-RU" w:eastAsia="fr-FR"/>
        </w:rPr>
        <w:t>людей по признаку их отношения к религии</w:t>
      </w:r>
      <w:r w:rsidRPr="00427792">
        <w:rPr>
          <w:rFonts w:eastAsia="Times New Roman"/>
          <w:lang w:val="ru-RU" w:eastAsia="fr-FR"/>
        </w:rPr>
        <w:t>.</w:t>
      </w:r>
    </w:p>
    <w:p w:rsidR="00EB1D4A" w:rsidRPr="00427792" w:rsidRDefault="00EB1D4A" w:rsidP="00427792">
      <w:pPr>
        <w:pStyle w:val="ECHRParaQuote"/>
        <w:rPr>
          <w:rFonts w:eastAsia="Times New Roman"/>
          <w:lang w:val="ru-RU" w:eastAsia="fr-FR"/>
        </w:rPr>
      </w:pPr>
      <w:r w:rsidRPr="00B862B6">
        <w:rPr>
          <w:rFonts w:eastAsia="Times New Roman"/>
          <w:lang w:val="ru-RU" w:eastAsia="fr-FR"/>
        </w:rPr>
        <w:t>3.</w:t>
      </w:r>
      <w:r w:rsidR="00AD15D2" w:rsidRPr="0065350D">
        <w:rPr>
          <w:rFonts w:eastAsia="Times New Roman"/>
          <w:lang w:eastAsia="fr-FR"/>
        </w:rPr>
        <w:t>  </w:t>
      </w:r>
      <w:r w:rsidR="00427792">
        <w:rPr>
          <w:rFonts w:eastAsia="Times New Roman"/>
          <w:lang w:val="ru-RU" w:eastAsia="fr-FR"/>
        </w:rPr>
        <w:t>Опубликованные</w:t>
      </w:r>
      <w:r w:rsidR="00427792" w:rsidRPr="00427792">
        <w:rPr>
          <w:rFonts w:eastAsia="Times New Roman"/>
          <w:lang w:val="ru-RU" w:eastAsia="fr-FR"/>
        </w:rPr>
        <w:t xml:space="preserve"> </w:t>
      </w:r>
      <w:r w:rsidR="00427792">
        <w:rPr>
          <w:rFonts w:eastAsia="Times New Roman"/>
          <w:lang w:val="ru-RU" w:eastAsia="fr-FR"/>
        </w:rPr>
        <w:t>тексты</w:t>
      </w:r>
      <w:r w:rsidR="00427792" w:rsidRPr="00427792">
        <w:rPr>
          <w:rFonts w:eastAsia="Times New Roman"/>
          <w:lang w:val="ru-RU" w:eastAsia="fr-FR"/>
        </w:rPr>
        <w:t xml:space="preserve">, </w:t>
      </w:r>
      <w:r w:rsidR="00427792">
        <w:rPr>
          <w:rFonts w:eastAsia="Times New Roman"/>
          <w:lang w:val="ru-RU" w:eastAsia="fr-FR"/>
        </w:rPr>
        <w:t>представленные</w:t>
      </w:r>
      <w:r w:rsidR="00427792" w:rsidRPr="00427792">
        <w:rPr>
          <w:rFonts w:eastAsia="Times New Roman"/>
          <w:lang w:val="ru-RU" w:eastAsia="fr-FR"/>
        </w:rPr>
        <w:t xml:space="preserve"> </w:t>
      </w:r>
      <w:r w:rsidR="00427792">
        <w:rPr>
          <w:rFonts w:eastAsia="Times New Roman"/>
          <w:lang w:val="ru-RU" w:eastAsia="fr-FR"/>
        </w:rPr>
        <w:t>на</w:t>
      </w:r>
      <w:r w:rsidR="00427792" w:rsidRPr="00427792">
        <w:rPr>
          <w:rFonts w:eastAsia="Times New Roman"/>
          <w:lang w:val="ru-RU" w:eastAsia="fr-FR"/>
        </w:rPr>
        <w:t xml:space="preserve"> </w:t>
      </w:r>
      <w:r w:rsidR="00427792">
        <w:rPr>
          <w:rFonts w:eastAsia="Times New Roman"/>
          <w:lang w:val="ru-RU" w:eastAsia="fr-FR"/>
        </w:rPr>
        <w:t>экспертизу</w:t>
      </w:r>
      <w:r w:rsidR="00427792" w:rsidRPr="00427792">
        <w:rPr>
          <w:rFonts w:eastAsia="Times New Roman"/>
          <w:lang w:val="ru-RU" w:eastAsia="fr-FR"/>
        </w:rPr>
        <w:t xml:space="preserve">, </w:t>
      </w:r>
      <w:r w:rsidR="00427792">
        <w:rPr>
          <w:rFonts w:eastAsia="Times New Roman"/>
          <w:lang w:val="ru-RU" w:eastAsia="fr-FR"/>
        </w:rPr>
        <w:t>содержат</w:t>
      </w:r>
      <w:r w:rsidR="00427792" w:rsidRPr="00427792">
        <w:rPr>
          <w:rFonts w:eastAsia="Times New Roman"/>
          <w:lang w:val="ru-RU" w:eastAsia="fr-FR"/>
        </w:rPr>
        <w:t xml:space="preserve"> </w:t>
      </w:r>
      <w:r w:rsidR="00427792">
        <w:rPr>
          <w:rFonts w:eastAsia="Times New Roman"/>
          <w:lang w:val="ru-RU" w:eastAsia="fr-FR"/>
        </w:rPr>
        <w:t>пропаганду</w:t>
      </w:r>
      <w:r w:rsidR="00427792" w:rsidRPr="00427792">
        <w:rPr>
          <w:rFonts w:eastAsia="Times New Roman"/>
          <w:lang w:val="ru-RU" w:eastAsia="fr-FR"/>
        </w:rPr>
        <w:t xml:space="preserve"> </w:t>
      </w:r>
      <w:r w:rsidR="00427792">
        <w:rPr>
          <w:rFonts w:eastAsia="Times New Roman"/>
          <w:lang w:val="ru-RU" w:eastAsia="fr-FR"/>
        </w:rPr>
        <w:t>превосходства</w:t>
      </w:r>
      <w:r w:rsidR="00427792" w:rsidRPr="00427792">
        <w:rPr>
          <w:rFonts w:eastAsia="Times New Roman"/>
          <w:lang w:val="ru-RU" w:eastAsia="fr-FR"/>
        </w:rPr>
        <w:t xml:space="preserve"> </w:t>
      </w:r>
      <w:r w:rsidR="00427792">
        <w:rPr>
          <w:rFonts w:eastAsia="Times New Roman"/>
          <w:lang w:val="ru-RU" w:eastAsia="fr-FR"/>
        </w:rPr>
        <w:t>или</w:t>
      </w:r>
      <w:r w:rsidR="00427792" w:rsidRPr="00427792">
        <w:rPr>
          <w:rFonts w:eastAsia="Times New Roman"/>
          <w:lang w:val="ru-RU" w:eastAsia="fr-FR"/>
        </w:rPr>
        <w:t xml:space="preserve"> </w:t>
      </w:r>
      <w:r w:rsidR="00427792">
        <w:rPr>
          <w:rFonts w:eastAsia="Times New Roman"/>
          <w:lang w:val="ru-RU" w:eastAsia="fr-FR"/>
        </w:rPr>
        <w:t>неполноценности</w:t>
      </w:r>
      <w:r w:rsidR="00427792" w:rsidRPr="00427792">
        <w:rPr>
          <w:rFonts w:eastAsia="Times New Roman"/>
          <w:lang w:val="ru-RU" w:eastAsia="fr-FR"/>
        </w:rPr>
        <w:t xml:space="preserve"> </w:t>
      </w:r>
      <w:r w:rsidR="00427792">
        <w:rPr>
          <w:rFonts w:eastAsia="Times New Roman"/>
          <w:lang w:val="ru-RU" w:eastAsia="fr-FR"/>
        </w:rPr>
        <w:t>граждан</w:t>
      </w:r>
      <w:r w:rsidR="00427792" w:rsidRPr="00427792">
        <w:rPr>
          <w:rFonts w:eastAsia="Times New Roman"/>
          <w:lang w:val="ru-RU" w:eastAsia="fr-FR"/>
        </w:rPr>
        <w:t xml:space="preserve"> </w:t>
      </w:r>
      <w:r w:rsidR="00427792">
        <w:rPr>
          <w:rFonts w:eastAsia="Times New Roman"/>
          <w:lang w:val="ru-RU" w:eastAsia="fr-FR"/>
        </w:rPr>
        <w:t>по</w:t>
      </w:r>
      <w:r w:rsidR="00427792" w:rsidRPr="00427792">
        <w:rPr>
          <w:rFonts w:eastAsia="Times New Roman"/>
          <w:lang w:val="ru-RU" w:eastAsia="fr-FR"/>
        </w:rPr>
        <w:t xml:space="preserve"> </w:t>
      </w:r>
      <w:r w:rsidR="00427792">
        <w:rPr>
          <w:rFonts w:eastAsia="Times New Roman"/>
          <w:lang w:val="ru-RU" w:eastAsia="fr-FR"/>
        </w:rPr>
        <w:t>признаку</w:t>
      </w:r>
      <w:r w:rsidR="00427792" w:rsidRPr="00427792">
        <w:rPr>
          <w:rFonts w:eastAsia="Times New Roman"/>
          <w:lang w:val="ru-RU" w:eastAsia="fr-FR"/>
        </w:rPr>
        <w:t xml:space="preserve"> </w:t>
      </w:r>
      <w:r w:rsidR="00427792">
        <w:rPr>
          <w:rFonts w:eastAsia="Times New Roman"/>
          <w:lang w:val="ru-RU" w:eastAsia="fr-FR"/>
        </w:rPr>
        <w:t>их</w:t>
      </w:r>
      <w:r w:rsidR="00427792" w:rsidRPr="00427792">
        <w:rPr>
          <w:rFonts w:eastAsia="Times New Roman"/>
          <w:lang w:val="ru-RU" w:eastAsia="fr-FR"/>
        </w:rPr>
        <w:t xml:space="preserve"> </w:t>
      </w:r>
      <w:r w:rsidR="00427792">
        <w:rPr>
          <w:rFonts w:eastAsia="Times New Roman"/>
          <w:lang w:val="ru-RU" w:eastAsia="fr-FR"/>
        </w:rPr>
        <w:t>отношения</w:t>
      </w:r>
      <w:r w:rsidR="00427792" w:rsidRPr="00427792">
        <w:rPr>
          <w:rFonts w:eastAsia="Times New Roman"/>
          <w:lang w:val="ru-RU" w:eastAsia="fr-FR"/>
        </w:rPr>
        <w:t xml:space="preserve"> </w:t>
      </w:r>
      <w:r w:rsidR="00427792">
        <w:rPr>
          <w:rFonts w:eastAsia="Times New Roman"/>
          <w:lang w:val="ru-RU" w:eastAsia="fr-FR"/>
        </w:rPr>
        <w:t>к</w:t>
      </w:r>
      <w:r w:rsidR="00427792" w:rsidRPr="00427792">
        <w:rPr>
          <w:rFonts w:eastAsia="Times New Roman"/>
          <w:lang w:val="ru-RU" w:eastAsia="fr-FR"/>
        </w:rPr>
        <w:t xml:space="preserve"> </w:t>
      </w:r>
      <w:r w:rsidR="00427792">
        <w:rPr>
          <w:rFonts w:eastAsia="Times New Roman"/>
          <w:lang w:val="ru-RU" w:eastAsia="fr-FR"/>
        </w:rPr>
        <w:t>религии</w:t>
      </w:r>
      <w:r w:rsidR="00427792" w:rsidRPr="00427792">
        <w:rPr>
          <w:rFonts w:eastAsia="Times New Roman"/>
          <w:lang w:val="ru-RU" w:eastAsia="fr-FR"/>
        </w:rPr>
        <w:t xml:space="preserve"> (</w:t>
      </w:r>
      <w:r w:rsidR="00427792">
        <w:rPr>
          <w:rFonts w:eastAsia="Times New Roman"/>
          <w:lang w:val="ru-RU" w:eastAsia="fr-FR"/>
        </w:rPr>
        <w:t>верующие</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неверующие</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содержат</w:t>
      </w:r>
      <w:r w:rsidR="00427792" w:rsidRPr="00427792">
        <w:rPr>
          <w:rFonts w:eastAsia="Times New Roman"/>
          <w:lang w:val="ru-RU" w:eastAsia="fr-FR"/>
        </w:rPr>
        <w:t xml:space="preserve"> </w:t>
      </w:r>
      <w:r w:rsidR="00427792">
        <w:rPr>
          <w:rFonts w:eastAsia="Times New Roman"/>
          <w:lang w:val="ru-RU" w:eastAsia="fr-FR"/>
        </w:rPr>
        <w:t>высказывания</w:t>
      </w:r>
      <w:r w:rsidR="00427792" w:rsidRPr="00427792">
        <w:rPr>
          <w:rFonts w:eastAsia="Times New Roman"/>
          <w:lang w:val="ru-RU" w:eastAsia="fr-FR"/>
        </w:rPr>
        <w:t xml:space="preserve">, </w:t>
      </w:r>
      <w:r w:rsidR="00427792">
        <w:rPr>
          <w:rFonts w:eastAsia="Times New Roman"/>
          <w:lang w:val="ru-RU" w:eastAsia="fr-FR"/>
        </w:rPr>
        <w:t>обосновывающие</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оправдывающие</w:t>
      </w:r>
      <w:r w:rsidR="00427792" w:rsidRPr="00427792">
        <w:rPr>
          <w:rFonts w:eastAsia="Times New Roman"/>
          <w:lang w:val="ru-RU" w:eastAsia="fr-FR"/>
        </w:rPr>
        <w:t xml:space="preserve"> </w:t>
      </w:r>
      <w:r w:rsidR="00427792">
        <w:rPr>
          <w:rFonts w:eastAsia="Times New Roman"/>
          <w:lang w:val="ru-RU" w:eastAsia="fr-FR"/>
        </w:rPr>
        <w:t>необходимость</w:t>
      </w:r>
      <w:r w:rsidR="00427792" w:rsidRPr="00427792">
        <w:rPr>
          <w:rFonts w:eastAsia="Times New Roman"/>
          <w:lang w:val="ru-RU" w:eastAsia="fr-FR"/>
        </w:rPr>
        <w:t xml:space="preserve"> </w:t>
      </w:r>
      <w:r w:rsidR="00427792">
        <w:rPr>
          <w:rFonts w:eastAsia="Times New Roman"/>
          <w:lang w:val="ru-RU" w:eastAsia="fr-FR"/>
        </w:rPr>
        <w:t>распространения</w:t>
      </w:r>
      <w:r w:rsidR="00427792" w:rsidRPr="00427792">
        <w:rPr>
          <w:rFonts w:eastAsia="Times New Roman"/>
          <w:lang w:val="ru-RU" w:eastAsia="fr-FR"/>
        </w:rPr>
        <w:t xml:space="preserve"> </w:t>
      </w:r>
      <w:r w:rsidR="00427792">
        <w:rPr>
          <w:rFonts w:eastAsia="Times New Roman"/>
          <w:lang w:val="ru-RU" w:eastAsia="fr-FR"/>
        </w:rPr>
        <w:t>таких</w:t>
      </w:r>
      <w:r w:rsidR="00427792" w:rsidRPr="00427792">
        <w:rPr>
          <w:rFonts w:eastAsia="Times New Roman"/>
          <w:lang w:val="ru-RU" w:eastAsia="fr-FR"/>
        </w:rPr>
        <w:t xml:space="preserve"> </w:t>
      </w:r>
      <w:r w:rsidR="00427792">
        <w:rPr>
          <w:rFonts w:eastAsia="Times New Roman"/>
          <w:lang w:val="ru-RU" w:eastAsia="fr-FR"/>
        </w:rPr>
        <w:t>идей</w:t>
      </w:r>
      <w:r w:rsidR="00427792" w:rsidRPr="00427792">
        <w:rPr>
          <w:rFonts w:eastAsia="Times New Roman"/>
          <w:lang w:val="ru-RU" w:eastAsia="fr-FR"/>
        </w:rPr>
        <w:t xml:space="preserve"> </w:t>
      </w:r>
      <w:r w:rsidR="00427792">
        <w:rPr>
          <w:rFonts w:eastAsia="Times New Roman"/>
          <w:lang w:val="ru-RU" w:eastAsia="fr-FR"/>
        </w:rPr>
        <w:t>и</w:t>
      </w:r>
      <w:r w:rsidR="00427792" w:rsidRPr="00427792">
        <w:rPr>
          <w:rFonts w:eastAsia="Times New Roman"/>
          <w:lang w:val="ru-RU" w:eastAsia="fr-FR"/>
        </w:rPr>
        <w:t xml:space="preserve"> </w:t>
      </w:r>
      <w:r w:rsidR="00427792">
        <w:rPr>
          <w:rFonts w:eastAsia="Times New Roman"/>
          <w:lang w:val="ru-RU" w:eastAsia="fr-FR"/>
        </w:rPr>
        <w:t>мировоззрений</w:t>
      </w:r>
      <w:r w:rsidRPr="00427792">
        <w:rPr>
          <w:rFonts w:eastAsia="Times New Roman"/>
          <w:lang w:val="ru-RU" w:eastAsia="fr-FR"/>
        </w:rPr>
        <w:t>.</w:t>
      </w:r>
    </w:p>
    <w:p w:rsidR="00EB1D4A" w:rsidRPr="00427792" w:rsidRDefault="00427792" w:rsidP="00427792">
      <w:pPr>
        <w:pStyle w:val="ECHRParaQuote"/>
        <w:rPr>
          <w:rFonts w:eastAsia="Times New Roman"/>
          <w:lang w:val="ru-RU" w:eastAsia="fr-FR"/>
        </w:rPr>
      </w:pPr>
      <w:r>
        <w:rPr>
          <w:rFonts w:eastAsia="Times New Roman"/>
          <w:lang w:val="ru-RU" w:eastAsia="fr-FR"/>
        </w:rPr>
        <w:t>Они</w:t>
      </w:r>
      <w:r w:rsidRPr="00427792">
        <w:rPr>
          <w:rFonts w:eastAsia="Times New Roman"/>
          <w:lang w:val="ru-RU" w:eastAsia="fr-FR"/>
        </w:rPr>
        <w:t xml:space="preserve"> </w:t>
      </w:r>
      <w:r>
        <w:rPr>
          <w:rFonts w:eastAsia="Times New Roman"/>
          <w:lang w:val="ru-RU" w:eastAsia="fr-FR"/>
        </w:rPr>
        <w:t>не</w:t>
      </w:r>
      <w:r w:rsidRPr="00427792">
        <w:rPr>
          <w:rFonts w:eastAsia="Times New Roman"/>
          <w:lang w:val="ru-RU" w:eastAsia="fr-FR"/>
        </w:rPr>
        <w:t xml:space="preserve"> </w:t>
      </w:r>
      <w:r>
        <w:rPr>
          <w:rFonts w:eastAsia="Times New Roman"/>
          <w:lang w:val="ru-RU" w:eastAsia="fr-FR"/>
        </w:rPr>
        <w:t>выступают</w:t>
      </w:r>
      <w:r w:rsidRPr="00427792">
        <w:rPr>
          <w:rFonts w:eastAsia="Times New Roman"/>
          <w:lang w:val="ru-RU" w:eastAsia="fr-FR"/>
        </w:rPr>
        <w:t xml:space="preserve"> </w:t>
      </w:r>
      <w:r>
        <w:rPr>
          <w:rFonts w:eastAsia="Times New Roman"/>
          <w:lang w:val="ru-RU" w:eastAsia="fr-FR"/>
        </w:rPr>
        <w:t>в</w:t>
      </w:r>
      <w:r w:rsidRPr="00427792">
        <w:rPr>
          <w:rFonts w:eastAsia="Times New Roman"/>
          <w:lang w:val="ru-RU" w:eastAsia="fr-FR"/>
        </w:rPr>
        <w:t xml:space="preserve"> </w:t>
      </w:r>
      <w:r>
        <w:rPr>
          <w:rFonts w:eastAsia="Times New Roman"/>
          <w:lang w:val="ru-RU" w:eastAsia="fr-FR"/>
        </w:rPr>
        <w:t>защиту</w:t>
      </w:r>
      <w:r w:rsidRPr="00427792">
        <w:rPr>
          <w:rFonts w:eastAsia="Times New Roman"/>
          <w:lang w:val="ru-RU" w:eastAsia="fr-FR"/>
        </w:rPr>
        <w:t xml:space="preserve"> </w:t>
      </w:r>
      <w:r>
        <w:rPr>
          <w:rFonts w:eastAsia="Times New Roman"/>
          <w:lang w:val="ru-RU" w:eastAsia="fr-FR"/>
        </w:rPr>
        <w:t>идей, касающихся превосходства или неполноценности людей по признаку их этнического происхождения</w:t>
      </w:r>
      <w:r w:rsidR="00A62BFE" w:rsidRPr="00427792">
        <w:rPr>
          <w:rFonts w:eastAsia="Times New Roman"/>
          <w:lang w:val="ru-RU" w:eastAsia="fr-FR"/>
        </w:rPr>
        <w:t>.</w:t>
      </w:r>
      <w:r w:rsidR="00EB1D4A" w:rsidRPr="00427792">
        <w:rPr>
          <w:rFonts w:eastAsia="Times New Roman"/>
          <w:lang w:val="ru-RU" w:eastAsia="fr-FR"/>
        </w:rPr>
        <w:t>”</w:t>
      </w:r>
    </w:p>
    <w:bookmarkStart w:id="6" w:name="scholars4"/>
    <w:p w:rsidR="00897785" w:rsidRPr="00427792" w:rsidRDefault="000E26A5" w:rsidP="00427792">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17</w:t>
      </w:r>
      <w:r w:rsidRPr="0065350D">
        <w:rPr>
          <w:rFonts w:eastAsia="Times New Roman"/>
          <w:lang w:eastAsia="fr-FR"/>
        </w:rPr>
        <w:fldChar w:fldCharType="end"/>
      </w:r>
      <w:bookmarkEnd w:id="6"/>
      <w:r w:rsidR="00B33686" w:rsidRPr="00B862B6">
        <w:rPr>
          <w:rFonts w:eastAsia="Times New Roman"/>
          <w:lang w:val="ru-RU" w:eastAsia="fr-FR"/>
        </w:rPr>
        <w:t>.</w:t>
      </w:r>
      <w:r w:rsidR="00B33686" w:rsidRPr="0065350D">
        <w:rPr>
          <w:rFonts w:eastAsia="Times New Roman"/>
          <w:lang w:eastAsia="fr-FR"/>
        </w:rPr>
        <w:t>  </w:t>
      </w:r>
      <w:r w:rsidR="00427792">
        <w:rPr>
          <w:rFonts w:eastAsia="Times New Roman"/>
          <w:lang w:val="ru-RU" w:eastAsia="fr-FR"/>
        </w:rPr>
        <w:t>Адвокат</w:t>
      </w:r>
      <w:r w:rsidR="00427792" w:rsidRPr="00427792">
        <w:rPr>
          <w:rFonts w:eastAsia="Times New Roman"/>
          <w:lang w:val="ru-RU" w:eastAsia="fr-FR"/>
        </w:rPr>
        <w:t xml:space="preserve"> </w:t>
      </w:r>
      <w:r w:rsidR="00427792">
        <w:rPr>
          <w:rFonts w:eastAsia="Times New Roman"/>
          <w:lang w:val="ru-RU" w:eastAsia="fr-FR"/>
        </w:rPr>
        <w:t>второго</w:t>
      </w:r>
      <w:r w:rsidR="00427792" w:rsidRPr="00427792">
        <w:rPr>
          <w:rFonts w:eastAsia="Times New Roman"/>
          <w:lang w:val="ru-RU" w:eastAsia="fr-FR"/>
        </w:rPr>
        <w:t xml:space="preserve"> </w:t>
      </w:r>
      <w:r w:rsidR="00427792">
        <w:rPr>
          <w:rFonts w:eastAsia="Times New Roman"/>
          <w:lang w:val="ru-RU" w:eastAsia="fr-FR"/>
        </w:rPr>
        <w:t>заявителя</w:t>
      </w:r>
      <w:r w:rsidR="00427792" w:rsidRPr="00427792">
        <w:rPr>
          <w:rFonts w:eastAsia="Times New Roman"/>
          <w:lang w:val="ru-RU" w:eastAsia="fr-FR"/>
        </w:rPr>
        <w:t xml:space="preserve"> </w:t>
      </w:r>
      <w:r w:rsidR="00427792">
        <w:rPr>
          <w:rFonts w:eastAsia="Times New Roman"/>
          <w:lang w:val="ru-RU" w:eastAsia="fr-FR"/>
        </w:rPr>
        <w:t>представил</w:t>
      </w:r>
      <w:r w:rsidR="00427792" w:rsidRPr="00427792">
        <w:rPr>
          <w:rFonts w:eastAsia="Times New Roman"/>
          <w:lang w:val="ru-RU" w:eastAsia="fr-FR"/>
        </w:rPr>
        <w:t xml:space="preserve"> </w:t>
      </w:r>
      <w:r w:rsidR="00427792">
        <w:rPr>
          <w:rFonts w:eastAsia="Times New Roman"/>
          <w:lang w:val="ru-RU" w:eastAsia="fr-FR"/>
        </w:rPr>
        <w:t>в</w:t>
      </w:r>
      <w:r w:rsidR="00427792" w:rsidRPr="00427792">
        <w:rPr>
          <w:rFonts w:eastAsia="Times New Roman"/>
          <w:lang w:val="ru-RU" w:eastAsia="fr-FR"/>
        </w:rPr>
        <w:t xml:space="preserve"> </w:t>
      </w:r>
      <w:r w:rsidR="00427792">
        <w:rPr>
          <w:rFonts w:eastAsia="Times New Roman"/>
          <w:lang w:val="ru-RU" w:eastAsia="fr-FR"/>
        </w:rPr>
        <w:t>Копте</w:t>
      </w:r>
      <w:r w:rsidR="00AF6A4E">
        <w:rPr>
          <w:rFonts w:eastAsia="Times New Roman"/>
          <w:lang w:val="ru-RU" w:eastAsia="fr-FR"/>
        </w:rPr>
        <w:t>в</w:t>
      </w:r>
      <w:r w:rsidR="00427792">
        <w:rPr>
          <w:rFonts w:eastAsia="Times New Roman"/>
          <w:lang w:val="ru-RU" w:eastAsia="fr-FR"/>
        </w:rPr>
        <w:t>ский</w:t>
      </w:r>
      <w:r w:rsidR="00427792" w:rsidRPr="00427792">
        <w:rPr>
          <w:rFonts w:eastAsia="Times New Roman"/>
          <w:lang w:val="ru-RU" w:eastAsia="fr-FR"/>
        </w:rPr>
        <w:t xml:space="preserve"> </w:t>
      </w:r>
      <w:r w:rsidR="00427792">
        <w:rPr>
          <w:rFonts w:eastAsia="Times New Roman"/>
          <w:lang w:val="ru-RU" w:eastAsia="fr-FR"/>
        </w:rPr>
        <w:t>районный</w:t>
      </w:r>
      <w:r w:rsidR="00427792" w:rsidRPr="00427792">
        <w:rPr>
          <w:rFonts w:eastAsia="Times New Roman"/>
          <w:lang w:val="ru-RU" w:eastAsia="fr-FR"/>
        </w:rPr>
        <w:t xml:space="preserve"> </w:t>
      </w:r>
      <w:r w:rsidR="00427792">
        <w:rPr>
          <w:rFonts w:eastAsia="Times New Roman"/>
          <w:lang w:val="ru-RU" w:eastAsia="fr-FR"/>
        </w:rPr>
        <w:t>суд</w:t>
      </w:r>
      <w:r w:rsidR="00427792" w:rsidRPr="00427792">
        <w:rPr>
          <w:rFonts w:eastAsia="Times New Roman"/>
          <w:lang w:val="ru-RU" w:eastAsia="fr-FR"/>
        </w:rPr>
        <w:t xml:space="preserve"> </w:t>
      </w:r>
      <w:r w:rsidR="00427792">
        <w:rPr>
          <w:rFonts w:eastAsia="Times New Roman"/>
          <w:lang w:val="ru-RU" w:eastAsia="fr-FR"/>
        </w:rPr>
        <w:t>следующие</w:t>
      </w:r>
      <w:r w:rsidR="00427792" w:rsidRPr="00427792">
        <w:rPr>
          <w:rFonts w:eastAsia="Times New Roman"/>
          <w:lang w:val="ru-RU" w:eastAsia="fr-FR"/>
        </w:rPr>
        <w:t xml:space="preserve"> </w:t>
      </w:r>
      <w:r w:rsidR="00427792">
        <w:rPr>
          <w:rFonts w:eastAsia="Times New Roman"/>
          <w:lang w:val="ru-RU" w:eastAsia="fr-FR"/>
        </w:rPr>
        <w:t>заключения</w:t>
      </w:r>
      <w:r w:rsidR="00427792" w:rsidRPr="00427792">
        <w:rPr>
          <w:rFonts w:eastAsia="Times New Roman"/>
          <w:lang w:val="ru-RU" w:eastAsia="fr-FR"/>
        </w:rPr>
        <w:t xml:space="preserve"> </w:t>
      </w:r>
      <w:r w:rsidR="00427792">
        <w:rPr>
          <w:rFonts w:eastAsia="Times New Roman"/>
          <w:lang w:val="ru-RU" w:eastAsia="fr-FR"/>
        </w:rPr>
        <w:t>специалистов</w:t>
      </w:r>
      <w:r w:rsidR="00427792" w:rsidRPr="00427792">
        <w:rPr>
          <w:rFonts w:eastAsia="Times New Roman"/>
          <w:lang w:val="ru-RU" w:eastAsia="fr-FR"/>
        </w:rPr>
        <w:t xml:space="preserve">, </w:t>
      </w:r>
      <w:r w:rsidR="00427792">
        <w:rPr>
          <w:rFonts w:eastAsia="Times New Roman"/>
          <w:lang w:val="ru-RU" w:eastAsia="fr-FR"/>
        </w:rPr>
        <w:t>в</w:t>
      </w:r>
      <w:r w:rsidR="00427792" w:rsidRPr="00427792">
        <w:rPr>
          <w:rFonts w:eastAsia="Times New Roman"/>
          <w:lang w:val="ru-RU" w:eastAsia="fr-FR"/>
        </w:rPr>
        <w:t xml:space="preserve"> </w:t>
      </w:r>
      <w:r w:rsidR="00427792">
        <w:rPr>
          <w:rFonts w:eastAsia="Times New Roman"/>
          <w:lang w:val="ru-RU" w:eastAsia="fr-FR"/>
        </w:rPr>
        <w:t>которых</w:t>
      </w:r>
      <w:r w:rsidR="00427792" w:rsidRPr="00427792">
        <w:rPr>
          <w:rFonts w:eastAsia="Times New Roman"/>
          <w:lang w:val="ru-RU" w:eastAsia="fr-FR"/>
        </w:rPr>
        <w:t xml:space="preserve"> </w:t>
      </w:r>
      <w:r w:rsidR="00427792">
        <w:rPr>
          <w:rFonts w:eastAsia="Times New Roman"/>
          <w:lang w:val="ru-RU" w:eastAsia="fr-FR"/>
        </w:rPr>
        <w:t>доклад</w:t>
      </w:r>
      <w:r w:rsidR="00427792" w:rsidRPr="00427792">
        <w:rPr>
          <w:rFonts w:eastAsia="Times New Roman"/>
          <w:lang w:val="ru-RU" w:eastAsia="fr-FR"/>
        </w:rPr>
        <w:t xml:space="preserve"> </w:t>
      </w:r>
      <w:r w:rsidR="00427792">
        <w:rPr>
          <w:rFonts w:eastAsia="Times New Roman"/>
          <w:lang w:val="ru-RU" w:eastAsia="fr-FR"/>
        </w:rPr>
        <w:t>от</w:t>
      </w:r>
      <w:r w:rsidR="00427792" w:rsidRPr="00427792">
        <w:rPr>
          <w:rFonts w:eastAsia="Times New Roman"/>
          <w:lang w:val="ru-RU" w:eastAsia="fr-FR"/>
        </w:rPr>
        <w:t xml:space="preserve"> 15 </w:t>
      </w:r>
      <w:r w:rsidR="00427792">
        <w:rPr>
          <w:rFonts w:eastAsia="Times New Roman"/>
          <w:lang w:val="ru-RU" w:eastAsia="fr-FR"/>
        </w:rPr>
        <w:t>февраля</w:t>
      </w:r>
      <w:r w:rsidR="00427792" w:rsidRPr="00427792">
        <w:rPr>
          <w:rFonts w:eastAsia="Times New Roman"/>
          <w:lang w:val="ru-RU" w:eastAsia="fr-FR"/>
        </w:rPr>
        <w:t xml:space="preserve"> 2007 </w:t>
      </w:r>
      <w:r w:rsidR="00427792">
        <w:rPr>
          <w:rFonts w:eastAsia="Times New Roman"/>
          <w:lang w:val="ru-RU" w:eastAsia="fr-FR"/>
        </w:rPr>
        <w:t>года</w:t>
      </w:r>
      <w:r w:rsidR="00427792" w:rsidRPr="00427792">
        <w:rPr>
          <w:rFonts w:eastAsia="Times New Roman"/>
          <w:lang w:val="ru-RU" w:eastAsia="fr-FR"/>
        </w:rPr>
        <w:t xml:space="preserve"> </w:t>
      </w:r>
      <w:r w:rsidR="00427792">
        <w:rPr>
          <w:rFonts w:eastAsia="Times New Roman"/>
          <w:lang w:val="ru-RU" w:eastAsia="fr-FR"/>
        </w:rPr>
        <w:t>был</w:t>
      </w:r>
      <w:r w:rsidR="00427792" w:rsidRPr="00427792">
        <w:rPr>
          <w:rFonts w:eastAsia="Times New Roman"/>
          <w:lang w:val="ru-RU" w:eastAsia="fr-FR"/>
        </w:rPr>
        <w:t xml:space="preserve"> </w:t>
      </w:r>
      <w:r w:rsidR="00427792">
        <w:rPr>
          <w:rFonts w:eastAsia="Times New Roman"/>
          <w:lang w:val="ru-RU" w:eastAsia="fr-FR"/>
        </w:rPr>
        <w:t>подвергнут</w:t>
      </w:r>
      <w:r w:rsidR="00427792" w:rsidRPr="00427792">
        <w:rPr>
          <w:rFonts w:eastAsia="Times New Roman"/>
          <w:lang w:val="ru-RU" w:eastAsia="fr-FR"/>
        </w:rPr>
        <w:t xml:space="preserve"> </w:t>
      </w:r>
      <w:r w:rsidR="00427792">
        <w:rPr>
          <w:rFonts w:eastAsia="Times New Roman"/>
          <w:lang w:val="ru-RU" w:eastAsia="fr-FR"/>
        </w:rPr>
        <w:t>критике</w:t>
      </w:r>
      <w:r w:rsidR="00C90F01" w:rsidRPr="00427792">
        <w:rPr>
          <w:rFonts w:eastAsia="Times New Roman"/>
          <w:lang w:val="ru-RU" w:eastAsia="fr-FR"/>
        </w:rPr>
        <w:t>:</w:t>
      </w:r>
    </w:p>
    <w:p w:rsidR="00171730" w:rsidRPr="00B862B6" w:rsidRDefault="00C04597" w:rsidP="00C66795">
      <w:pPr>
        <w:pStyle w:val="ECHRPara"/>
        <w:rPr>
          <w:rFonts w:eastAsia="Times New Roman"/>
          <w:lang w:val="ru-RU" w:eastAsia="fr-FR"/>
        </w:rPr>
      </w:pPr>
      <w:r w:rsidRPr="001F565F">
        <w:rPr>
          <w:rFonts w:eastAsia="Times New Roman"/>
          <w:lang w:val="ru-RU" w:eastAsia="fr-FR"/>
        </w:rPr>
        <w:t>-</w:t>
      </w:r>
      <w:r w:rsidR="00AD15D2" w:rsidRPr="0065350D">
        <w:rPr>
          <w:rFonts w:eastAsia="Times New Roman"/>
          <w:lang w:eastAsia="fr-FR"/>
        </w:rPr>
        <w:t>  </w:t>
      </w:r>
      <w:r w:rsidR="00C66795">
        <w:rPr>
          <w:rFonts w:eastAsia="Times New Roman"/>
          <w:lang w:val="ru-RU" w:eastAsia="fr-FR"/>
        </w:rPr>
        <w:t>мнение</w:t>
      </w:r>
      <w:r w:rsidR="00427792" w:rsidRPr="001F565F">
        <w:rPr>
          <w:rFonts w:eastAsia="Times New Roman"/>
          <w:lang w:val="ru-RU" w:eastAsia="fr-FR"/>
        </w:rPr>
        <w:t xml:space="preserve"> </w:t>
      </w:r>
      <w:r w:rsidR="00427792">
        <w:rPr>
          <w:rFonts w:eastAsia="Times New Roman"/>
          <w:lang w:val="ru-RU" w:eastAsia="fr-FR"/>
        </w:rPr>
        <w:t>специалиста</w:t>
      </w:r>
      <w:r w:rsidR="00427792" w:rsidRPr="001F565F">
        <w:rPr>
          <w:rFonts w:eastAsia="Times New Roman"/>
          <w:lang w:val="ru-RU" w:eastAsia="fr-FR"/>
        </w:rPr>
        <w:t xml:space="preserve"> – </w:t>
      </w:r>
      <w:r w:rsidR="00427792">
        <w:rPr>
          <w:rFonts w:eastAsia="Times New Roman"/>
          <w:lang w:val="ru-RU" w:eastAsia="fr-FR"/>
        </w:rPr>
        <w:t>господина</w:t>
      </w:r>
      <w:r w:rsidR="00427792" w:rsidRPr="001F565F">
        <w:rPr>
          <w:rFonts w:eastAsia="Times New Roman"/>
          <w:lang w:val="ru-RU" w:eastAsia="fr-FR"/>
        </w:rPr>
        <w:t xml:space="preserve"> </w:t>
      </w:r>
      <w:r w:rsidR="00427792">
        <w:rPr>
          <w:rFonts w:eastAsia="Times New Roman"/>
          <w:lang w:val="ru-RU" w:eastAsia="fr-FR"/>
        </w:rPr>
        <w:t>Му</w:t>
      </w:r>
      <w:r w:rsidR="00427792" w:rsidRPr="001F565F">
        <w:rPr>
          <w:rFonts w:eastAsia="Times New Roman"/>
          <w:lang w:val="ru-RU" w:eastAsia="fr-FR"/>
        </w:rPr>
        <w:t xml:space="preserve">., </w:t>
      </w:r>
      <w:r w:rsidR="00427792">
        <w:rPr>
          <w:rFonts w:eastAsia="Times New Roman"/>
          <w:lang w:val="ru-RU" w:eastAsia="fr-FR"/>
        </w:rPr>
        <w:t>являющегося</w:t>
      </w:r>
      <w:r w:rsidR="00427792" w:rsidRPr="001F565F">
        <w:rPr>
          <w:rFonts w:eastAsia="Times New Roman"/>
          <w:lang w:val="ru-RU" w:eastAsia="fr-FR"/>
        </w:rPr>
        <w:t xml:space="preserve"> </w:t>
      </w:r>
      <w:r w:rsidR="00427792">
        <w:rPr>
          <w:rFonts w:eastAsia="Times New Roman"/>
          <w:lang w:val="ru-RU" w:eastAsia="fr-FR"/>
        </w:rPr>
        <w:t>ректором</w:t>
      </w:r>
      <w:r w:rsidR="00427792" w:rsidRPr="001F565F">
        <w:rPr>
          <w:rFonts w:eastAsia="Times New Roman"/>
          <w:lang w:val="ru-RU" w:eastAsia="fr-FR"/>
        </w:rPr>
        <w:t xml:space="preserve"> </w:t>
      </w:r>
      <w:r w:rsidR="00427792">
        <w:rPr>
          <w:rFonts w:eastAsia="Times New Roman"/>
          <w:lang w:val="ru-RU" w:eastAsia="fr-FR"/>
        </w:rPr>
        <w:t>Российского</w:t>
      </w:r>
      <w:r w:rsidR="00427792" w:rsidRPr="001F565F">
        <w:rPr>
          <w:rFonts w:eastAsia="Times New Roman"/>
          <w:lang w:val="ru-RU" w:eastAsia="fr-FR"/>
        </w:rPr>
        <w:t xml:space="preserve"> </w:t>
      </w:r>
      <w:r w:rsidR="00427792">
        <w:rPr>
          <w:rFonts w:eastAsia="Times New Roman"/>
          <w:lang w:val="ru-RU" w:eastAsia="fr-FR"/>
        </w:rPr>
        <w:t>исламского</w:t>
      </w:r>
      <w:r w:rsidR="00427792" w:rsidRPr="001F565F">
        <w:rPr>
          <w:rFonts w:eastAsia="Times New Roman"/>
          <w:lang w:val="ru-RU" w:eastAsia="fr-FR"/>
        </w:rPr>
        <w:t xml:space="preserve"> </w:t>
      </w:r>
      <w:r w:rsidR="00427792">
        <w:rPr>
          <w:rFonts w:eastAsia="Times New Roman"/>
          <w:lang w:val="ru-RU" w:eastAsia="fr-FR"/>
        </w:rPr>
        <w:t>университета</w:t>
      </w:r>
      <w:r w:rsidR="00427792" w:rsidRPr="001F565F">
        <w:rPr>
          <w:rFonts w:eastAsia="Times New Roman"/>
          <w:lang w:val="ru-RU" w:eastAsia="fr-FR"/>
        </w:rPr>
        <w:t xml:space="preserve">, </w:t>
      </w:r>
      <w:r w:rsidR="00427792">
        <w:rPr>
          <w:rFonts w:eastAsia="Times New Roman"/>
          <w:lang w:val="ru-RU" w:eastAsia="fr-FR"/>
        </w:rPr>
        <w:t>который</w:t>
      </w:r>
      <w:r w:rsidR="00427792" w:rsidRPr="001F565F">
        <w:rPr>
          <w:rFonts w:eastAsia="Times New Roman"/>
          <w:lang w:val="ru-RU" w:eastAsia="fr-FR"/>
        </w:rPr>
        <w:t xml:space="preserve"> </w:t>
      </w:r>
      <w:r w:rsidR="00427792">
        <w:rPr>
          <w:rFonts w:eastAsia="Times New Roman"/>
          <w:lang w:val="ru-RU" w:eastAsia="fr-FR"/>
        </w:rPr>
        <w:t>установил</w:t>
      </w:r>
      <w:r w:rsidR="00427792" w:rsidRPr="001F565F">
        <w:rPr>
          <w:rFonts w:eastAsia="Times New Roman"/>
          <w:lang w:val="ru-RU" w:eastAsia="fr-FR"/>
        </w:rPr>
        <w:t xml:space="preserve">, </w:t>
      </w:r>
      <w:r w:rsidR="00427792">
        <w:rPr>
          <w:rFonts w:eastAsia="Times New Roman"/>
          <w:lang w:val="ru-RU" w:eastAsia="fr-FR"/>
        </w:rPr>
        <w:t>что</w:t>
      </w:r>
      <w:r w:rsidR="00427792" w:rsidRPr="001F565F">
        <w:rPr>
          <w:rFonts w:eastAsia="Times New Roman"/>
          <w:lang w:val="ru-RU" w:eastAsia="fr-FR"/>
        </w:rPr>
        <w:t xml:space="preserve"> </w:t>
      </w:r>
      <w:r w:rsidR="00427792">
        <w:rPr>
          <w:rFonts w:eastAsia="Times New Roman"/>
          <w:lang w:val="ru-RU" w:eastAsia="fr-FR"/>
        </w:rPr>
        <w:t>назначенные</w:t>
      </w:r>
      <w:r w:rsidR="00427792" w:rsidRPr="001F565F">
        <w:rPr>
          <w:rFonts w:eastAsia="Times New Roman"/>
          <w:lang w:val="ru-RU" w:eastAsia="fr-FR"/>
        </w:rPr>
        <w:t xml:space="preserve"> </w:t>
      </w:r>
      <w:r w:rsidR="00427792">
        <w:rPr>
          <w:rFonts w:eastAsia="Times New Roman"/>
          <w:lang w:val="ru-RU" w:eastAsia="fr-FR"/>
        </w:rPr>
        <w:t>судом</w:t>
      </w:r>
      <w:r w:rsidR="00427792" w:rsidRPr="001F565F">
        <w:rPr>
          <w:rFonts w:eastAsia="Times New Roman"/>
          <w:lang w:val="ru-RU" w:eastAsia="fr-FR"/>
        </w:rPr>
        <w:t xml:space="preserve"> </w:t>
      </w:r>
      <w:r w:rsidR="00427792">
        <w:rPr>
          <w:rFonts w:eastAsia="Times New Roman"/>
          <w:lang w:val="ru-RU" w:eastAsia="fr-FR"/>
        </w:rPr>
        <w:t>эксперты</w:t>
      </w:r>
      <w:r w:rsidR="00427792" w:rsidRPr="001F565F">
        <w:rPr>
          <w:rFonts w:eastAsia="Times New Roman"/>
          <w:lang w:val="ru-RU" w:eastAsia="fr-FR"/>
        </w:rPr>
        <w:t xml:space="preserve"> </w:t>
      </w:r>
      <w:r w:rsidR="00427792">
        <w:rPr>
          <w:rFonts w:eastAsia="Times New Roman"/>
          <w:lang w:val="ru-RU" w:eastAsia="fr-FR"/>
        </w:rPr>
        <w:t>не</w:t>
      </w:r>
      <w:r w:rsidR="00427792" w:rsidRPr="001F565F">
        <w:rPr>
          <w:rFonts w:eastAsia="Times New Roman"/>
          <w:lang w:val="ru-RU" w:eastAsia="fr-FR"/>
        </w:rPr>
        <w:t xml:space="preserve"> </w:t>
      </w:r>
      <w:r w:rsidR="00427792">
        <w:rPr>
          <w:rFonts w:eastAsia="Times New Roman"/>
          <w:lang w:val="ru-RU" w:eastAsia="fr-FR"/>
        </w:rPr>
        <w:t>компетент</w:t>
      </w:r>
      <w:r w:rsidR="001F565F">
        <w:rPr>
          <w:rFonts w:eastAsia="Times New Roman"/>
          <w:lang w:val="ru-RU" w:eastAsia="fr-FR"/>
        </w:rPr>
        <w:t>н</w:t>
      </w:r>
      <w:r w:rsidR="00427792">
        <w:rPr>
          <w:rFonts w:eastAsia="Times New Roman"/>
          <w:lang w:val="ru-RU" w:eastAsia="fr-FR"/>
        </w:rPr>
        <w:t>ы</w:t>
      </w:r>
      <w:r w:rsidR="00427792" w:rsidRPr="001F565F">
        <w:rPr>
          <w:rFonts w:eastAsia="Times New Roman"/>
          <w:lang w:val="ru-RU" w:eastAsia="fr-FR"/>
        </w:rPr>
        <w:t xml:space="preserve"> </w:t>
      </w:r>
      <w:r w:rsidR="001F565F">
        <w:rPr>
          <w:rFonts w:eastAsia="Times New Roman"/>
          <w:lang w:val="ru-RU" w:eastAsia="fr-FR"/>
        </w:rPr>
        <w:t>в</w:t>
      </w:r>
      <w:r w:rsidR="001F565F" w:rsidRPr="001F565F">
        <w:rPr>
          <w:rFonts w:eastAsia="Times New Roman"/>
          <w:lang w:val="ru-RU" w:eastAsia="fr-FR"/>
        </w:rPr>
        <w:t xml:space="preserve"> </w:t>
      </w:r>
      <w:r w:rsidR="001F565F">
        <w:rPr>
          <w:rFonts w:eastAsia="Times New Roman"/>
          <w:lang w:val="ru-RU" w:eastAsia="fr-FR"/>
        </w:rPr>
        <w:t>религиозных</w:t>
      </w:r>
      <w:r w:rsidR="001F565F" w:rsidRPr="001F565F">
        <w:rPr>
          <w:rFonts w:eastAsia="Times New Roman"/>
          <w:lang w:val="ru-RU" w:eastAsia="fr-FR"/>
        </w:rPr>
        <w:t xml:space="preserve"> </w:t>
      </w:r>
      <w:r w:rsidR="001F565F">
        <w:rPr>
          <w:rFonts w:eastAsia="Times New Roman"/>
          <w:lang w:val="ru-RU" w:eastAsia="fr-FR"/>
        </w:rPr>
        <w:t>вопросах и что они цитировали и анализировали высказывания Саида Нурси вне контекста</w:t>
      </w:r>
      <w:r w:rsidR="00C90F01" w:rsidRPr="001F565F">
        <w:rPr>
          <w:rFonts w:eastAsia="Times New Roman"/>
          <w:lang w:val="ru-RU" w:eastAsia="fr-FR"/>
        </w:rPr>
        <w:t xml:space="preserve">. </w:t>
      </w:r>
      <w:r w:rsidR="001F565F">
        <w:rPr>
          <w:rFonts w:eastAsia="Times New Roman"/>
          <w:lang w:val="ru-RU" w:eastAsia="fr-FR"/>
        </w:rPr>
        <w:t>Хотя</w:t>
      </w:r>
      <w:r w:rsidR="001F565F" w:rsidRPr="001F565F">
        <w:rPr>
          <w:rFonts w:eastAsia="Times New Roman"/>
          <w:lang w:val="ru-RU" w:eastAsia="fr-FR"/>
        </w:rPr>
        <w:t xml:space="preserve"> </w:t>
      </w:r>
      <w:r w:rsidR="001F565F">
        <w:rPr>
          <w:rFonts w:eastAsia="Times New Roman"/>
          <w:lang w:val="ru-RU" w:eastAsia="fr-FR"/>
        </w:rPr>
        <w:t>в</w:t>
      </w:r>
      <w:r w:rsidR="001F565F" w:rsidRPr="001F565F">
        <w:rPr>
          <w:rFonts w:eastAsia="Times New Roman"/>
          <w:lang w:val="ru-RU" w:eastAsia="fr-FR"/>
        </w:rPr>
        <w:t xml:space="preserve"> </w:t>
      </w:r>
      <w:r w:rsidR="001F565F">
        <w:rPr>
          <w:rFonts w:eastAsia="Times New Roman"/>
          <w:lang w:val="ru-RU" w:eastAsia="fr-FR"/>
        </w:rPr>
        <w:t>своих</w:t>
      </w:r>
      <w:r w:rsidR="001F565F" w:rsidRPr="001F565F">
        <w:rPr>
          <w:rFonts w:eastAsia="Times New Roman"/>
          <w:lang w:val="ru-RU" w:eastAsia="fr-FR"/>
        </w:rPr>
        <w:t xml:space="preserve"> </w:t>
      </w:r>
      <w:r w:rsidR="001F565F">
        <w:rPr>
          <w:rFonts w:eastAsia="Times New Roman"/>
          <w:lang w:val="ru-RU" w:eastAsia="fr-FR"/>
        </w:rPr>
        <w:t>произведениях</w:t>
      </w:r>
      <w:r w:rsidR="001F565F" w:rsidRPr="001F565F">
        <w:rPr>
          <w:rFonts w:eastAsia="Times New Roman"/>
          <w:lang w:val="ru-RU" w:eastAsia="fr-FR"/>
        </w:rPr>
        <w:t xml:space="preserve"> </w:t>
      </w:r>
      <w:r w:rsidR="001F565F">
        <w:rPr>
          <w:rFonts w:eastAsia="Times New Roman"/>
          <w:lang w:val="ru-RU" w:eastAsia="fr-FR"/>
        </w:rPr>
        <w:t>Саид</w:t>
      </w:r>
      <w:r w:rsidR="001F565F" w:rsidRPr="001F565F">
        <w:rPr>
          <w:rFonts w:eastAsia="Times New Roman"/>
          <w:lang w:val="ru-RU" w:eastAsia="fr-FR"/>
        </w:rPr>
        <w:t xml:space="preserve"> </w:t>
      </w:r>
      <w:r w:rsidR="001F565F">
        <w:rPr>
          <w:rFonts w:eastAsia="Times New Roman"/>
          <w:lang w:val="ru-RU" w:eastAsia="fr-FR"/>
        </w:rPr>
        <w:t>Нурси</w:t>
      </w:r>
      <w:r w:rsidR="001F565F" w:rsidRPr="001F565F">
        <w:rPr>
          <w:rFonts w:eastAsia="Times New Roman"/>
          <w:lang w:val="ru-RU" w:eastAsia="fr-FR"/>
        </w:rPr>
        <w:t xml:space="preserve"> </w:t>
      </w:r>
      <w:r w:rsidR="001F565F">
        <w:rPr>
          <w:rFonts w:eastAsia="Times New Roman"/>
          <w:lang w:val="ru-RU" w:eastAsia="fr-FR"/>
        </w:rPr>
        <w:t>в</w:t>
      </w:r>
      <w:r w:rsidR="001F565F" w:rsidRPr="001F565F">
        <w:rPr>
          <w:rFonts w:eastAsia="Times New Roman"/>
          <w:lang w:val="ru-RU" w:eastAsia="fr-FR"/>
        </w:rPr>
        <w:t xml:space="preserve"> </w:t>
      </w:r>
      <w:r w:rsidR="001F565F">
        <w:rPr>
          <w:rFonts w:eastAsia="Times New Roman"/>
          <w:lang w:val="ru-RU" w:eastAsia="fr-FR"/>
        </w:rPr>
        <w:t>действительности</w:t>
      </w:r>
      <w:r w:rsidR="001F565F" w:rsidRPr="001F565F">
        <w:rPr>
          <w:rFonts w:eastAsia="Times New Roman"/>
          <w:lang w:val="ru-RU" w:eastAsia="fr-FR"/>
        </w:rPr>
        <w:t xml:space="preserve"> </w:t>
      </w:r>
      <w:r w:rsidR="001F565F">
        <w:rPr>
          <w:rFonts w:eastAsia="Times New Roman"/>
          <w:lang w:val="ru-RU" w:eastAsia="fr-FR"/>
        </w:rPr>
        <w:t>критиковал</w:t>
      </w:r>
      <w:r w:rsidR="001F565F" w:rsidRPr="001F565F">
        <w:rPr>
          <w:rFonts w:eastAsia="Times New Roman"/>
          <w:lang w:val="ru-RU" w:eastAsia="fr-FR"/>
        </w:rPr>
        <w:t xml:space="preserve"> </w:t>
      </w:r>
      <w:r w:rsidR="001F565F">
        <w:rPr>
          <w:rFonts w:eastAsia="Times New Roman"/>
          <w:lang w:val="ru-RU" w:eastAsia="fr-FR"/>
        </w:rPr>
        <w:t>западный</w:t>
      </w:r>
      <w:r w:rsidR="001F565F" w:rsidRPr="001F565F">
        <w:rPr>
          <w:rFonts w:eastAsia="Times New Roman"/>
          <w:lang w:val="ru-RU" w:eastAsia="fr-FR"/>
        </w:rPr>
        <w:t xml:space="preserve"> </w:t>
      </w:r>
      <w:r w:rsidR="001F565F">
        <w:rPr>
          <w:rFonts w:eastAsia="Times New Roman"/>
          <w:lang w:val="ru-RU" w:eastAsia="fr-FR"/>
        </w:rPr>
        <w:t>образ</w:t>
      </w:r>
      <w:r w:rsidR="001F565F" w:rsidRPr="001F565F">
        <w:rPr>
          <w:rFonts w:eastAsia="Times New Roman"/>
          <w:lang w:val="ru-RU" w:eastAsia="fr-FR"/>
        </w:rPr>
        <w:t xml:space="preserve"> </w:t>
      </w:r>
      <w:r w:rsidR="001F565F">
        <w:rPr>
          <w:rFonts w:eastAsia="Times New Roman"/>
          <w:lang w:val="ru-RU" w:eastAsia="fr-FR"/>
        </w:rPr>
        <w:t>жизни</w:t>
      </w:r>
      <w:r w:rsidR="001F565F" w:rsidRPr="001F565F">
        <w:rPr>
          <w:rFonts w:eastAsia="Times New Roman"/>
          <w:lang w:val="ru-RU" w:eastAsia="fr-FR"/>
        </w:rPr>
        <w:t xml:space="preserve"> </w:t>
      </w:r>
      <w:r w:rsidR="001F565F">
        <w:rPr>
          <w:rFonts w:eastAsia="Times New Roman"/>
          <w:lang w:val="ru-RU" w:eastAsia="fr-FR"/>
        </w:rPr>
        <w:t>и</w:t>
      </w:r>
      <w:r w:rsidR="001F565F" w:rsidRPr="001F565F">
        <w:rPr>
          <w:rFonts w:eastAsia="Times New Roman"/>
          <w:lang w:val="ru-RU" w:eastAsia="fr-FR"/>
        </w:rPr>
        <w:t xml:space="preserve"> </w:t>
      </w:r>
      <w:r w:rsidR="001F565F">
        <w:rPr>
          <w:rFonts w:eastAsia="Times New Roman"/>
          <w:lang w:val="ru-RU" w:eastAsia="fr-FR"/>
        </w:rPr>
        <w:t>порицал</w:t>
      </w:r>
      <w:r w:rsidR="001F565F" w:rsidRPr="001F565F">
        <w:rPr>
          <w:rFonts w:eastAsia="Times New Roman"/>
          <w:lang w:val="ru-RU" w:eastAsia="fr-FR"/>
        </w:rPr>
        <w:t xml:space="preserve"> </w:t>
      </w:r>
      <w:r w:rsidR="001F565F">
        <w:rPr>
          <w:rFonts w:eastAsia="Times New Roman"/>
          <w:lang w:val="ru-RU" w:eastAsia="fr-FR"/>
        </w:rPr>
        <w:t>неверующих</w:t>
      </w:r>
      <w:r w:rsidR="001F565F" w:rsidRPr="001F565F">
        <w:rPr>
          <w:rFonts w:eastAsia="Times New Roman"/>
          <w:lang w:val="ru-RU" w:eastAsia="fr-FR"/>
        </w:rPr>
        <w:t xml:space="preserve">, </w:t>
      </w:r>
      <w:r w:rsidR="001F565F">
        <w:rPr>
          <w:rFonts w:eastAsia="Times New Roman"/>
          <w:lang w:val="ru-RU" w:eastAsia="fr-FR"/>
        </w:rPr>
        <w:t>он</w:t>
      </w:r>
      <w:r w:rsidR="001F565F" w:rsidRPr="001F565F">
        <w:rPr>
          <w:rFonts w:eastAsia="Times New Roman"/>
          <w:lang w:val="ru-RU" w:eastAsia="fr-FR"/>
        </w:rPr>
        <w:t xml:space="preserve"> </w:t>
      </w:r>
      <w:r w:rsidR="001F565F">
        <w:rPr>
          <w:rFonts w:eastAsia="Times New Roman"/>
          <w:lang w:val="ru-RU" w:eastAsia="fr-FR"/>
        </w:rPr>
        <w:t>не</w:t>
      </w:r>
      <w:r w:rsidR="001F565F" w:rsidRPr="001F565F">
        <w:rPr>
          <w:rFonts w:eastAsia="Times New Roman"/>
          <w:lang w:val="ru-RU" w:eastAsia="fr-FR"/>
        </w:rPr>
        <w:t xml:space="preserve"> </w:t>
      </w:r>
      <w:r w:rsidR="001F565F">
        <w:rPr>
          <w:rFonts w:eastAsia="Times New Roman"/>
          <w:lang w:val="ru-RU" w:eastAsia="fr-FR"/>
        </w:rPr>
        <w:t>пропагандировал ненависть и вражду по отношению к тем, кто не разделяет его мнения</w:t>
      </w:r>
      <w:r w:rsidR="00C90F01" w:rsidRPr="001F565F">
        <w:rPr>
          <w:rFonts w:eastAsia="Times New Roman"/>
          <w:lang w:val="ru-RU" w:eastAsia="fr-FR"/>
        </w:rPr>
        <w:t xml:space="preserve">. </w:t>
      </w:r>
      <w:r w:rsidR="001F565F">
        <w:rPr>
          <w:rFonts w:eastAsia="Times New Roman"/>
          <w:lang w:val="ru-RU" w:eastAsia="fr-FR"/>
        </w:rPr>
        <w:t>Более</w:t>
      </w:r>
      <w:r w:rsidR="001F565F" w:rsidRPr="00B862B6">
        <w:rPr>
          <w:rFonts w:eastAsia="Times New Roman"/>
          <w:lang w:val="ru-RU" w:eastAsia="fr-FR"/>
        </w:rPr>
        <w:t xml:space="preserve"> </w:t>
      </w:r>
      <w:r w:rsidR="001F565F">
        <w:rPr>
          <w:rFonts w:eastAsia="Times New Roman"/>
          <w:lang w:val="ru-RU" w:eastAsia="fr-FR"/>
        </w:rPr>
        <w:t>того</w:t>
      </w:r>
      <w:r w:rsidR="001F565F" w:rsidRPr="00B862B6">
        <w:rPr>
          <w:rFonts w:eastAsia="Times New Roman"/>
          <w:lang w:val="ru-RU" w:eastAsia="fr-FR"/>
        </w:rPr>
        <w:t xml:space="preserve">, </w:t>
      </w:r>
      <w:r w:rsidR="001F565F">
        <w:rPr>
          <w:rFonts w:eastAsia="Times New Roman"/>
          <w:lang w:val="ru-RU" w:eastAsia="fr-FR"/>
        </w:rPr>
        <w:t>схожие</w:t>
      </w:r>
      <w:r w:rsidR="001F565F" w:rsidRPr="00B862B6">
        <w:rPr>
          <w:rFonts w:eastAsia="Times New Roman"/>
          <w:lang w:val="ru-RU" w:eastAsia="fr-FR"/>
        </w:rPr>
        <w:t xml:space="preserve"> </w:t>
      </w:r>
      <w:r w:rsidR="001F565F">
        <w:rPr>
          <w:rFonts w:eastAsia="Times New Roman"/>
          <w:lang w:val="ru-RU" w:eastAsia="fr-FR"/>
        </w:rPr>
        <w:t>высказывания</w:t>
      </w:r>
      <w:r w:rsidR="001F565F" w:rsidRPr="00B862B6">
        <w:rPr>
          <w:rFonts w:eastAsia="Times New Roman"/>
          <w:lang w:val="ru-RU" w:eastAsia="fr-FR"/>
        </w:rPr>
        <w:t xml:space="preserve"> </w:t>
      </w:r>
      <w:r w:rsidR="001F565F">
        <w:rPr>
          <w:rFonts w:eastAsia="Times New Roman"/>
          <w:lang w:val="ru-RU" w:eastAsia="fr-FR"/>
        </w:rPr>
        <w:t>присутствуют</w:t>
      </w:r>
      <w:r w:rsidR="001F565F" w:rsidRPr="00B862B6">
        <w:rPr>
          <w:rFonts w:eastAsia="Times New Roman"/>
          <w:lang w:val="ru-RU" w:eastAsia="fr-FR"/>
        </w:rPr>
        <w:t xml:space="preserve"> </w:t>
      </w:r>
      <w:r w:rsidR="001F565F">
        <w:rPr>
          <w:rFonts w:eastAsia="Times New Roman"/>
          <w:lang w:val="ru-RU" w:eastAsia="fr-FR"/>
        </w:rPr>
        <w:t>во</w:t>
      </w:r>
      <w:r w:rsidR="001F565F" w:rsidRPr="00B862B6">
        <w:rPr>
          <w:rFonts w:eastAsia="Times New Roman"/>
          <w:lang w:val="ru-RU" w:eastAsia="fr-FR"/>
        </w:rPr>
        <w:t xml:space="preserve"> </w:t>
      </w:r>
      <w:r w:rsidR="001F565F">
        <w:rPr>
          <w:rFonts w:eastAsia="Times New Roman"/>
          <w:lang w:val="ru-RU" w:eastAsia="fr-FR"/>
        </w:rPr>
        <w:t>всех</w:t>
      </w:r>
      <w:r w:rsidR="001F565F" w:rsidRPr="00B862B6">
        <w:rPr>
          <w:rFonts w:eastAsia="Times New Roman"/>
          <w:lang w:val="ru-RU" w:eastAsia="fr-FR"/>
        </w:rPr>
        <w:t xml:space="preserve"> </w:t>
      </w:r>
      <w:r w:rsidR="001F565F">
        <w:rPr>
          <w:rFonts w:eastAsia="Times New Roman"/>
          <w:lang w:val="ru-RU" w:eastAsia="fr-FR"/>
        </w:rPr>
        <w:t>религиозных</w:t>
      </w:r>
      <w:r w:rsidR="001F565F" w:rsidRPr="00B862B6">
        <w:rPr>
          <w:rFonts w:eastAsia="Times New Roman"/>
          <w:lang w:val="ru-RU" w:eastAsia="fr-FR"/>
        </w:rPr>
        <w:t xml:space="preserve"> </w:t>
      </w:r>
      <w:r w:rsidR="001F565F">
        <w:rPr>
          <w:rFonts w:eastAsia="Times New Roman"/>
          <w:lang w:val="ru-RU" w:eastAsia="fr-FR"/>
        </w:rPr>
        <w:t>текстах</w:t>
      </w:r>
      <w:r w:rsidR="00C90F01" w:rsidRPr="00B862B6">
        <w:rPr>
          <w:rFonts w:eastAsia="Times New Roman"/>
          <w:lang w:val="ru-RU" w:eastAsia="fr-FR"/>
        </w:rPr>
        <w:t>;</w:t>
      </w:r>
    </w:p>
    <w:p w:rsidR="00C90F01" w:rsidRPr="00C66795" w:rsidRDefault="00C90F01" w:rsidP="00C66795">
      <w:pPr>
        <w:pStyle w:val="ECHRPara"/>
        <w:rPr>
          <w:rFonts w:eastAsia="Times New Roman"/>
          <w:lang w:val="ru-RU" w:eastAsia="fr-FR"/>
        </w:rPr>
      </w:pPr>
      <w:r w:rsidRPr="00B862B6">
        <w:rPr>
          <w:rFonts w:eastAsia="Times New Roman"/>
          <w:lang w:val="ru-RU" w:eastAsia="fr-FR"/>
        </w:rPr>
        <w:t>-</w:t>
      </w:r>
      <w:r w:rsidR="00AD15D2" w:rsidRPr="0065350D">
        <w:rPr>
          <w:rFonts w:eastAsia="Times New Roman"/>
          <w:lang w:eastAsia="fr-FR"/>
        </w:rPr>
        <w:t>  </w:t>
      </w:r>
      <w:r w:rsidR="00C66795">
        <w:rPr>
          <w:rFonts w:eastAsia="Times New Roman"/>
          <w:lang w:val="ru-RU" w:eastAsia="fr-FR"/>
        </w:rPr>
        <w:t>мнение</w:t>
      </w:r>
      <w:r w:rsidR="00C66795" w:rsidRPr="00B862B6">
        <w:rPr>
          <w:rFonts w:eastAsia="Times New Roman"/>
          <w:lang w:val="ru-RU" w:eastAsia="fr-FR"/>
        </w:rPr>
        <w:t xml:space="preserve"> </w:t>
      </w:r>
      <w:r w:rsidR="00C66795">
        <w:rPr>
          <w:rFonts w:eastAsia="Times New Roman"/>
          <w:lang w:val="ru-RU" w:eastAsia="fr-FR"/>
        </w:rPr>
        <w:t>специалиста</w:t>
      </w:r>
      <w:r w:rsidR="00C66795" w:rsidRPr="00B862B6">
        <w:rPr>
          <w:rFonts w:eastAsia="Times New Roman"/>
          <w:lang w:val="ru-RU" w:eastAsia="fr-FR"/>
        </w:rPr>
        <w:t xml:space="preserve"> – </w:t>
      </w:r>
      <w:r w:rsidR="00C66795">
        <w:rPr>
          <w:rFonts w:eastAsia="Times New Roman"/>
          <w:lang w:val="ru-RU" w:eastAsia="fr-FR"/>
        </w:rPr>
        <w:t>господина</w:t>
      </w:r>
      <w:r w:rsidR="00C66795" w:rsidRPr="00B862B6">
        <w:rPr>
          <w:rFonts w:eastAsia="Times New Roman"/>
          <w:lang w:val="ru-RU" w:eastAsia="fr-FR"/>
        </w:rPr>
        <w:t xml:space="preserve"> </w:t>
      </w:r>
      <w:r w:rsidR="00C66795">
        <w:rPr>
          <w:rFonts w:eastAsia="Times New Roman"/>
          <w:lang w:val="ru-RU" w:eastAsia="fr-FR"/>
        </w:rPr>
        <w:t>С</w:t>
      </w:r>
      <w:r w:rsidR="00C66795" w:rsidRPr="00B862B6">
        <w:rPr>
          <w:rFonts w:eastAsia="Times New Roman"/>
          <w:lang w:val="ru-RU" w:eastAsia="fr-FR"/>
        </w:rPr>
        <w:t xml:space="preserve">., </w:t>
      </w:r>
      <w:r w:rsidR="00C66795">
        <w:rPr>
          <w:rFonts w:eastAsia="Times New Roman"/>
          <w:lang w:val="ru-RU" w:eastAsia="fr-FR"/>
        </w:rPr>
        <w:t>доктора</w:t>
      </w:r>
      <w:r w:rsidR="00C66795" w:rsidRPr="00B862B6">
        <w:rPr>
          <w:rFonts w:eastAsia="Times New Roman"/>
          <w:lang w:val="ru-RU" w:eastAsia="fr-FR"/>
        </w:rPr>
        <w:t xml:space="preserve"> </w:t>
      </w:r>
      <w:r w:rsidR="00C66795">
        <w:rPr>
          <w:rFonts w:eastAsia="Times New Roman"/>
          <w:lang w:val="ru-RU" w:eastAsia="fr-FR"/>
        </w:rPr>
        <w:t>юридических</w:t>
      </w:r>
      <w:r w:rsidR="00C66795" w:rsidRPr="00B862B6">
        <w:rPr>
          <w:rFonts w:eastAsia="Times New Roman"/>
          <w:lang w:val="ru-RU" w:eastAsia="fr-FR"/>
        </w:rPr>
        <w:t xml:space="preserve"> </w:t>
      </w:r>
      <w:r w:rsidR="00C66795">
        <w:rPr>
          <w:rFonts w:eastAsia="Times New Roman"/>
          <w:lang w:val="ru-RU" w:eastAsia="fr-FR"/>
        </w:rPr>
        <w:t>наук</w:t>
      </w:r>
      <w:r w:rsidR="00C66795" w:rsidRPr="00B862B6">
        <w:rPr>
          <w:rFonts w:eastAsia="Times New Roman"/>
          <w:lang w:val="ru-RU" w:eastAsia="fr-FR"/>
        </w:rPr>
        <w:t xml:space="preserve"> </w:t>
      </w:r>
      <w:r w:rsidR="00C66795">
        <w:rPr>
          <w:rFonts w:eastAsia="Times New Roman"/>
          <w:lang w:val="ru-RU" w:eastAsia="fr-FR"/>
        </w:rPr>
        <w:t>в</w:t>
      </w:r>
      <w:r w:rsidR="00C66795" w:rsidRPr="00B862B6">
        <w:rPr>
          <w:rFonts w:eastAsia="Times New Roman"/>
          <w:lang w:val="ru-RU" w:eastAsia="fr-FR"/>
        </w:rPr>
        <w:t xml:space="preserve"> </w:t>
      </w:r>
      <w:r w:rsidR="00C66795">
        <w:rPr>
          <w:rFonts w:eastAsia="Times New Roman"/>
          <w:lang w:val="ru-RU" w:eastAsia="fr-FR"/>
        </w:rPr>
        <w:t>области</w:t>
      </w:r>
      <w:r w:rsidR="00C66795" w:rsidRPr="00B862B6">
        <w:rPr>
          <w:rFonts w:eastAsia="Times New Roman"/>
          <w:lang w:val="ru-RU" w:eastAsia="fr-FR"/>
        </w:rPr>
        <w:t xml:space="preserve"> </w:t>
      </w:r>
      <w:r w:rsidR="00C66795">
        <w:rPr>
          <w:rFonts w:eastAsia="Times New Roman"/>
          <w:lang w:val="ru-RU" w:eastAsia="fr-FR"/>
        </w:rPr>
        <w:t>мусульманского</w:t>
      </w:r>
      <w:r w:rsidR="00C66795" w:rsidRPr="00B862B6">
        <w:rPr>
          <w:rFonts w:eastAsia="Times New Roman"/>
          <w:lang w:val="ru-RU" w:eastAsia="fr-FR"/>
        </w:rPr>
        <w:t xml:space="preserve"> </w:t>
      </w:r>
      <w:r w:rsidR="00C66795">
        <w:rPr>
          <w:rFonts w:eastAsia="Times New Roman"/>
          <w:lang w:val="ru-RU" w:eastAsia="fr-FR"/>
        </w:rPr>
        <w:t>законодательства</w:t>
      </w:r>
      <w:r w:rsidR="00C66795" w:rsidRPr="00B862B6">
        <w:rPr>
          <w:rFonts w:eastAsia="Times New Roman"/>
          <w:lang w:val="ru-RU" w:eastAsia="fr-FR"/>
        </w:rPr>
        <w:t xml:space="preserve">, </w:t>
      </w:r>
      <w:r w:rsidR="00C66795">
        <w:rPr>
          <w:rFonts w:eastAsia="Times New Roman"/>
          <w:lang w:val="ru-RU" w:eastAsia="fr-FR"/>
        </w:rPr>
        <w:t>который</w:t>
      </w:r>
      <w:r w:rsidR="00C66795" w:rsidRPr="00B862B6">
        <w:rPr>
          <w:rFonts w:eastAsia="Times New Roman"/>
          <w:lang w:val="ru-RU" w:eastAsia="fr-FR"/>
        </w:rPr>
        <w:t xml:space="preserve"> </w:t>
      </w:r>
      <w:r w:rsidR="00C66795">
        <w:rPr>
          <w:rFonts w:eastAsia="Times New Roman"/>
          <w:lang w:val="ru-RU" w:eastAsia="fr-FR"/>
        </w:rPr>
        <w:t>выразил</w:t>
      </w:r>
      <w:r w:rsidR="00C66795" w:rsidRPr="00B862B6">
        <w:rPr>
          <w:rFonts w:eastAsia="Times New Roman"/>
          <w:lang w:val="ru-RU" w:eastAsia="fr-FR"/>
        </w:rPr>
        <w:t xml:space="preserve"> </w:t>
      </w:r>
      <w:r w:rsidR="00C66795">
        <w:rPr>
          <w:rFonts w:eastAsia="Times New Roman"/>
          <w:lang w:val="ru-RU" w:eastAsia="fr-FR"/>
        </w:rPr>
        <w:t>схожее</w:t>
      </w:r>
      <w:r w:rsidR="00C66795" w:rsidRPr="00B862B6">
        <w:rPr>
          <w:rFonts w:eastAsia="Times New Roman"/>
          <w:lang w:val="ru-RU" w:eastAsia="fr-FR"/>
        </w:rPr>
        <w:t xml:space="preserve"> </w:t>
      </w:r>
      <w:r w:rsidR="00C66795">
        <w:rPr>
          <w:rFonts w:eastAsia="Times New Roman"/>
          <w:lang w:val="ru-RU" w:eastAsia="fr-FR"/>
        </w:rPr>
        <w:t>критическое</w:t>
      </w:r>
      <w:r w:rsidR="00C66795" w:rsidRPr="00B862B6">
        <w:rPr>
          <w:rFonts w:eastAsia="Times New Roman"/>
          <w:lang w:val="ru-RU" w:eastAsia="fr-FR"/>
        </w:rPr>
        <w:t xml:space="preserve"> </w:t>
      </w:r>
      <w:r w:rsidR="00C66795">
        <w:rPr>
          <w:rFonts w:eastAsia="Times New Roman"/>
          <w:lang w:val="ru-RU" w:eastAsia="fr-FR"/>
        </w:rPr>
        <w:t>отношение</w:t>
      </w:r>
      <w:r w:rsidR="00C66795" w:rsidRPr="00B862B6">
        <w:rPr>
          <w:rFonts w:eastAsia="Times New Roman"/>
          <w:lang w:val="ru-RU" w:eastAsia="fr-FR"/>
        </w:rPr>
        <w:t xml:space="preserve"> </w:t>
      </w:r>
      <w:r w:rsidR="00C66795">
        <w:rPr>
          <w:rFonts w:eastAsia="Times New Roman"/>
          <w:lang w:val="ru-RU" w:eastAsia="fr-FR"/>
        </w:rPr>
        <w:t>к</w:t>
      </w:r>
      <w:r w:rsidR="00C66795" w:rsidRPr="00B862B6">
        <w:rPr>
          <w:rFonts w:eastAsia="Times New Roman"/>
          <w:lang w:val="ru-RU" w:eastAsia="fr-FR"/>
        </w:rPr>
        <w:t xml:space="preserve"> </w:t>
      </w:r>
      <w:r w:rsidR="00C66795">
        <w:rPr>
          <w:rFonts w:eastAsia="Times New Roman"/>
          <w:lang w:val="ru-RU" w:eastAsia="fr-FR"/>
        </w:rPr>
        <w:t>докладу</w:t>
      </w:r>
      <w:r w:rsidR="00C66795" w:rsidRPr="00B862B6">
        <w:rPr>
          <w:rFonts w:eastAsia="Times New Roman"/>
          <w:lang w:val="ru-RU" w:eastAsia="fr-FR"/>
        </w:rPr>
        <w:t xml:space="preserve"> </w:t>
      </w:r>
      <w:r w:rsidR="00C66795">
        <w:rPr>
          <w:rFonts w:eastAsia="Times New Roman"/>
          <w:lang w:val="ru-RU" w:eastAsia="fr-FR"/>
        </w:rPr>
        <w:t>от</w:t>
      </w:r>
      <w:r w:rsidR="00C66795" w:rsidRPr="00B862B6">
        <w:rPr>
          <w:rFonts w:eastAsia="Times New Roman"/>
          <w:lang w:val="ru-RU" w:eastAsia="fr-FR"/>
        </w:rPr>
        <w:t xml:space="preserve"> 15 </w:t>
      </w:r>
      <w:r w:rsidR="00C66795">
        <w:rPr>
          <w:rFonts w:eastAsia="Times New Roman"/>
          <w:lang w:val="ru-RU" w:eastAsia="fr-FR"/>
        </w:rPr>
        <w:t>ферваля</w:t>
      </w:r>
      <w:r w:rsidR="00C66795" w:rsidRPr="00B862B6">
        <w:rPr>
          <w:rFonts w:eastAsia="Times New Roman"/>
          <w:lang w:val="ru-RU" w:eastAsia="fr-FR"/>
        </w:rPr>
        <w:t xml:space="preserve"> 2007 </w:t>
      </w:r>
      <w:r w:rsidR="00C66795">
        <w:rPr>
          <w:rFonts w:eastAsia="Times New Roman"/>
          <w:lang w:val="ru-RU" w:eastAsia="fr-FR"/>
        </w:rPr>
        <w:t>года</w:t>
      </w:r>
      <w:r w:rsidR="00C66795" w:rsidRPr="00B862B6">
        <w:rPr>
          <w:rFonts w:eastAsia="Times New Roman"/>
          <w:lang w:val="ru-RU" w:eastAsia="fr-FR"/>
        </w:rPr>
        <w:t xml:space="preserve"> </w:t>
      </w:r>
      <w:r w:rsidR="00C66795">
        <w:rPr>
          <w:rFonts w:eastAsia="Times New Roman"/>
          <w:lang w:val="ru-RU" w:eastAsia="fr-FR"/>
        </w:rPr>
        <w:t>и</w:t>
      </w:r>
      <w:r w:rsidR="00C66795" w:rsidRPr="00B862B6">
        <w:rPr>
          <w:rFonts w:eastAsia="Times New Roman"/>
          <w:lang w:val="ru-RU" w:eastAsia="fr-FR"/>
        </w:rPr>
        <w:t xml:space="preserve"> </w:t>
      </w:r>
      <w:r w:rsidR="00C66795">
        <w:rPr>
          <w:rFonts w:eastAsia="Times New Roman"/>
          <w:lang w:val="ru-RU" w:eastAsia="fr-FR"/>
        </w:rPr>
        <w:t>установил</w:t>
      </w:r>
      <w:r w:rsidR="00C66795" w:rsidRPr="00B862B6">
        <w:rPr>
          <w:rFonts w:eastAsia="Times New Roman"/>
          <w:lang w:val="ru-RU" w:eastAsia="fr-FR"/>
        </w:rPr>
        <w:t xml:space="preserve">, </w:t>
      </w:r>
      <w:r w:rsidR="00C66795">
        <w:rPr>
          <w:rFonts w:eastAsia="Times New Roman"/>
          <w:lang w:val="ru-RU" w:eastAsia="fr-FR"/>
        </w:rPr>
        <w:t>что</w:t>
      </w:r>
      <w:r w:rsidR="00C66795" w:rsidRPr="00B862B6">
        <w:rPr>
          <w:rFonts w:eastAsia="Times New Roman"/>
          <w:lang w:val="ru-RU" w:eastAsia="fr-FR"/>
        </w:rPr>
        <w:t xml:space="preserve"> </w:t>
      </w:r>
      <w:r w:rsidR="00C66795">
        <w:rPr>
          <w:rFonts w:eastAsia="Times New Roman"/>
          <w:lang w:val="ru-RU" w:eastAsia="fr-FR"/>
        </w:rPr>
        <w:t>произведения</w:t>
      </w:r>
      <w:r w:rsidR="00C66795" w:rsidRPr="00B862B6">
        <w:rPr>
          <w:rFonts w:eastAsia="Times New Roman"/>
          <w:lang w:val="ru-RU" w:eastAsia="fr-FR"/>
        </w:rPr>
        <w:t xml:space="preserve"> </w:t>
      </w:r>
      <w:r w:rsidR="00C66795">
        <w:rPr>
          <w:rFonts w:eastAsia="Times New Roman"/>
          <w:lang w:val="ru-RU" w:eastAsia="fr-FR"/>
        </w:rPr>
        <w:t>Саида</w:t>
      </w:r>
      <w:r w:rsidR="00C66795" w:rsidRPr="00B862B6">
        <w:rPr>
          <w:rFonts w:eastAsia="Times New Roman"/>
          <w:lang w:val="ru-RU" w:eastAsia="fr-FR"/>
        </w:rPr>
        <w:t xml:space="preserve"> </w:t>
      </w:r>
      <w:r w:rsidR="00C66795">
        <w:rPr>
          <w:rFonts w:eastAsia="Times New Roman"/>
          <w:lang w:val="ru-RU" w:eastAsia="fr-FR"/>
        </w:rPr>
        <w:t>Нурси</w:t>
      </w:r>
      <w:r w:rsidR="00C66795" w:rsidRPr="00B862B6">
        <w:rPr>
          <w:rFonts w:eastAsia="Times New Roman"/>
          <w:lang w:val="ru-RU" w:eastAsia="fr-FR"/>
        </w:rPr>
        <w:t xml:space="preserve"> </w:t>
      </w:r>
      <w:r w:rsidR="00C66795">
        <w:rPr>
          <w:rFonts w:eastAsia="Times New Roman"/>
          <w:lang w:val="ru-RU" w:eastAsia="fr-FR"/>
        </w:rPr>
        <w:t>не</w:t>
      </w:r>
      <w:r w:rsidR="00C66795" w:rsidRPr="00B862B6">
        <w:rPr>
          <w:rFonts w:eastAsia="Times New Roman"/>
          <w:lang w:val="ru-RU" w:eastAsia="fr-FR"/>
        </w:rPr>
        <w:t xml:space="preserve"> </w:t>
      </w:r>
      <w:r w:rsidR="00C66795">
        <w:rPr>
          <w:rFonts w:eastAsia="Times New Roman"/>
          <w:lang w:val="ru-RU" w:eastAsia="fr-FR"/>
        </w:rPr>
        <w:t>содержа</w:t>
      </w:r>
      <w:r w:rsidR="00AF6A4E">
        <w:rPr>
          <w:rFonts w:eastAsia="Times New Roman"/>
          <w:lang w:val="ru-RU" w:eastAsia="fr-FR"/>
        </w:rPr>
        <w:t>т</w:t>
      </w:r>
      <w:r w:rsidR="00C66795" w:rsidRPr="00B862B6">
        <w:rPr>
          <w:rFonts w:eastAsia="Times New Roman"/>
          <w:lang w:val="ru-RU" w:eastAsia="fr-FR"/>
        </w:rPr>
        <w:t xml:space="preserve"> </w:t>
      </w:r>
      <w:r w:rsidR="00C66795">
        <w:rPr>
          <w:rFonts w:eastAsia="Times New Roman"/>
          <w:lang w:val="ru-RU" w:eastAsia="fr-FR"/>
        </w:rPr>
        <w:t>какой</w:t>
      </w:r>
      <w:r w:rsidR="00C66795" w:rsidRPr="00B862B6">
        <w:rPr>
          <w:rFonts w:eastAsia="Times New Roman"/>
          <w:lang w:val="ru-RU" w:eastAsia="fr-FR"/>
        </w:rPr>
        <w:t>-</w:t>
      </w:r>
      <w:r w:rsidR="00C66795">
        <w:rPr>
          <w:rFonts w:eastAsia="Times New Roman"/>
          <w:lang w:val="ru-RU" w:eastAsia="fr-FR"/>
        </w:rPr>
        <w:t>либо</w:t>
      </w:r>
      <w:r w:rsidR="00C66795" w:rsidRPr="00B862B6">
        <w:rPr>
          <w:rFonts w:eastAsia="Times New Roman"/>
          <w:lang w:val="ru-RU" w:eastAsia="fr-FR"/>
        </w:rPr>
        <w:t xml:space="preserve"> </w:t>
      </w:r>
      <w:r w:rsidR="00C66795">
        <w:rPr>
          <w:rFonts w:eastAsia="Times New Roman"/>
          <w:lang w:val="ru-RU" w:eastAsia="fr-FR"/>
        </w:rPr>
        <w:t>пропаганды</w:t>
      </w:r>
      <w:r w:rsidR="00C66795" w:rsidRPr="00B862B6">
        <w:rPr>
          <w:rFonts w:eastAsia="Times New Roman"/>
          <w:lang w:val="ru-RU" w:eastAsia="fr-FR"/>
        </w:rPr>
        <w:t xml:space="preserve"> </w:t>
      </w:r>
      <w:r w:rsidR="00C66795">
        <w:rPr>
          <w:rFonts w:eastAsia="Times New Roman"/>
          <w:lang w:val="ru-RU" w:eastAsia="fr-FR"/>
        </w:rPr>
        <w:t>дискриминации</w:t>
      </w:r>
      <w:r w:rsidR="00C66795" w:rsidRPr="00B862B6">
        <w:rPr>
          <w:rFonts w:eastAsia="Times New Roman"/>
          <w:lang w:val="ru-RU" w:eastAsia="fr-FR"/>
        </w:rPr>
        <w:t xml:space="preserve">, </w:t>
      </w:r>
      <w:r w:rsidR="00C66795">
        <w:rPr>
          <w:rFonts w:eastAsia="Times New Roman"/>
          <w:lang w:val="ru-RU" w:eastAsia="fr-FR"/>
        </w:rPr>
        <w:t>ненависти</w:t>
      </w:r>
      <w:r w:rsidR="00C66795" w:rsidRPr="00B862B6">
        <w:rPr>
          <w:rFonts w:eastAsia="Times New Roman"/>
          <w:lang w:val="ru-RU" w:eastAsia="fr-FR"/>
        </w:rPr>
        <w:t xml:space="preserve"> </w:t>
      </w:r>
      <w:r w:rsidR="00C66795">
        <w:rPr>
          <w:rFonts w:eastAsia="Times New Roman"/>
          <w:lang w:val="ru-RU" w:eastAsia="fr-FR"/>
        </w:rPr>
        <w:t>или</w:t>
      </w:r>
      <w:r w:rsidR="00C66795" w:rsidRPr="00B862B6">
        <w:rPr>
          <w:rFonts w:eastAsia="Times New Roman"/>
          <w:lang w:val="ru-RU" w:eastAsia="fr-FR"/>
        </w:rPr>
        <w:t xml:space="preserve"> </w:t>
      </w:r>
      <w:r w:rsidR="00C66795">
        <w:rPr>
          <w:rFonts w:eastAsia="Times New Roman"/>
          <w:lang w:val="ru-RU" w:eastAsia="fr-FR"/>
        </w:rPr>
        <w:t>религиозного</w:t>
      </w:r>
      <w:r w:rsidR="00C66795" w:rsidRPr="00B862B6">
        <w:rPr>
          <w:rFonts w:eastAsia="Times New Roman"/>
          <w:lang w:val="ru-RU" w:eastAsia="fr-FR"/>
        </w:rPr>
        <w:t xml:space="preserve"> </w:t>
      </w:r>
      <w:r w:rsidR="00C66795">
        <w:rPr>
          <w:rFonts w:eastAsia="Times New Roman"/>
          <w:lang w:val="ru-RU" w:eastAsia="fr-FR"/>
        </w:rPr>
        <w:t>превосходства</w:t>
      </w:r>
      <w:r w:rsidR="00C66795" w:rsidRPr="00B862B6">
        <w:rPr>
          <w:rFonts w:eastAsia="Times New Roman"/>
          <w:lang w:val="ru-RU" w:eastAsia="fr-FR"/>
        </w:rPr>
        <w:t xml:space="preserve">. </w:t>
      </w:r>
      <w:r w:rsidR="00C66795">
        <w:rPr>
          <w:rFonts w:eastAsia="Times New Roman"/>
          <w:lang w:val="ru-RU" w:eastAsia="fr-FR"/>
        </w:rPr>
        <w:t>Напротив</w:t>
      </w:r>
      <w:r w:rsidR="00C66795" w:rsidRPr="00C66795">
        <w:rPr>
          <w:rFonts w:eastAsia="Times New Roman"/>
          <w:lang w:val="ru-RU" w:eastAsia="fr-FR"/>
        </w:rPr>
        <w:t xml:space="preserve">, </w:t>
      </w:r>
      <w:r w:rsidR="00C66795">
        <w:rPr>
          <w:rFonts w:eastAsia="Times New Roman"/>
          <w:lang w:val="ru-RU" w:eastAsia="fr-FR"/>
        </w:rPr>
        <w:t>они</w:t>
      </w:r>
      <w:r w:rsidR="00C66795" w:rsidRPr="00C66795">
        <w:rPr>
          <w:rFonts w:eastAsia="Times New Roman"/>
          <w:lang w:val="ru-RU" w:eastAsia="fr-FR"/>
        </w:rPr>
        <w:t xml:space="preserve"> </w:t>
      </w:r>
      <w:r w:rsidR="00C66795">
        <w:rPr>
          <w:rFonts w:eastAsia="Times New Roman"/>
          <w:lang w:val="ru-RU" w:eastAsia="fr-FR"/>
        </w:rPr>
        <w:t>проникнуты</w:t>
      </w:r>
      <w:r w:rsidR="00C66795" w:rsidRPr="00C66795">
        <w:rPr>
          <w:rFonts w:eastAsia="Times New Roman"/>
          <w:lang w:val="ru-RU" w:eastAsia="fr-FR"/>
        </w:rPr>
        <w:t xml:space="preserve"> </w:t>
      </w:r>
      <w:r w:rsidR="00C66795">
        <w:rPr>
          <w:rFonts w:eastAsia="Times New Roman"/>
          <w:lang w:val="ru-RU" w:eastAsia="fr-FR"/>
        </w:rPr>
        <w:t>идеями</w:t>
      </w:r>
      <w:r w:rsidR="00C66795" w:rsidRPr="00C66795">
        <w:rPr>
          <w:rFonts w:eastAsia="Times New Roman"/>
          <w:lang w:val="ru-RU" w:eastAsia="fr-FR"/>
        </w:rPr>
        <w:t xml:space="preserve"> </w:t>
      </w:r>
      <w:r w:rsidR="00C66795">
        <w:rPr>
          <w:rFonts w:eastAsia="Times New Roman"/>
          <w:lang w:val="ru-RU" w:eastAsia="fr-FR"/>
        </w:rPr>
        <w:t>о</w:t>
      </w:r>
      <w:r w:rsidR="00C66795" w:rsidRPr="00C66795">
        <w:rPr>
          <w:rFonts w:eastAsia="Times New Roman"/>
          <w:lang w:val="ru-RU" w:eastAsia="fr-FR"/>
        </w:rPr>
        <w:t xml:space="preserve"> </w:t>
      </w:r>
      <w:r w:rsidR="00C66795">
        <w:rPr>
          <w:rFonts w:eastAsia="Times New Roman"/>
          <w:lang w:val="ru-RU" w:eastAsia="fr-FR"/>
        </w:rPr>
        <w:t>братстве</w:t>
      </w:r>
      <w:r w:rsidR="00C66795" w:rsidRPr="00C66795">
        <w:rPr>
          <w:rFonts w:eastAsia="Times New Roman"/>
          <w:lang w:val="ru-RU" w:eastAsia="fr-FR"/>
        </w:rPr>
        <w:t xml:space="preserve">, </w:t>
      </w:r>
      <w:r w:rsidR="00C66795">
        <w:rPr>
          <w:rFonts w:eastAsia="Times New Roman"/>
          <w:lang w:val="ru-RU" w:eastAsia="fr-FR"/>
        </w:rPr>
        <w:t>дружбе</w:t>
      </w:r>
      <w:r w:rsidR="00C66795" w:rsidRPr="00C66795">
        <w:rPr>
          <w:rFonts w:eastAsia="Times New Roman"/>
          <w:lang w:val="ru-RU" w:eastAsia="fr-FR"/>
        </w:rPr>
        <w:t xml:space="preserve"> </w:t>
      </w:r>
      <w:r w:rsidR="00C66795">
        <w:rPr>
          <w:rFonts w:eastAsia="Times New Roman"/>
          <w:lang w:val="ru-RU" w:eastAsia="fr-FR"/>
        </w:rPr>
        <w:t>и</w:t>
      </w:r>
      <w:r w:rsidR="00C66795" w:rsidRPr="00C66795">
        <w:rPr>
          <w:rFonts w:eastAsia="Times New Roman"/>
          <w:lang w:val="ru-RU" w:eastAsia="fr-FR"/>
        </w:rPr>
        <w:t xml:space="preserve"> </w:t>
      </w:r>
      <w:r w:rsidR="00C66795">
        <w:rPr>
          <w:rFonts w:eastAsia="Times New Roman"/>
          <w:lang w:val="ru-RU" w:eastAsia="fr-FR"/>
        </w:rPr>
        <w:t>доброте</w:t>
      </w:r>
      <w:r w:rsidR="00C66795" w:rsidRPr="00C66795">
        <w:rPr>
          <w:rFonts w:eastAsia="Times New Roman"/>
          <w:lang w:val="ru-RU" w:eastAsia="fr-FR"/>
        </w:rPr>
        <w:t xml:space="preserve">, </w:t>
      </w:r>
      <w:r w:rsidR="00C66795">
        <w:rPr>
          <w:rFonts w:eastAsia="Times New Roman"/>
          <w:lang w:val="ru-RU" w:eastAsia="fr-FR"/>
        </w:rPr>
        <w:t>при этом отчетливо осуждая</w:t>
      </w:r>
      <w:r w:rsidR="00C66795" w:rsidRPr="00C66795">
        <w:rPr>
          <w:rFonts w:eastAsia="Times New Roman"/>
          <w:lang w:val="ru-RU" w:eastAsia="fr-FR"/>
        </w:rPr>
        <w:t xml:space="preserve"> </w:t>
      </w:r>
      <w:r w:rsidR="00C66795">
        <w:rPr>
          <w:rFonts w:eastAsia="Times New Roman"/>
          <w:lang w:val="ru-RU" w:eastAsia="fr-FR"/>
        </w:rPr>
        <w:t>зло</w:t>
      </w:r>
      <w:r w:rsidR="00C66795" w:rsidRPr="00C66795">
        <w:rPr>
          <w:rFonts w:eastAsia="Times New Roman"/>
          <w:lang w:val="ru-RU" w:eastAsia="fr-FR"/>
        </w:rPr>
        <w:t xml:space="preserve"> </w:t>
      </w:r>
      <w:r w:rsidR="00C66795">
        <w:rPr>
          <w:rFonts w:eastAsia="Times New Roman"/>
          <w:lang w:val="ru-RU" w:eastAsia="fr-FR"/>
        </w:rPr>
        <w:t>и</w:t>
      </w:r>
      <w:r w:rsidR="00C66795" w:rsidRPr="00C66795">
        <w:rPr>
          <w:rFonts w:eastAsia="Times New Roman"/>
          <w:lang w:val="ru-RU" w:eastAsia="fr-FR"/>
        </w:rPr>
        <w:t xml:space="preserve"> </w:t>
      </w:r>
      <w:r w:rsidR="00C66795">
        <w:rPr>
          <w:rFonts w:eastAsia="Times New Roman"/>
          <w:lang w:val="ru-RU" w:eastAsia="fr-FR"/>
        </w:rPr>
        <w:t>ненависть</w:t>
      </w:r>
      <w:r w:rsidRPr="00C66795">
        <w:rPr>
          <w:rFonts w:eastAsia="Times New Roman"/>
          <w:lang w:val="ru-RU" w:eastAsia="fr-FR"/>
        </w:rPr>
        <w:t>;</w:t>
      </w:r>
    </w:p>
    <w:p w:rsidR="00C90F01" w:rsidRPr="00C70437" w:rsidRDefault="00C90F01" w:rsidP="00AF6A4E">
      <w:pPr>
        <w:pStyle w:val="ECHRPara"/>
        <w:rPr>
          <w:rFonts w:eastAsia="Times New Roman"/>
          <w:lang w:val="ru-RU" w:eastAsia="fr-FR"/>
        </w:rPr>
      </w:pPr>
      <w:r w:rsidRPr="00C66795">
        <w:rPr>
          <w:rFonts w:eastAsia="Times New Roman"/>
          <w:lang w:val="ru-RU" w:eastAsia="fr-FR"/>
        </w:rPr>
        <w:t>-</w:t>
      </w:r>
      <w:r w:rsidRPr="0065350D">
        <w:rPr>
          <w:rFonts w:eastAsia="Times New Roman"/>
          <w:lang w:eastAsia="fr-FR"/>
        </w:rPr>
        <w:t>  </w:t>
      </w:r>
      <w:r w:rsidR="00C66795">
        <w:rPr>
          <w:rFonts w:eastAsia="Times New Roman"/>
          <w:lang w:val="ru-RU" w:eastAsia="fr-FR"/>
        </w:rPr>
        <w:t>мнение</w:t>
      </w:r>
      <w:r w:rsidR="00C66795" w:rsidRPr="00C66795">
        <w:rPr>
          <w:rFonts w:eastAsia="Times New Roman"/>
          <w:lang w:val="ru-RU" w:eastAsia="fr-FR"/>
        </w:rPr>
        <w:t xml:space="preserve"> </w:t>
      </w:r>
      <w:r w:rsidR="00C66795">
        <w:rPr>
          <w:rFonts w:eastAsia="Times New Roman"/>
          <w:lang w:val="ru-RU" w:eastAsia="fr-FR"/>
        </w:rPr>
        <w:t>специалиста</w:t>
      </w:r>
      <w:r w:rsidR="00C66795" w:rsidRPr="00C66795">
        <w:rPr>
          <w:rFonts w:eastAsia="Times New Roman"/>
          <w:lang w:val="ru-RU" w:eastAsia="fr-FR"/>
        </w:rPr>
        <w:t xml:space="preserve"> </w:t>
      </w:r>
      <w:r w:rsidR="00C66795">
        <w:rPr>
          <w:rFonts w:eastAsia="Times New Roman"/>
          <w:lang w:val="ru-RU" w:eastAsia="fr-FR"/>
        </w:rPr>
        <w:t>господина</w:t>
      </w:r>
      <w:r w:rsidR="00C66795" w:rsidRPr="00C66795">
        <w:rPr>
          <w:rFonts w:eastAsia="Times New Roman"/>
          <w:lang w:val="ru-RU" w:eastAsia="fr-FR"/>
        </w:rPr>
        <w:t xml:space="preserve"> </w:t>
      </w:r>
      <w:r w:rsidR="00C66795">
        <w:rPr>
          <w:rFonts w:eastAsia="Times New Roman"/>
          <w:lang w:val="ru-RU" w:eastAsia="fr-FR"/>
        </w:rPr>
        <w:t>Ме</w:t>
      </w:r>
      <w:r w:rsidR="00C66795" w:rsidRPr="00C66795">
        <w:rPr>
          <w:rFonts w:eastAsia="Times New Roman"/>
          <w:lang w:val="ru-RU" w:eastAsia="fr-FR"/>
        </w:rPr>
        <w:t xml:space="preserve">., </w:t>
      </w:r>
      <w:r w:rsidR="00C66795">
        <w:rPr>
          <w:rFonts w:eastAsia="Times New Roman"/>
          <w:lang w:val="ru-RU" w:eastAsia="fr-FR"/>
        </w:rPr>
        <w:t>доктора</w:t>
      </w:r>
      <w:r w:rsidR="00C66795" w:rsidRPr="00C66795">
        <w:rPr>
          <w:rFonts w:eastAsia="Times New Roman"/>
          <w:lang w:val="ru-RU" w:eastAsia="fr-FR"/>
        </w:rPr>
        <w:t xml:space="preserve"> </w:t>
      </w:r>
      <w:r w:rsidR="00C66795">
        <w:rPr>
          <w:rFonts w:eastAsia="Times New Roman"/>
          <w:lang w:val="ru-RU" w:eastAsia="fr-FR"/>
        </w:rPr>
        <w:t>философских</w:t>
      </w:r>
      <w:r w:rsidR="00C66795" w:rsidRPr="00C66795">
        <w:rPr>
          <w:rFonts w:eastAsia="Times New Roman"/>
          <w:lang w:val="ru-RU" w:eastAsia="fr-FR"/>
        </w:rPr>
        <w:t xml:space="preserve"> </w:t>
      </w:r>
      <w:r w:rsidR="00C66795">
        <w:rPr>
          <w:rFonts w:eastAsia="Times New Roman"/>
          <w:lang w:val="ru-RU" w:eastAsia="fr-FR"/>
        </w:rPr>
        <w:t>наук</w:t>
      </w:r>
      <w:r w:rsidR="00C66795" w:rsidRPr="00C66795">
        <w:rPr>
          <w:rFonts w:eastAsia="Times New Roman"/>
          <w:lang w:val="ru-RU" w:eastAsia="fr-FR"/>
        </w:rPr>
        <w:t xml:space="preserve">, </w:t>
      </w:r>
      <w:r w:rsidR="00C66795">
        <w:rPr>
          <w:rFonts w:eastAsia="Times New Roman"/>
          <w:lang w:val="ru-RU" w:eastAsia="fr-FR"/>
        </w:rPr>
        <w:t>специализирующегося</w:t>
      </w:r>
      <w:r w:rsidR="00C66795" w:rsidRPr="00C66795">
        <w:rPr>
          <w:rFonts w:eastAsia="Times New Roman"/>
          <w:lang w:val="ru-RU" w:eastAsia="fr-FR"/>
        </w:rPr>
        <w:t xml:space="preserve"> </w:t>
      </w:r>
      <w:r w:rsidR="00C66795">
        <w:rPr>
          <w:rFonts w:eastAsia="Times New Roman"/>
          <w:lang w:val="ru-RU" w:eastAsia="fr-FR"/>
        </w:rPr>
        <w:t>по</w:t>
      </w:r>
      <w:r w:rsidR="00C66795" w:rsidRPr="00C66795">
        <w:rPr>
          <w:rFonts w:eastAsia="Times New Roman"/>
          <w:lang w:val="ru-RU" w:eastAsia="fr-FR"/>
        </w:rPr>
        <w:t xml:space="preserve"> </w:t>
      </w:r>
      <w:r w:rsidR="00C66795">
        <w:rPr>
          <w:rFonts w:eastAsia="Times New Roman"/>
          <w:lang w:val="ru-RU" w:eastAsia="fr-FR"/>
        </w:rPr>
        <w:t>религиозным</w:t>
      </w:r>
      <w:r w:rsidR="00C66795" w:rsidRPr="00C66795">
        <w:rPr>
          <w:rFonts w:eastAsia="Times New Roman"/>
          <w:lang w:val="ru-RU" w:eastAsia="fr-FR"/>
        </w:rPr>
        <w:t xml:space="preserve"> </w:t>
      </w:r>
      <w:r w:rsidR="00C66795">
        <w:rPr>
          <w:rFonts w:eastAsia="Times New Roman"/>
          <w:lang w:val="ru-RU" w:eastAsia="fr-FR"/>
        </w:rPr>
        <w:t>вопросам</w:t>
      </w:r>
      <w:r w:rsidR="00C66795" w:rsidRPr="00C66795">
        <w:rPr>
          <w:rFonts w:eastAsia="Times New Roman"/>
          <w:lang w:val="ru-RU" w:eastAsia="fr-FR"/>
        </w:rPr>
        <w:t xml:space="preserve">, </w:t>
      </w:r>
      <w:r w:rsidR="00C66795">
        <w:rPr>
          <w:rFonts w:eastAsia="Times New Roman"/>
          <w:lang w:val="ru-RU" w:eastAsia="fr-FR"/>
        </w:rPr>
        <w:t>которы</w:t>
      </w:r>
      <w:r w:rsidR="00AF6A4E">
        <w:rPr>
          <w:rFonts w:eastAsia="Times New Roman"/>
          <w:lang w:val="ru-RU" w:eastAsia="fr-FR"/>
        </w:rPr>
        <w:t>й</w:t>
      </w:r>
      <w:r w:rsidR="00C66795">
        <w:rPr>
          <w:rFonts w:eastAsia="Times New Roman"/>
          <w:lang w:val="ru-RU" w:eastAsia="fr-FR"/>
        </w:rPr>
        <w:t xml:space="preserve"> пришел к тем же самым выводам. В</w:t>
      </w:r>
      <w:r w:rsidR="00C66795" w:rsidRPr="00C70437">
        <w:rPr>
          <w:rFonts w:eastAsia="Times New Roman"/>
          <w:lang w:val="ru-RU" w:eastAsia="fr-FR"/>
        </w:rPr>
        <w:t xml:space="preserve"> </w:t>
      </w:r>
      <w:r w:rsidR="00C66795">
        <w:rPr>
          <w:rFonts w:eastAsia="Times New Roman"/>
          <w:lang w:val="ru-RU" w:eastAsia="fr-FR"/>
        </w:rPr>
        <w:t>частности</w:t>
      </w:r>
      <w:r w:rsidR="00C66795" w:rsidRPr="00C70437">
        <w:rPr>
          <w:rFonts w:eastAsia="Times New Roman"/>
          <w:lang w:val="ru-RU" w:eastAsia="fr-FR"/>
        </w:rPr>
        <w:t xml:space="preserve">, </w:t>
      </w:r>
      <w:r w:rsidR="00C66795">
        <w:rPr>
          <w:rFonts w:eastAsia="Times New Roman"/>
          <w:lang w:val="ru-RU" w:eastAsia="fr-FR"/>
        </w:rPr>
        <w:t>он</w:t>
      </w:r>
      <w:r w:rsidR="00C66795" w:rsidRPr="00C70437">
        <w:rPr>
          <w:rFonts w:eastAsia="Times New Roman"/>
          <w:lang w:val="ru-RU" w:eastAsia="fr-FR"/>
        </w:rPr>
        <w:t xml:space="preserve"> </w:t>
      </w:r>
      <w:r w:rsidR="00C66795">
        <w:rPr>
          <w:rFonts w:eastAsia="Times New Roman"/>
          <w:lang w:val="ru-RU" w:eastAsia="fr-FR"/>
        </w:rPr>
        <w:t>установил</w:t>
      </w:r>
      <w:r w:rsidR="00C66795" w:rsidRPr="00C70437">
        <w:rPr>
          <w:rFonts w:eastAsia="Times New Roman"/>
          <w:lang w:val="ru-RU" w:eastAsia="fr-FR"/>
        </w:rPr>
        <w:t xml:space="preserve">, </w:t>
      </w:r>
      <w:r w:rsidR="00C66795">
        <w:rPr>
          <w:rFonts w:eastAsia="Times New Roman"/>
          <w:lang w:val="ru-RU" w:eastAsia="fr-FR"/>
        </w:rPr>
        <w:t>что</w:t>
      </w:r>
      <w:r w:rsidR="00C66795" w:rsidRPr="00C70437">
        <w:rPr>
          <w:rFonts w:eastAsia="Times New Roman"/>
          <w:lang w:val="ru-RU" w:eastAsia="fr-FR"/>
        </w:rPr>
        <w:t xml:space="preserve"> </w:t>
      </w:r>
      <w:r w:rsidR="00C66795">
        <w:rPr>
          <w:rFonts w:eastAsia="Times New Roman"/>
          <w:lang w:val="ru-RU" w:eastAsia="fr-FR"/>
        </w:rPr>
        <w:t>произведения</w:t>
      </w:r>
      <w:r w:rsidR="00C66795" w:rsidRPr="00C70437">
        <w:rPr>
          <w:rFonts w:eastAsia="Times New Roman"/>
          <w:lang w:val="ru-RU" w:eastAsia="fr-FR"/>
        </w:rPr>
        <w:t xml:space="preserve"> </w:t>
      </w:r>
      <w:r w:rsidR="00C66795">
        <w:rPr>
          <w:rFonts w:eastAsia="Times New Roman"/>
          <w:lang w:val="ru-RU" w:eastAsia="fr-FR"/>
        </w:rPr>
        <w:t>Саида</w:t>
      </w:r>
      <w:r w:rsidR="00C66795" w:rsidRPr="00C70437">
        <w:rPr>
          <w:rFonts w:eastAsia="Times New Roman"/>
          <w:lang w:val="ru-RU" w:eastAsia="fr-FR"/>
        </w:rPr>
        <w:t xml:space="preserve"> </w:t>
      </w:r>
      <w:r w:rsidR="00C66795">
        <w:rPr>
          <w:rFonts w:eastAsia="Times New Roman"/>
          <w:lang w:val="ru-RU" w:eastAsia="fr-FR"/>
        </w:rPr>
        <w:t>Нурси</w:t>
      </w:r>
      <w:r w:rsidR="00C66795" w:rsidRPr="00C70437">
        <w:rPr>
          <w:rFonts w:eastAsia="Times New Roman"/>
          <w:lang w:val="ru-RU" w:eastAsia="fr-FR"/>
        </w:rPr>
        <w:t xml:space="preserve"> </w:t>
      </w:r>
      <w:r w:rsidR="00C66795">
        <w:rPr>
          <w:rFonts w:eastAsia="Times New Roman"/>
          <w:lang w:val="ru-RU" w:eastAsia="fr-FR"/>
        </w:rPr>
        <w:t>не</w:t>
      </w:r>
      <w:r w:rsidR="00C66795" w:rsidRPr="00C70437">
        <w:rPr>
          <w:rFonts w:eastAsia="Times New Roman"/>
          <w:lang w:val="ru-RU" w:eastAsia="fr-FR"/>
        </w:rPr>
        <w:t xml:space="preserve"> </w:t>
      </w:r>
      <w:r w:rsidR="00C66795">
        <w:rPr>
          <w:rFonts w:eastAsia="Times New Roman"/>
          <w:lang w:val="ru-RU" w:eastAsia="fr-FR"/>
        </w:rPr>
        <w:t>отличаются</w:t>
      </w:r>
      <w:r w:rsidR="00C66795" w:rsidRPr="00C70437">
        <w:rPr>
          <w:rFonts w:eastAsia="Times New Roman"/>
          <w:lang w:val="ru-RU" w:eastAsia="fr-FR"/>
        </w:rPr>
        <w:t xml:space="preserve"> </w:t>
      </w:r>
      <w:r w:rsidR="00C66795">
        <w:rPr>
          <w:rFonts w:eastAsia="Times New Roman"/>
          <w:lang w:val="ru-RU" w:eastAsia="fr-FR"/>
        </w:rPr>
        <w:t>от</w:t>
      </w:r>
      <w:r w:rsidR="00C66795" w:rsidRPr="00C70437">
        <w:rPr>
          <w:rFonts w:eastAsia="Times New Roman"/>
          <w:lang w:val="ru-RU" w:eastAsia="fr-FR"/>
        </w:rPr>
        <w:t xml:space="preserve"> </w:t>
      </w:r>
      <w:r w:rsidR="00C66795">
        <w:rPr>
          <w:rFonts w:eastAsia="Times New Roman"/>
          <w:lang w:val="ru-RU" w:eastAsia="fr-FR"/>
        </w:rPr>
        <w:t>других</w:t>
      </w:r>
      <w:r w:rsidR="00C66795" w:rsidRPr="00C70437">
        <w:rPr>
          <w:rFonts w:eastAsia="Times New Roman"/>
          <w:lang w:val="ru-RU" w:eastAsia="fr-FR"/>
        </w:rPr>
        <w:t xml:space="preserve"> </w:t>
      </w:r>
      <w:r w:rsidR="00C66795">
        <w:rPr>
          <w:rFonts w:eastAsia="Times New Roman"/>
          <w:lang w:val="ru-RU" w:eastAsia="fr-FR"/>
        </w:rPr>
        <w:t>религиозных</w:t>
      </w:r>
      <w:r w:rsidR="00C66795" w:rsidRPr="00C70437">
        <w:rPr>
          <w:rFonts w:eastAsia="Times New Roman"/>
          <w:lang w:val="ru-RU" w:eastAsia="fr-FR"/>
        </w:rPr>
        <w:t xml:space="preserve"> </w:t>
      </w:r>
      <w:r w:rsidR="00C66795">
        <w:rPr>
          <w:rFonts w:eastAsia="Times New Roman"/>
          <w:lang w:val="ru-RU" w:eastAsia="fr-FR"/>
        </w:rPr>
        <w:t>текстов</w:t>
      </w:r>
      <w:r w:rsidR="00C66795" w:rsidRPr="00C70437">
        <w:rPr>
          <w:rFonts w:eastAsia="Times New Roman"/>
          <w:lang w:val="ru-RU" w:eastAsia="fr-FR"/>
        </w:rPr>
        <w:t xml:space="preserve"> </w:t>
      </w:r>
      <w:r w:rsidR="00C70437">
        <w:rPr>
          <w:rFonts w:eastAsia="Times New Roman"/>
          <w:lang w:val="ru-RU" w:eastAsia="fr-FR"/>
        </w:rPr>
        <w:t>в части предположения о том, что их религия лучше других, и осуждения неверующих</w:t>
      </w:r>
      <w:r w:rsidRPr="00C70437">
        <w:rPr>
          <w:rFonts w:eastAsia="Times New Roman"/>
          <w:lang w:val="ru-RU" w:eastAsia="fr-FR"/>
        </w:rPr>
        <w:t>.</w:t>
      </w:r>
    </w:p>
    <w:p w:rsidR="00171730" w:rsidRPr="00C70437" w:rsidRDefault="000E26A5" w:rsidP="00110FE4">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18</w:t>
      </w:r>
      <w:r w:rsidRPr="0065350D">
        <w:rPr>
          <w:rFonts w:eastAsia="Times New Roman"/>
          <w:lang w:eastAsia="fr-FR"/>
        </w:rPr>
        <w:fldChar w:fldCharType="end"/>
      </w:r>
      <w:r w:rsidR="00B33686" w:rsidRPr="00B862B6">
        <w:rPr>
          <w:rFonts w:eastAsia="Times New Roman"/>
          <w:lang w:val="ru-RU" w:eastAsia="fr-FR"/>
        </w:rPr>
        <w:t>.</w:t>
      </w:r>
      <w:r w:rsidR="00B33686" w:rsidRPr="0065350D">
        <w:rPr>
          <w:rFonts w:eastAsia="Times New Roman"/>
          <w:lang w:eastAsia="fr-FR"/>
        </w:rPr>
        <w:t>  </w:t>
      </w:r>
      <w:r w:rsidR="00C70437">
        <w:rPr>
          <w:rFonts w:eastAsia="Times New Roman"/>
          <w:lang w:val="ru-RU" w:eastAsia="fr-FR"/>
        </w:rPr>
        <w:t>Адвокат</w:t>
      </w:r>
      <w:r w:rsidR="00C70437" w:rsidRPr="00C70437">
        <w:rPr>
          <w:rFonts w:eastAsia="Times New Roman"/>
          <w:lang w:val="ru-RU" w:eastAsia="fr-FR"/>
        </w:rPr>
        <w:t xml:space="preserve"> </w:t>
      </w:r>
      <w:r w:rsidR="00C70437">
        <w:rPr>
          <w:rFonts w:eastAsia="Times New Roman"/>
          <w:lang w:val="ru-RU" w:eastAsia="fr-FR"/>
        </w:rPr>
        <w:t>второго</w:t>
      </w:r>
      <w:r w:rsidR="00C70437" w:rsidRPr="00C70437">
        <w:rPr>
          <w:rFonts w:eastAsia="Times New Roman"/>
          <w:lang w:val="ru-RU" w:eastAsia="fr-FR"/>
        </w:rPr>
        <w:t xml:space="preserve"> </w:t>
      </w:r>
      <w:r w:rsidR="00C70437">
        <w:rPr>
          <w:rFonts w:eastAsia="Times New Roman"/>
          <w:lang w:val="ru-RU" w:eastAsia="fr-FR"/>
        </w:rPr>
        <w:t>заявителя</w:t>
      </w:r>
      <w:r w:rsidR="00C70437" w:rsidRPr="00C70437">
        <w:rPr>
          <w:rFonts w:eastAsia="Times New Roman"/>
          <w:lang w:val="ru-RU" w:eastAsia="fr-FR"/>
        </w:rPr>
        <w:t xml:space="preserve"> </w:t>
      </w:r>
      <w:r w:rsidR="00C70437">
        <w:rPr>
          <w:rFonts w:eastAsia="Times New Roman"/>
          <w:lang w:val="ru-RU" w:eastAsia="fr-FR"/>
        </w:rPr>
        <w:t>снова</w:t>
      </w:r>
      <w:r w:rsidR="00C70437" w:rsidRPr="00C70437">
        <w:rPr>
          <w:rFonts w:eastAsia="Times New Roman"/>
          <w:lang w:val="ru-RU" w:eastAsia="fr-FR"/>
        </w:rPr>
        <w:t xml:space="preserve"> </w:t>
      </w:r>
      <w:r w:rsidR="00C70437">
        <w:rPr>
          <w:rFonts w:eastAsia="Times New Roman"/>
          <w:lang w:val="ru-RU" w:eastAsia="fr-FR"/>
        </w:rPr>
        <w:t xml:space="preserve">попросил суд назначить экспертов по религиозным вопросам. </w:t>
      </w:r>
      <w:r w:rsidR="00C70437" w:rsidRPr="00C70437">
        <w:rPr>
          <w:rFonts w:eastAsia="Times New Roman"/>
          <w:lang w:val="ru-RU" w:eastAsia="fr-FR"/>
        </w:rPr>
        <w:t xml:space="preserve">9 </w:t>
      </w:r>
      <w:r w:rsidR="00C70437">
        <w:rPr>
          <w:rFonts w:eastAsia="Times New Roman"/>
          <w:lang w:val="ru-RU" w:eastAsia="fr-FR"/>
        </w:rPr>
        <w:t>апреля</w:t>
      </w:r>
      <w:r w:rsidR="00C70437" w:rsidRPr="00C70437">
        <w:rPr>
          <w:rFonts w:eastAsia="Times New Roman"/>
          <w:lang w:val="ru-RU" w:eastAsia="fr-FR"/>
        </w:rPr>
        <w:t xml:space="preserve"> 2007 </w:t>
      </w:r>
      <w:r w:rsidR="00C70437">
        <w:rPr>
          <w:rFonts w:eastAsia="Times New Roman"/>
          <w:lang w:val="ru-RU" w:eastAsia="fr-FR"/>
        </w:rPr>
        <w:t>года</w:t>
      </w:r>
      <w:r w:rsidR="00C70437" w:rsidRPr="00C70437">
        <w:rPr>
          <w:rFonts w:eastAsia="Times New Roman"/>
          <w:lang w:val="ru-RU" w:eastAsia="fr-FR"/>
        </w:rPr>
        <w:t xml:space="preserve"> </w:t>
      </w:r>
      <w:r w:rsidR="00C70437">
        <w:rPr>
          <w:rFonts w:eastAsia="Times New Roman"/>
          <w:lang w:val="ru-RU" w:eastAsia="fr-FR"/>
        </w:rPr>
        <w:t>Копте</w:t>
      </w:r>
      <w:r w:rsidR="00110FE4">
        <w:rPr>
          <w:rFonts w:eastAsia="Times New Roman"/>
          <w:lang w:val="ru-RU" w:eastAsia="fr-FR"/>
        </w:rPr>
        <w:t>в</w:t>
      </w:r>
      <w:r w:rsidR="00C70437">
        <w:rPr>
          <w:rFonts w:eastAsia="Times New Roman"/>
          <w:lang w:val="ru-RU" w:eastAsia="fr-FR"/>
        </w:rPr>
        <w:t>ский</w:t>
      </w:r>
      <w:r w:rsidR="00C70437" w:rsidRPr="00C70437">
        <w:rPr>
          <w:rFonts w:eastAsia="Times New Roman"/>
          <w:lang w:val="ru-RU" w:eastAsia="fr-FR"/>
        </w:rPr>
        <w:t xml:space="preserve"> </w:t>
      </w:r>
      <w:r w:rsidR="00C70437">
        <w:rPr>
          <w:rFonts w:eastAsia="Times New Roman"/>
          <w:lang w:val="ru-RU" w:eastAsia="fr-FR"/>
        </w:rPr>
        <w:t>районный</w:t>
      </w:r>
      <w:r w:rsidR="00C70437" w:rsidRPr="00C70437">
        <w:rPr>
          <w:rFonts w:eastAsia="Times New Roman"/>
          <w:lang w:val="ru-RU" w:eastAsia="fr-FR"/>
        </w:rPr>
        <w:t xml:space="preserve"> </w:t>
      </w:r>
      <w:r w:rsidR="00C70437">
        <w:rPr>
          <w:rFonts w:eastAsia="Times New Roman"/>
          <w:lang w:val="ru-RU" w:eastAsia="fr-FR"/>
        </w:rPr>
        <w:t>суд</w:t>
      </w:r>
      <w:r w:rsidR="00C70437" w:rsidRPr="00C70437">
        <w:rPr>
          <w:rFonts w:eastAsia="Times New Roman"/>
          <w:lang w:val="ru-RU" w:eastAsia="fr-FR"/>
        </w:rPr>
        <w:t xml:space="preserve"> </w:t>
      </w:r>
      <w:r w:rsidR="00C70437">
        <w:rPr>
          <w:rFonts w:eastAsia="Times New Roman"/>
          <w:lang w:val="ru-RU" w:eastAsia="fr-FR"/>
        </w:rPr>
        <w:t>отклонил</w:t>
      </w:r>
      <w:r w:rsidR="00C70437" w:rsidRPr="00C70437">
        <w:rPr>
          <w:rFonts w:eastAsia="Times New Roman"/>
          <w:lang w:val="ru-RU" w:eastAsia="fr-FR"/>
        </w:rPr>
        <w:t xml:space="preserve"> </w:t>
      </w:r>
      <w:r w:rsidR="00C70437">
        <w:rPr>
          <w:rFonts w:eastAsia="Times New Roman"/>
          <w:lang w:val="ru-RU" w:eastAsia="fr-FR"/>
        </w:rPr>
        <w:t>его</w:t>
      </w:r>
      <w:r w:rsidR="00C70437" w:rsidRPr="00C70437">
        <w:rPr>
          <w:rFonts w:eastAsia="Times New Roman"/>
          <w:lang w:val="ru-RU" w:eastAsia="fr-FR"/>
        </w:rPr>
        <w:t xml:space="preserve"> </w:t>
      </w:r>
      <w:r w:rsidR="00C70437">
        <w:rPr>
          <w:rFonts w:eastAsia="Times New Roman"/>
          <w:lang w:val="ru-RU" w:eastAsia="fr-FR"/>
        </w:rPr>
        <w:t>запрос</w:t>
      </w:r>
      <w:r w:rsidR="00C90F01" w:rsidRPr="00C70437">
        <w:rPr>
          <w:rFonts w:eastAsia="Times New Roman"/>
          <w:lang w:val="ru-RU" w:eastAsia="fr-FR"/>
        </w:rPr>
        <w:t xml:space="preserve">, </w:t>
      </w:r>
      <w:r w:rsidR="00C70437">
        <w:rPr>
          <w:rFonts w:eastAsia="Times New Roman"/>
          <w:lang w:val="ru-RU" w:eastAsia="fr-FR"/>
        </w:rPr>
        <w:t>установив,</w:t>
      </w:r>
      <w:r w:rsidR="003214B8">
        <w:rPr>
          <w:rFonts w:eastAsia="Times New Roman"/>
          <w:lang w:val="ru-RU" w:eastAsia="fr-FR"/>
        </w:rPr>
        <w:t xml:space="preserve"> </w:t>
      </w:r>
      <w:r w:rsidR="00C70437">
        <w:rPr>
          <w:rFonts w:eastAsia="Times New Roman"/>
          <w:lang w:val="ru-RU" w:eastAsia="fr-FR"/>
        </w:rPr>
        <w:t>что только эксперты в области психологии, социальной психологии и лингвистики могут анализировать смысл произведений</w:t>
      </w:r>
      <w:r w:rsidR="00C90F01" w:rsidRPr="00C70437">
        <w:rPr>
          <w:rFonts w:eastAsia="Times New Roman"/>
          <w:lang w:val="ru-RU" w:eastAsia="fr-FR"/>
        </w:rPr>
        <w:t>.</w:t>
      </w:r>
    </w:p>
    <w:p w:rsidR="00171730" w:rsidRPr="00C70437" w:rsidRDefault="000E26A5" w:rsidP="00C70437">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19</w:t>
      </w:r>
      <w:r w:rsidRPr="0065350D">
        <w:rPr>
          <w:rFonts w:eastAsia="Times New Roman"/>
          <w:lang w:eastAsia="fr-FR"/>
        </w:rPr>
        <w:fldChar w:fldCharType="end"/>
      </w:r>
      <w:r w:rsidR="00B33686" w:rsidRPr="00B862B6">
        <w:rPr>
          <w:rFonts w:eastAsia="Times New Roman"/>
          <w:lang w:val="ru-RU" w:eastAsia="fr-FR"/>
        </w:rPr>
        <w:t>.</w:t>
      </w:r>
      <w:r w:rsidR="00B33686" w:rsidRPr="0065350D">
        <w:rPr>
          <w:rFonts w:eastAsia="Times New Roman"/>
          <w:lang w:eastAsia="fr-FR"/>
        </w:rPr>
        <w:t>  </w:t>
      </w:r>
      <w:r w:rsidR="00C70437" w:rsidRPr="00C70437">
        <w:rPr>
          <w:rFonts w:eastAsia="Times New Roman"/>
          <w:lang w:val="ru-RU" w:eastAsia="fr-FR"/>
        </w:rPr>
        <w:t xml:space="preserve">28 </w:t>
      </w:r>
      <w:r w:rsidR="00C70437">
        <w:rPr>
          <w:rFonts w:eastAsia="Times New Roman"/>
          <w:lang w:val="ru-RU" w:eastAsia="fr-FR"/>
        </w:rPr>
        <w:t>апреля</w:t>
      </w:r>
      <w:r w:rsidR="00C70437" w:rsidRPr="00C70437">
        <w:rPr>
          <w:rFonts w:eastAsia="Times New Roman"/>
          <w:lang w:val="ru-RU" w:eastAsia="fr-FR"/>
        </w:rPr>
        <w:t xml:space="preserve"> 2007 </w:t>
      </w:r>
      <w:r w:rsidR="00C70437">
        <w:rPr>
          <w:rFonts w:eastAsia="Times New Roman"/>
          <w:lang w:val="ru-RU" w:eastAsia="fr-FR"/>
        </w:rPr>
        <w:t>года</w:t>
      </w:r>
      <w:r w:rsidR="00C70437" w:rsidRPr="00C70437">
        <w:rPr>
          <w:rFonts w:eastAsia="Times New Roman"/>
          <w:lang w:val="ru-RU" w:eastAsia="fr-FR"/>
        </w:rPr>
        <w:t xml:space="preserve"> </w:t>
      </w:r>
      <w:r w:rsidR="00C70437">
        <w:rPr>
          <w:rFonts w:eastAsia="Times New Roman"/>
          <w:lang w:val="ru-RU" w:eastAsia="fr-FR"/>
        </w:rPr>
        <w:t>Коптевский</w:t>
      </w:r>
      <w:r w:rsidR="00C70437" w:rsidRPr="00C70437">
        <w:rPr>
          <w:rFonts w:eastAsia="Times New Roman"/>
          <w:lang w:val="ru-RU" w:eastAsia="fr-FR"/>
        </w:rPr>
        <w:t xml:space="preserve"> </w:t>
      </w:r>
      <w:r w:rsidR="00C70437">
        <w:rPr>
          <w:rFonts w:eastAsia="Times New Roman"/>
          <w:lang w:val="ru-RU" w:eastAsia="fr-FR"/>
        </w:rPr>
        <w:t>районный</w:t>
      </w:r>
      <w:r w:rsidR="00C70437" w:rsidRPr="00C70437">
        <w:rPr>
          <w:rFonts w:eastAsia="Times New Roman"/>
          <w:lang w:val="ru-RU" w:eastAsia="fr-FR"/>
        </w:rPr>
        <w:t xml:space="preserve"> </w:t>
      </w:r>
      <w:r w:rsidR="00C70437">
        <w:rPr>
          <w:rFonts w:eastAsia="Times New Roman"/>
          <w:lang w:val="ru-RU" w:eastAsia="fr-FR"/>
        </w:rPr>
        <w:t>суд</w:t>
      </w:r>
      <w:r w:rsidR="00C70437" w:rsidRPr="00C70437">
        <w:rPr>
          <w:rFonts w:eastAsia="Times New Roman"/>
          <w:lang w:val="ru-RU" w:eastAsia="fr-FR"/>
        </w:rPr>
        <w:t xml:space="preserve"> </w:t>
      </w:r>
      <w:r w:rsidR="00C70437">
        <w:rPr>
          <w:rFonts w:eastAsia="Times New Roman"/>
          <w:lang w:val="ru-RU" w:eastAsia="fr-FR"/>
        </w:rPr>
        <w:t>постановил</w:t>
      </w:r>
      <w:r w:rsidR="00C70437" w:rsidRPr="00C70437">
        <w:rPr>
          <w:rFonts w:eastAsia="Times New Roman"/>
          <w:lang w:val="ru-RU" w:eastAsia="fr-FR"/>
        </w:rPr>
        <w:t xml:space="preserve"> </w:t>
      </w:r>
      <w:r w:rsidR="00C70437">
        <w:rPr>
          <w:rFonts w:eastAsia="Times New Roman"/>
          <w:lang w:val="ru-RU" w:eastAsia="fr-FR"/>
        </w:rPr>
        <w:t>проведение</w:t>
      </w:r>
      <w:r w:rsidR="00C70437" w:rsidRPr="00C70437">
        <w:rPr>
          <w:rFonts w:eastAsia="Times New Roman"/>
          <w:lang w:val="ru-RU" w:eastAsia="fr-FR"/>
        </w:rPr>
        <w:t xml:space="preserve"> </w:t>
      </w:r>
      <w:r w:rsidR="00C70437">
        <w:rPr>
          <w:rFonts w:eastAsia="Times New Roman"/>
          <w:lang w:val="ru-RU" w:eastAsia="fr-FR"/>
        </w:rPr>
        <w:t>дополнительной</w:t>
      </w:r>
      <w:r w:rsidR="00C70437" w:rsidRPr="00C70437">
        <w:rPr>
          <w:rFonts w:eastAsia="Times New Roman"/>
          <w:lang w:val="ru-RU" w:eastAsia="fr-FR"/>
        </w:rPr>
        <w:t xml:space="preserve"> </w:t>
      </w:r>
      <w:r w:rsidR="00C70437">
        <w:rPr>
          <w:rFonts w:eastAsia="Times New Roman"/>
          <w:lang w:val="ru-RU" w:eastAsia="fr-FR"/>
        </w:rPr>
        <w:t>экспертизы</w:t>
      </w:r>
      <w:r w:rsidR="00C70437" w:rsidRPr="00C70437">
        <w:rPr>
          <w:rFonts w:eastAsia="Times New Roman"/>
          <w:lang w:val="ru-RU" w:eastAsia="fr-FR"/>
        </w:rPr>
        <w:t xml:space="preserve"> </w:t>
      </w:r>
      <w:r w:rsidR="00C70437">
        <w:rPr>
          <w:rFonts w:eastAsia="Times New Roman"/>
          <w:lang w:val="ru-RU" w:eastAsia="fr-FR"/>
        </w:rPr>
        <w:t>теми</w:t>
      </w:r>
      <w:r w:rsidR="00C70437" w:rsidRPr="00C70437">
        <w:rPr>
          <w:rFonts w:eastAsia="Times New Roman"/>
          <w:lang w:val="ru-RU" w:eastAsia="fr-FR"/>
        </w:rPr>
        <w:t xml:space="preserve"> </w:t>
      </w:r>
      <w:r w:rsidR="00C70437">
        <w:rPr>
          <w:rFonts w:eastAsia="Times New Roman"/>
          <w:lang w:val="ru-RU" w:eastAsia="fr-FR"/>
        </w:rPr>
        <w:t>же</w:t>
      </w:r>
      <w:r w:rsidR="00C70437" w:rsidRPr="00C70437">
        <w:rPr>
          <w:rFonts w:eastAsia="Times New Roman"/>
          <w:lang w:val="ru-RU" w:eastAsia="fr-FR"/>
        </w:rPr>
        <w:t xml:space="preserve"> </w:t>
      </w:r>
      <w:r w:rsidR="00C70437">
        <w:rPr>
          <w:rFonts w:eastAsia="Times New Roman"/>
          <w:lang w:val="ru-RU" w:eastAsia="fr-FR"/>
        </w:rPr>
        <w:t>самыми</w:t>
      </w:r>
      <w:r w:rsidR="00C70437" w:rsidRPr="00C70437">
        <w:rPr>
          <w:rFonts w:eastAsia="Times New Roman"/>
          <w:lang w:val="ru-RU" w:eastAsia="fr-FR"/>
        </w:rPr>
        <w:t xml:space="preserve"> </w:t>
      </w:r>
      <w:r w:rsidR="00C70437">
        <w:rPr>
          <w:rFonts w:eastAsia="Times New Roman"/>
          <w:lang w:val="ru-RU" w:eastAsia="fr-FR"/>
        </w:rPr>
        <w:t>экспертами</w:t>
      </w:r>
      <w:r w:rsidR="00C90F01" w:rsidRPr="00C70437">
        <w:rPr>
          <w:rFonts w:eastAsia="Times New Roman"/>
          <w:lang w:val="ru-RU" w:eastAsia="fr-FR"/>
        </w:rPr>
        <w:t>.</w:t>
      </w:r>
    </w:p>
    <w:bookmarkStart w:id="7" w:name="expertreport2"/>
    <w:p w:rsidR="009B1BF6" w:rsidRPr="00C70437" w:rsidRDefault="000E26A5" w:rsidP="00AF6A4E">
      <w:pPr>
        <w:pStyle w:val="ECHRPara"/>
        <w:rPr>
          <w:rFonts w:eastAsia="Times New Roman"/>
          <w:lang w:val="ru-RU" w:eastAsia="fr-FR"/>
        </w:rPr>
      </w:pPr>
      <w:r w:rsidRPr="0065350D">
        <w:rPr>
          <w:rFonts w:eastAsia="Times New Roman"/>
          <w:lang w:eastAsia="fr-FR"/>
        </w:rPr>
        <w:lastRenderedPageBreak/>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20</w:t>
      </w:r>
      <w:r w:rsidRPr="0065350D">
        <w:rPr>
          <w:rFonts w:eastAsia="Times New Roman"/>
          <w:lang w:eastAsia="fr-FR"/>
        </w:rPr>
        <w:fldChar w:fldCharType="end"/>
      </w:r>
      <w:bookmarkEnd w:id="7"/>
      <w:r w:rsidR="00B33686" w:rsidRPr="00B862B6">
        <w:rPr>
          <w:rFonts w:eastAsia="Times New Roman"/>
          <w:lang w:val="ru-RU" w:eastAsia="fr-FR"/>
        </w:rPr>
        <w:t>.</w:t>
      </w:r>
      <w:r w:rsidR="00B33686" w:rsidRPr="0065350D">
        <w:rPr>
          <w:rFonts w:eastAsia="Times New Roman"/>
          <w:lang w:eastAsia="fr-FR"/>
        </w:rPr>
        <w:t>  </w:t>
      </w:r>
      <w:r w:rsidR="00C70437" w:rsidRPr="00C70437">
        <w:rPr>
          <w:rFonts w:eastAsia="Times New Roman"/>
          <w:lang w:val="ru-RU" w:eastAsia="fr-FR"/>
        </w:rPr>
        <w:t xml:space="preserve">15 </w:t>
      </w:r>
      <w:r w:rsidR="00C70437">
        <w:rPr>
          <w:rFonts w:eastAsia="Times New Roman"/>
          <w:lang w:val="ru-RU" w:eastAsia="fr-FR"/>
        </w:rPr>
        <w:t>мая</w:t>
      </w:r>
      <w:r w:rsidR="00C70437" w:rsidRPr="00C70437">
        <w:rPr>
          <w:rFonts w:eastAsia="Times New Roman"/>
          <w:lang w:val="ru-RU" w:eastAsia="fr-FR"/>
        </w:rPr>
        <w:t xml:space="preserve"> 2007 </w:t>
      </w:r>
      <w:r w:rsidR="00C70437">
        <w:rPr>
          <w:rFonts w:eastAsia="Times New Roman"/>
          <w:lang w:val="ru-RU" w:eastAsia="fr-FR"/>
        </w:rPr>
        <w:t>года</w:t>
      </w:r>
      <w:r w:rsidR="00C70437" w:rsidRPr="00C70437">
        <w:rPr>
          <w:rFonts w:eastAsia="Times New Roman"/>
          <w:lang w:val="ru-RU" w:eastAsia="fr-FR"/>
        </w:rPr>
        <w:t xml:space="preserve"> </w:t>
      </w:r>
      <w:r w:rsidR="00C70437">
        <w:rPr>
          <w:rFonts w:eastAsia="Times New Roman"/>
          <w:lang w:val="ru-RU" w:eastAsia="fr-FR"/>
        </w:rPr>
        <w:t>эксперты</w:t>
      </w:r>
      <w:r w:rsidR="00C70437" w:rsidRPr="00C70437">
        <w:rPr>
          <w:rFonts w:eastAsia="Times New Roman"/>
          <w:lang w:val="ru-RU" w:eastAsia="fr-FR"/>
        </w:rPr>
        <w:t xml:space="preserve"> </w:t>
      </w:r>
      <w:r w:rsidR="00C70437">
        <w:rPr>
          <w:rFonts w:eastAsia="Times New Roman"/>
          <w:lang w:val="ru-RU" w:eastAsia="fr-FR"/>
        </w:rPr>
        <w:t>предоставили</w:t>
      </w:r>
      <w:r w:rsidR="00C70437" w:rsidRPr="00C70437">
        <w:rPr>
          <w:rFonts w:eastAsia="Times New Roman"/>
          <w:lang w:val="ru-RU" w:eastAsia="fr-FR"/>
        </w:rPr>
        <w:t xml:space="preserve"> </w:t>
      </w:r>
      <w:r w:rsidR="00C70437">
        <w:rPr>
          <w:rFonts w:eastAsia="Times New Roman"/>
          <w:lang w:val="ru-RU" w:eastAsia="fr-FR"/>
        </w:rPr>
        <w:t>дополнительное</w:t>
      </w:r>
      <w:r w:rsidR="00C70437" w:rsidRPr="00C70437">
        <w:rPr>
          <w:rFonts w:eastAsia="Times New Roman"/>
          <w:lang w:val="ru-RU" w:eastAsia="fr-FR"/>
        </w:rPr>
        <w:t xml:space="preserve"> </w:t>
      </w:r>
      <w:r w:rsidR="00C70437">
        <w:rPr>
          <w:rFonts w:eastAsia="Times New Roman"/>
          <w:lang w:val="ru-RU" w:eastAsia="fr-FR"/>
        </w:rPr>
        <w:t>экспертное</w:t>
      </w:r>
      <w:r w:rsidR="00C70437" w:rsidRPr="00C70437">
        <w:rPr>
          <w:rFonts w:eastAsia="Times New Roman"/>
          <w:lang w:val="ru-RU" w:eastAsia="fr-FR"/>
        </w:rPr>
        <w:t xml:space="preserve"> </w:t>
      </w:r>
      <w:r w:rsidR="00C70437">
        <w:rPr>
          <w:rFonts w:eastAsia="Times New Roman"/>
          <w:lang w:val="ru-RU" w:eastAsia="fr-FR"/>
        </w:rPr>
        <w:t>заключение</w:t>
      </w:r>
      <w:r w:rsidR="00C70437" w:rsidRPr="00C70437">
        <w:rPr>
          <w:rFonts w:eastAsia="Times New Roman"/>
          <w:lang w:val="ru-RU" w:eastAsia="fr-FR"/>
        </w:rPr>
        <w:t xml:space="preserve">, </w:t>
      </w:r>
      <w:r w:rsidR="00C70437">
        <w:rPr>
          <w:rFonts w:eastAsia="Times New Roman"/>
          <w:lang w:val="ru-RU" w:eastAsia="fr-FR"/>
        </w:rPr>
        <w:t>подтверждающие</w:t>
      </w:r>
      <w:r w:rsidR="00C70437" w:rsidRPr="00C70437">
        <w:rPr>
          <w:rFonts w:eastAsia="Times New Roman"/>
          <w:lang w:val="ru-RU" w:eastAsia="fr-FR"/>
        </w:rPr>
        <w:t xml:space="preserve"> </w:t>
      </w:r>
      <w:r w:rsidR="00C70437">
        <w:rPr>
          <w:rFonts w:eastAsia="Times New Roman"/>
          <w:lang w:val="ru-RU" w:eastAsia="fr-FR"/>
        </w:rPr>
        <w:t>их</w:t>
      </w:r>
      <w:r w:rsidR="00C70437" w:rsidRPr="00C70437">
        <w:rPr>
          <w:rFonts w:eastAsia="Times New Roman"/>
          <w:lang w:val="ru-RU" w:eastAsia="fr-FR"/>
        </w:rPr>
        <w:t xml:space="preserve"> </w:t>
      </w:r>
      <w:r w:rsidR="00C70437">
        <w:rPr>
          <w:rFonts w:eastAsia="Times New Roman"/>
          <w:lang w:val="ru-RU" w:eastAsia="fr-FR"/>
        </w:rPr>
        <w:t>предыдущие результаты исследований</w:t>
      </w:r>
      <w:r w:rsidR="006E33B9" w:rsidRPr="00C70437">
        <w:rPr>
          <w:rFonts w:eastAsia="Times New Roman"/>
          <w:lang w:val="ru-RU" w:eastAsia="fr-FR"/>
        </w:rPr>
        <w:t>.</w:t>
      </w:r>
    </w:p>
    <w:p w:rsidR="00171730" w:rsidRPr="00AF0B1F" w:rsidRDefault="000E26A5" w:rsidP="00AF0B1F">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21</w:t>
      </w:r>
      <w:r w:rsidRPr="0065350D">
        <w:rPr>
          <w:rFonts w:eastAsia="Times New Roman"/>
          <w:lang w:eastAsia="fr-FR"/>
        </w:rPr>
        <w:fldChar w:fldCharType="end"/>
      </w:r>
      <w:r w:rsidR="00B33686" w:rsidRPr="00B862B6">
        <w:rPr>
          <w:rFonts w:eastAsia="Times New Roman"/>
          <w:lang w:val="ru-RU" w:eastAsia="fr-FR"/>
        </w:rPr>
        <w:t>.</w:t>
      </w:r>
      <w:r w:rsidR="00B33686" w:rsidRPr="0065350D">
        <w:rPr>
          <w:rFonts w:eastAsia="Times New Roman"/>
          <w:lang w:eastAsia="fr-FR"/>
        </w:rPr>
        <w:t>  </w:t>
      </w:r>
      <w:r w:rsidR="00C70437">
        <w:rPr>
          <w:rFonts w:eastAsia="Times New Roman"/>
          <w:lang w:val="ru-RU" w:eastAsia="fr-FR"/>
        </w:rPr>
        <w:t>Во</w:t>
      </w:r>
      <w:r w:rsidR="00C70437" w:rsidRPr="00C70437">
        <w:rPr>
          <w:rFonts w:eastAsia="Times New Roman"/>
          <w:lang w:val="ru-RU" w:eastAsia="fr-FR"/>
        </w:rPr>
        <w:t xml:space="preserve"> </w:t>
      </w:r>
      <w:r w:rsidR="00C70437">
        <w:rPr>
          <w:rFonts w:eastAsia="Times New Roman"/>
          <w:lang w:val="ru-RU" w:eastAsia="fr-FR"/>
        </w:rPr>
        <w:t>время</w:t>
      </w:r>
      <w:r w:rsidR="00C70437" w:rsidRPr="00C70437">
        <w:rPr>
          <w:rFonts w:eastAsia="Times New Roman"/>
          <w:lang w:val="ru-RU" w:eastAsia="fr-FR"/>
        </w:rPr>
        <w:t xml:space="preserve"> </w:t>
      </w:r>
      <w:r w:rsidR="00C70437">
        <w:rPr>
          <w:rFonts w:eastAsia="Times New Roman"/>
          <w:lang w:val="ru-RU" w:eastAsia="fr-FR"/>
        </w:rPr>
        <w:t>закрытого</w:t>
      </w:r>
      <w:r w:rsidR="00C70437" w:rsidRPr="00C70437">
        <w:rPr>
          <w:rFonts w:eastAsia="Times New Roman"/>
          <w:lang w:val="ru-RU" w:eastAsia="fr-FR"/>
        </w:rPr>
        <w:t xml:space="preserve"> </w:t>
      </w:r>
      <w:r w:rsidR="00C70437">
        <w:rPr>
          <w:rFonts w:eastAsia="Times New Roman"/>
          <w:lang w:val="ru-RU" w:eastAsia="fr-FR"/>
        </w:rPr>
        <w:t>слушания</w:t>
      </w:r>
      <w:r w:rsidR="00C70437" w:rsidRPr="00C70437">
        <w:rPr>
          <w:rFonts w:eastAsia="Times New Roman"/>
          <w:lang w:val="ru-RU" w:eastAsia="fr-FR"/>
        </w:rPr>
        <w:t xml:space="preserve"> </w:t>
      </w:r>
      <w:r w:rsidR="00C70437">
        <w:rPr>
          <w:rFonts w:eastAsia="Times New Roman"/>
          <w:lang w:val="ru-RU" w:eastAsia="fr-FR"/>
        </w:rPr>
        <w:t>в</w:t>
      </w:r>
      <w:r w:rsidR="00C70437" w:rsidRPr="00C70437">
        <w:rPr>
          <w:rFonts w:eastAsia="Times New Roman"/>
          <w:lang w:val="ru-RU" w:eastAsia="fr-FR"/>
        </w:rPr>
        <w:t xml:space="preserve"> </w:t>
      </w:r>
      <w:r w:rsidR="00C70437">
        <w:rPr>
          <w:rFonts w:eastAsia="Times New Roman"/>
          <w:lang w:val="ru-RU" w:eastAsia="fr-FR"/>
        </w:rPr>
        <w:t>Коптевском</w:t>
      </w:r>
      <w:r w:rsidR="00C70437" w:rsidRPr="00C70437">
        <w:rPr>
          <w:rFonts w:eastAsia="Times New Roman"/>
          <w:lang w:val="ru-RU" w:eastAsia="fr-FR"/>
        </w:rPr>
        <w:t xml:space="preserve"> </w:t>
      </w:r>
      <w:r w:rsidR="00C70437">
        <w:rPr>
          <w:rFonts w:eastAsia="Times New Roman"/>
          <w:lang w:val="ru-RU" w:eastAsia="fr-FR"/>
        </w:rPr>
        <w:t>районном</w:t>
      </w:r>
      <w:r w:rsidR="00C70437" w:rsidRPr="00C70437">
        <w:rPr>
          <w:rFonts w:eastAsia="Times New Roman"/>
          <w:lang w:val="ru-RU" w:eastAsia="fr-FR"/>
        </w:rPr>
        <w:t xml:space="preserve"> </w:t>
      </w:r>
      <w:r w:rsidR="00C70437">
        <w:rPr>
          <w:rFonts w:eastAsia="Times New Roman"/>
          <w:lang w:val="ru-RU" w:eastAsia="fr-FR"/>
        </w:rPr>
        <w:t>суде</w:t>
      </w:r>
      <w:r w:rsidR="00C70437" w:rsidRPr="00C70437">
        <w:rPr>
          <w:rFonts w:eastAsia="Times New Roman"/>
          <w:lang w:val="ru-RU" w:eastAsia="fr-FR"/>
        </w:rPr>
        <w:t xml:space="preserve"> </w:t>
      </w:r>
      <w:r w:rsidR="00C70437">
        <w:rPr>
          <w:rFonts w:eastAsia="Times New Roman"/>
          <w:lang w:val="ru-RU" w:eastAsia="fr-FR"/>
        </w:rPr>
        <w:t>двое</w:t>
      </w:r>
      <w:r w:rsidR="00C70437" w:rsidRPr="00C70437">
        <w:rPr>
          <w:rFonts w:eastAsia="Times New Roman"/>
          <w:lang w:val="ru-RU" w:eastAsia="fr-FR"/>
        </w:rPr>
        <w:t xml:space="preserve"> </w:t>
      </w:r>
      <w:r w:rsidR="00C70437">
        <w:rPr>
          <w:rFonts w:eastAsia="Times New Roman"/>
          <w:lang w:val="ru-RU" w:eastAsia="fr-FR"/>
        </w:rPr>
        <w:t>из</w:t>
      </w:r>
      <w:r w:rsidR="00C70437" w:rsidRPr="00C70437">
        <w:rPr>
          <w:rFonts w:eastAsia="Times New Roman"/>
          <w:lang w:val="ru-RU" w:eastAsia="fr-FR"/>
        </w:rPr>
        <w:t xml:space="preserve"> </w:t>
      </w:r>
      <w:r w:rsidR="00C70437">
        <w:rPr>
          <w:rFonts w:eastAsia="Times New Roman"/>
          <w:lang w:val="ru-RU" w:eastAsia="fr-FR"/>
        </w:rPr>
        <w:t>экспертов</w:t>
      </w:r>
      <w:r w:rsidR="00C70437" w:rsidRPr="00C70437">
        <w:rPr>
          <w:rFonts w:eastAsia="Times New Roman"/>
          <w:lang w:val="ru-RU" w:eastAsia="fr-FR"/>
        </w:rPr>
        <w:t xml:space="preserve">, </w:t>
      </w:r>
      <w:r w:rsidR="00C70437">
        <w:rPr>
          <w:rFonts w:eastAsia="Times New Roman"/>
          <w:lang w:val="ru-RU" w:eastAsia="fr-FR"/>
        </w:rPr>
        <w:t>которые</w:t>
      </w:r>
      <w:r w:rsidR="00C70437" w:rsidRPr="00C70437">
        <w:rPr>
          <w:rFonts w:eastAsia="Times New Roman"/>
          <w:lang w:val="ru-RU" w:eastAsia="fr-FR"/>
        </w:rPr>
        <w:t xml:space="preserve"> </w:t>
      </w:r>
      <w:r w:rsidR="00C70437">
        <w:rPr>
          <w:rFonts w:eastAsia="Times New Roman"/>
          <w:lang w:val="ru-RU" w:eastAsia="fr-FR"/>
        </w:rPr>
        <w:t>подготовили</w:t>
      </w:r>
      <w:r w:rsidR="00C70437" w:rsidRPr="00C70437">
        <w:rPr>
          <w:rFonts w:eastAsia="Times New Roman"/>
          <w:lang w:val="ru-RU" w:eastAsia="fr-FR"/>
        </w:rPr>
        <w:t xml:space="preserve"> </w:t>
      </w:r>
      <w:r w:rsidR="00C70437">
        <w:rPr>
          <w:rFonts w:eastAsia="Times New Roman"/>
          <w:lang w:val="ru-RU" w:eastAsia="fr-FR"/>
        </w:rPr>
        <w:t>экспертные</w:t>
      </w:r>
      <w:r w:rsidR="00C70437" w:rsidRPr="00C70437">
        <w:rPr>
          <w:rFonts w:eastAsia="Times New Roman"/>
          <w:lang w:val="ru-RU" w:eastAsia="fr-FR"/>
        </w:rPr>
        <w:t xml:space="preserve"> </w:t>
      </w:r>
      <w:r w:rsidR="00C70437">
        <w:rPr>
          <w:rFonts w:eastAsia="Times New Roman"/>
          <w:lang w:val="ru-RU" w:eastAsia="fr-FR"/>
        </w:rPr>
        <w:t>заключения</w:t>
      </w:r>
      <w:r w:rsidR="00C70437" w:rsidRPr="00C70437">
        <w:rPr>
          <w:rFonts w:eastAsia="Times New Roman"/>
          <w:lang w:val="ru-RU" w:eastAsia="fr-FR"/>
        </w:rPr>
        <w:t xml:space="preserve">, </w:t>
      </w:r>
      <w:r w:rsidR="00C70437">
        <w:rPr>
          <w:rFonts w:eastAsia="Times New Roman"/>
          <w:lang w:val="ru-RU" w:eastAsia="fr-FR"/>
        </w:rPr>
        <w:t>представленные</w:t>
      </w:r>
      <w:r w:rsidR="00C70437" w:rsidRPr="00C70437">
        <w:rPr>
          <w:rFonts w:eastAsia="Times New Roman"/>
          <w:lang w:val="ru-RU" w:eastAsia="fr-FR"/>
        </w:rPr>
        <w:t xml:space="preserve"> </w:t>
      </w:r>
      <w:r w:rsidR="00C70437">
        <w:rPr>
          <w:rFonts w:eastAsia="Times New Roman"/>
          <w:lang w:val="ru-RU" w:eastAsia="fr-FR"/>
        </w:rPr>
        <w:t>прокурором</w:t>
      </w:r>
      <w:r w:rsidR="00C70437" w:rsidRPr="00C70437">
        <w:rPr>
          <w:rFonts w:eastAsia="Times New Roman"/>
          <w:lang w:val="ru-RU" w:eastAsia="fr-FR"/>
        </w:rPr>
        <w:t xml:space="preserve">, </w:t>
      </w:r>
      <w:r w:rsidR="00C70437">
        <w:rPr>
          <w:rFonts w:eastAsia="Times New Roman"/>
          <w:lang w:val="ru-RU" w:eastAsia="fr-FR"/>
        </w:rPr>
        <w:t>подтвердили</w:t>
      </w:r>
      <w:r w:rsidR="00C70437" w:rsidRPr="00C70437">
        <w:rPr>
          <w:rFonts w:eastAsia="Times New Roman"/>
          <w:lang w:val="ru-RU" w:eastAsia="fr-FR"/>
        </w:rPr>
        <w:t xml:space="preserve"> </w:t>
      </w:r>
      <w:r w:rsidR="00C70437">
        <w:rPr>
          <w:rFonts w:eastAsia="Times New Roman"/>
          <w:lang w:val="ru-RU" w:eastAsia="fr-FR"/>
        </w:rPr>
        <w:t>свои</w:t>
      </w:r>
      <w:r w:rsidR="00C70437" w:rsidRPr="00C70437">
        <w:rPr>
          <w:rFonts w:eastAsia="Times New Roman"/>
          <w:lang w:val="ru-RU" w:eastAsia="fr-FR"/>
        </w:rPr>
        <w:t xml:space="preserve"> </w:t>
      </w:r>
      <w:r w:rsidR="00C70437">
        <w:rPr>
          <w:rFonts w:eastAsia="Times New Roman"/>
          <w:lang w:val="ru-RU" w:eastAsia="fr-FR"/>
        </w:rPr>
        <w:t>предыдущие</w:t>
      </w:r>
      <w:r w:rsidR="00C70437" w:rsidRPr="00C70437">
        <w:rPr>
          <w:rFonts w:eastAsia="Times New Roman"/>
          <w:lang w:val="ru-RU" w:eastAsia="fr-FR"/>
        </w:rPr>
        <w:t xml:space="preserve"> </w:t>
      </w:r>
      <w:r w:rsidR="00C70437">
        <w:rPr>
          <w:rFonts w:eastAsia="Times New Roman"/>
          <w:lang w:val="ru-RU" w:eastAsia="fr-FR"/>
        </w:rPr>
        <w:t>заключения</w:t>
      </w:r>
      <w:r w:rsidR="00FA329A" w:rsidRPr="00C70437">
        <w:rPr>
          <w:rFonts w:eastAsia="Times New Roman"/>
          <w:lang w:val="ru-RU" w:eastAsia="fr-FR"/>
        </w:rPr>
        <w:t xml:space="preserve">. </w:t>
      </w:r>
      <w:r w:rsidR="00C70437">
        <w:rPr>
          <w:rFonts w:eastAsia="Times New Roman"/>
          <w:lang w:val="ru-RU" w:eastAsia="fr-FR"/>
        </w:rPr>
        <w:t>Они заявили, что произведения были проанализированы с точки зрения социальной психологии. Один</w:t>
      </w:r>
      <w:r w:rsidR="00C70437" w:rsidRPr="00C70437">
        <w:rPr>
          <w:rFonts w:eastAsia="Times New Roman"/>
          <w:lang w:val="ru-RU" w:eastAsia="fr-FR"/>
        </w:rPr>
        <w:t xml:space="preserve"> </w:t>
      </w:r>
      <w:r w:rsidR="00C70437">
        <w:rPr>
          <w:rFonts w:eastAsia="Times New Roman"/>
          <w:lang w:val="ru-RU" w:eastAsia="fr-FR"/>
        </w:rPr>
        <w:t>из</w:t>
      </w:r>
      <w:r w:rsidR="00C70437" w:rsidRPr="00C70437">
        <w:rPr>
          <w:rFonts w:eastAsia="Times New Roman"/>
          <w:lang w:val="ru-RU" w:eastAsia="fr-FR"/>
        </w:rPr>
        <w:t xml:space="preserve"> </w:t>
      </w:r>
      <w:r w:rsidR="00C70437">
        <w:rPr>
          <w:rFonts w:eastAsia="Times New Roman"/>
          <w:lang w:val="ru-RU" w:eastAsia="fr-FR"/>
        </w:rPr>
        <w:t>них</w:t>
      </w:r>
      <w:r w:rsidR="00C70437" w:rsidRPr="00C70437">
        <w:rPr>
          <w:rFonts w:eastAsia="Times New Roman"/>
          <w:lang w:val="ru-RU" w:eastAsia="fr-FR"/>
        </w:rPr>
        <w:t xml:space="preserve">, </w:t>
      </w:r>
      <w:r w:rsidR="00C70437">
        <w:rPr>
          <w:rFonts w:eastAsia="Times New Roman"/>
          <w:lang w:val="ru-RU" w:eastAsia="fr-FR"/>
        </w:rPr>
        <w:t>однако</w:t>
      </w:r>
      <w:r w:rsidR="00C70437" w:rsidRPr="00C70437">
        <w:rPr>
          <w:rFonts w:eastAsia="Times New Roman"/>
          <w:lang w:val="ru-RU" w:eastAsia="fr-FR"/>
        </w:rPr>
        <w:t xml:space="preserve"> </w:t>
      </w:r>
      <w:r w:rsidR="00C70437">
        <w:rPr>
          <w:rFonts w:eastAsia="Times New Roman"/>
          <w:lang w:val="ru-RU" w:eastAsia="fr-FR"/>
        </w:rPr>
        <w:t>же</w:t>
      </w:r>
      <w:r w:rsidR="00C70437" w:rsidRPr="00C70437">
        <w:rPr>
          <w:rFonts w:eastAsia="Times New Roman"/>
          <w:lang w:val="ru-RU" w:eastAsia="fr-FR"/>
        </w:rPr>
        <w:t xml:space="preserve">, </w:t>
      </w:r>
      <w:r w:rsidR="00C70437">
        <w:rPr>
          <w:rFonts w:eastAsia="Times New Roman"/>
          <w:lang w:val="ru-RU" w:eastAsia="fr-FR"/>
        </w:rPr>
        <w:t>добавил</w:t>
      </w:r>
      <w:r w:rsidR="00C70437" w:rsidRPr="00C70437">
        <w:rPr>
          <w:rFonts w:eastAsia="Times New Roman"/>
          <w:lang w:val="ru-RU" w:eastAsia="fr-FR"/>
        </w:rPr>
        <w:t xml:space="preserve">, </w:t>
      </w:r>
      <w:r w:rsidR="00C70437">
        <w:rPr>
          <w:rFonts w:eastAsia="Times New Roman"/>
          <w:lang w:val="ru-RU" w:eastAsia="fr-FR"/>
        </w:rPr>
        <w:t>что</w:t>
      </w:r>
      <w:r w:rsidR="00C70437" w:rsidRPr="00C70437">
        <w:rPr>
          <w:rFonts w:eastAsia="Times New Roman"/>
          <w:lang w:val="ru-RU" w:eastAsia="fr-FR"/>
        </w:rPr>
        <w:t xml:space="preserve"> </w:t>
      </w:r>
      <w:r w:rsidR="00C70437">
        <w:rPr>
          <w:rFonts w:eastAsia="Times New Roman"/>
          <w:lang w:val="ru-RU" w:eastAsia="fr-FR"/>
        </w:rPr>
        <w:t>анализируемые</w:t>
      </w:r>
      <w:r w:rsidR="00C70437" w:rsidRPr="00C70437">
        <w:rPr>
          <w:rFonts w:eastAsia="Times New Roman"/>
          <w:lang w:val="ru-RU" w:eastAsia="fr-FR"/>
        </w:rPr>
        <w:t xml:space="preserve"> </w:t>
      </w:r>
      <w:r w:rsidR="00C70437">
        <w:rPr>
          <w:rFonts w:eastAsia="Times New Roman"/>
          <w:lang w:val="ru-RU" w:eastAsia="fr-FR"/>
        </w:rPr>
        <w:t>тексты</w:t>
      </w:r>
      <w:r w:rsidR="00C70437" w:rsidRPr="00C70437">
        <w:rPr>
          <w:rFonts w:eastAsia="Times New Roman"/>
          <w:lang w:val="ru-RU" w:eastAsia="fr-FR"/>
        </w:rPr>
        <w:t xml:space="preserve"> </w:t>
      </w:r>
      <w:r w:rsidR="00C70437">
        <w:rPr>
          <w:rFonts w:eastAsia="Times New Roman"/>
          <w:lang w:val="ru-RU" w:eastAsia="fr-FR"/>
        </w:rPr>
        <w:t>не</w:t>
      </w:r>
      <w:r w:rsidR="00C70437" w:rsidRPr="00C70437">
        <w:rPr>
          <w:rFonts w:eastAsia="Times New Roman"/>
          <w:lang w:val="ru-RU" w:eastAsia="fr-FR"/>
        </w:rPr>
        <w:t xml:space="preserve"> </w:t>
      </w:r>
      <w:r w:rsidR="00C70437">
        <w:rPr>
          <w:rFonts w:eastAsia="Times New Roman"/>
          <w:lang w:val="ru-RU" w:eastAsia="fr-FR"/>
        </w:rPr>
        <w:t>содержат</w:t>
      </w:r>
      <w:r w:rsidR="00C70437" w:rsidRPr="00C70437">
        <w:rPr>
          <w:rFonts w:eastAsia="Times New Roman"/>
          <w:lang w:val="ru-RU" w:eastAsia="fr-FR"/>
        </w:rPr>
        <w:t xml:space="preserve"> </w:t>
      </w:r>
      <w:r w:rsidR="00C70437">
        <w:rPr>
          <w:rFonts w:eastAsia="Times New Roman"/>
          <w:lang w:val="ru-RU" w:eastAsia="fr-FR"/>
        </w:rPr>
        <w:t xml:space="preserve">каких-либо явных </w:t>
      </w:r>
      <w:r w:rsidR="00AF0B1F">
        <w:rPr>
          <w:rFonts w:eastAsia="Times New Roman"/>
          <w:lang w:val="ru-RU" w:eastAsia="fr-FR"/>
        </w:rPr>
        <w:t>призывов к социальной, расовой, межнациональной или религиозной розни</w:t>
      </w:r>
      <w:r w:rsidR="00FA329A" w:rsidRPr="00AF0B1F">
        <w:rPr>
          <w:rFonts w:eastAsia="Times New Roman"/>
          <w:lang w:val="ru-RU" w:eastAsia="fr-FR"/>
        </w:rPr>
        <w:t>.</w:t>
      </w:r>
    </w:p>
    <w:p w:rsidR="0067597B" w:rsidRPr="00AF0B1F" w:rsidRDefault="000E26A5" w:rsidP="00AF0B1F">
      <w:pPr>
        <w:pStyle w:val="ECHRPara"/>
        <w:rPr>
          <w:rFonts w:eastAsia="Times New Roman"/>
          <w:lang w:val="ru-RU" w:eastAsia="fr-FR"/>
        </w:rPr>
      </w:pPr>
      <w:r w:rsidRPr="0065350D">
        <w:rPr>
          <w:rFonts w:eastAsia="Times New Roman"/>
          <w:lang w:eastAsia="fr-FR"/>
        </w:rPr>
        <w:fldChar w:fldCharType="begin"/>
      </w:r>
      <w:r w:rsidR="0067597B" w:rsidRPr="00B862B6">
        <w:rPr>
          <w:rFonts w:eastAsia="Times New Roman"/>
          <w:lang w:val="ru-RU" w:eastAsia="fr-FR"/>
        </w:rPr>
        <w:instrText xml:space="preserve"> </w:instrText>
      </w:r>
      <w:r w:rsidR="0067597B" w:rsidRPr="0065350D">
        <w:rPr>
          <w:rFonts w:eastAsia="Times New Roman"/>
          <w:lang w:eastAsia="fr-FR"/>
        </w:rPr>
        <w:instrText>SEQ</w:instrText>
      </w:r>
      <w:r w:rsidR="0067597B" w:rsidRPr="00B862B6">
        <w:rPr>
          <w:rFonts w:eastAsia="Times New Roman"/>
          <w:lang w:val="ru-RU" w:eastAsia="fr-FR"/>
        </w:rPr>
        <w:instrText xml:space="preserve"> </w:instrText>
      </w:r>
      <w:r w:rsidR="0067597B" w:rsidRPr="0065350D">
        <w:rPr>
          <w:rFonts w:eastAsia="Times New Roman"/>
          <w:lang w:eastAsia="fr-FR"/>
        </w:rPr>
        <w:instrText>level</w:instrText>
      </w:r>
      <w:r w:rsidR="0067597B" w:rsidRPr="00B862B6">
        <w:rPr>
          <w:rFonts w:eastAsia="Times New Roman"/>
          <w:lang w:val="ru-RU" w:eastAsia="fr-FR"/>
        </w:rPr>
        <w:instrText>0 \*</w:instrText>
      </w:r>
      <w:r w:rsidR="0067597B" w:rsidRPr="0065350D">
        <w:rPr>
          <w:rFonts w:eastAsia="Times New Roman"/>
          <w:lang w:eastAsia="fr-FR"/>
        </w:rPr>
        <w:instrText>arabic</w:instrText>
      </w:r>
      <w:r w:rsidR="0067597B"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22</w:t>
      </w:r>
      <w:r w:rsidRPr="0065350D">
        <w:rPr>
          <w:rFonts w:eastAsia="Times New Roman"/>
          <w:lang w:eastAsia="fr-FR"/>
        </w:rPr>
        <w:fldChar w:fldCharType="end"/>
      </w:r>
      <w:r w:rsidR="0067597B" w:rsidRPr="00B862B6">
        <w:rPr>
          <w:rFonts w:eastAsia="Times New Roman"/>
          <w:lang w:val="ru-RU" w:eastAsia="fr-FR"/>
        </w:rPr>
        <w:t>.</w:t>
      </w:r>
      <w:r w:rsidR="0067597B" w:rsidRPr="0065350D">
        <w:rPr>
          <w:rFonts w:eastAsia="Times New Roman"/>
          <w:lang w:eastAsia="fr-FR"/>
        </w:rPr>
        <w:t>  </w:t>
      </w:r>
      <w:r w:rsidR="00AF0B1F">
        <w:rPr>
          <w:rFonts w:eastAsia="Times New Roman"/>
          <w:lang w:val="ru-RU" w:eastAsia="fr-FR"/>
        </w:rPr>
        <w:t>Двое</w:t>
      </w:r>
      <w:r w:rsidR="00AF0B1F" w:rsidRPr="00AF0B1F">
        <w:rPr>
          <w:rFonts w:eastAsia="Times New Roman"/>
          <w:lang w:val="ru-RU" w:eastAsia="fr-FR"/>
        </w:rPr>
        <w:t xml:space="preserve"> </w:t>
      </w:r>
      <w:r w:rsidR="00AF0B1F">
        <w:rPr>
          <w:rFonts w:eastAsia="Times New Roman"/>
          <w:lang w:val="ru-RU" w:eastAsia="fr-FR"/>
        </w:rPr>
        <w:t>из</w:t>
      </w:r>
      <w:r w:rsidR="00AF0B1F" w:rsidRPr="00AF0B1F">
        <w:rPr>
          <w:rFonts w:eastAsia="Times New Roman"/>
          <w:lang w:val="ru-RU" w:eastAsia="fr-FR"/>
        </w:rPr>
        <w:t xml:space="preserve"> </w:t>
      </w:r>
      <w:r w:rsidR="00AF0B1F">
        <w:rPr>
          <w:rFonts w:eastAsia="Times New Roman"/>
          <w:lang w:val="ru-RU" w:eastAsia="fr-FR"/>
        </w:rPr>
        <w:t>назначенных</w:t>
      </w:r>
      <w:r w:rsidR="00AF0B1F" w:rsidRPr="00AF0B1F">
        <w:rPr>
          <w:rFonts w:eastAsia="Times New Roman"/>
          <w:lang w:val="ru-RU" w:eastAsia="fr-FR"/>
        </w:rPr>
        <w:t xml:space="preserve"> </w:t>
      </w:r>
      <w:r w:rsidR="00AF0B1F">
        <w:rPr>
          <w:rFonts w:eastAsia="Times New Roman"/>
          <w:lang w:val="ru-RU" w:eastAsia="fr-FR"/>
        </w:rPr>
        <w:t>судом</w:t>
      </w:r>
      <w:r w:rsidR="00AF0B1F" w:rsidRPr="00AF0B1F">
        <w:rPr>
          <w:rFonts w:eastAsia="Times New Roman"/>
          <w:lang w:val="ru-RU" w:eastAsia="fr-FR"/>
        </w:rPr>
        <w:t xml:space="preserve"> </w:t>
      </w:r>
      <w:r w:rsidR="00AF0B1F">
        <w:rPr>
          <w:rFonts w:eastAsia="Times New Roman"/>
          <w:lang w:val="ru-RU" w:eastAsia="fr-FR"/>
        </w:rPr>
        <w:t>экспертов</w:t>
      </w:r>
      <w:r w:rsidR="00AF0B1F" w:rsidRPr="00AF0B1F">
        <w:rPr>
          <w:rFonts w:eastAsia="Times New Roman"/>
          <w:lang w:val="ru-RU" w:eastAsia="fr-FR"/>
        </w:rPr>
        <w:t xml:space="preserve"> </w:t>
      </w:r>
      <w:r w:rsidR="00AF0B1F">
        <w:rPr>
          <w:rFonts w:eastAsia="Times New Roman"/>
          <w:lang w:val="ru-RU" w:eastAsia="fr-FR"/>
        </w:rPr>
        <w:t>были</w:t>
      </w:r>
      <w:r w:rsidR="00AF0B1F" w:rsidRPr="00AF0B1F">
        <w:rPr>
          <w:rFonts w:eastAsia="Times New Roman"/>
          <w:lang w:val="ru-RU" w:eastAsia="fr-FR"/>
        </w:rPr>
        <w:t xml:space="preserve"> </w:t>
      </w:r>
      <w:r w:rsidR="00AF0B1F">
        <w:rPr>
          <w:rFonts w:eastAsia="Times New Roman"/>
          <w:lang w:val="ru-RU" w:eastAsia="fr-FR"/>
        </w:rPr>
        <w:t>также</w:t>
      </w:r>
      <w:r w:rsidR="00AF0B1F" w:rsidRPr="00AF0B1F">
        <w:rPr>
          <w:rFonts w:eastAsia="Times New Roman"/>
          <w:lang w:val="ru-RU" w:eastAsia="fr-FR"/>
        </w:rPr>
        <w:t xml:space="preserve"> </w:t>
      </w:r>
      <w:r w:rsidR="00AF0B1F">
        <w:rPr>
          <w:rFonts w:eastAsia="Times New Roman"/>
          <w:lang w:val="ru-RU" w:eastAsia="fr-FR"/>
        </w:rPr>
        <w:t>опрошены</w:t>
      </w:r>
      <w:r w:rsidR="00AF0B1F" w:rsidRPr="00AF0B1F">
        <w:rPr>
          <w:rFonts w:eastAsia="Times New Roman"/>
          <w:lang w:val="ru-RU" w:eastAsia="fr-FR"/>
        </w:rPr>
        <w:t xml:space="preserve"> </w:t>
      </w:r>
      <w:r w:rsidR="00AF0B1F">
        <w:rPr>
          <w:rFonts w:eastAsia="Times New Roman"/>
          <w:lang w:val="ru-RU" w:eastAsia="fr-FR"/>
        </w:rPr>
        <w:t>и</w:t>
      </w:r>
      <w:r w:rsidR="00AF0B1F" w:rsidRPr="00AF0B1F">
        <w:rPr>
          <w:rFonts w:eastAsia="Times New Roman"/>
          <w:lang w:val="ru-RU" w:eastAsia="fr-FR"/>
        </w:rPr>
        <w:t xml:space="preserve"> </w:t>
      </w:r>
      <w:r w:rsidR="00AF0B1F">
        <w:rPr>
          <w:rFonts w:eastAsia="Times New Roman"/>
          <w:lang w:val="ru-RU" w:eastAsia="fr-FR"/>
        </w:rPr>
        <w:t>подтвердили</w:t>
      </w:r>
      <w:r w:rsidR="00AF0B1F" w:rsidRPr="00AF0B1F">
        <w:rPr>
          <w:rFonts w:eastAsia="Times New Roman"/>
          <w:lang w:val="ru-RU" w:eastAsia="fr-FR"/>
        </w:rPr>
        <w:t xml:space="preserve"> </w:t>
      </w:r>
      <w:r w:rsidR="00AF0B1F">
        <w:rPr>
          <w:rFonts w:eastAsia="Times New Roman"/>
          <w:lang w:val="ru-RU" w:eastAsia="fr-FR"/>
        </w:rPr>
        <w:t>свои</w:t>
      </w:r>
      <w:r w:rsidR="00AF0B1F" w:rsidRPr="00AF0B1F">
        <w:rPr>
          <w:rFonts w:eastAsia="Times New Roman"/>
          <w:lang w:val="ru-RU" w:eastAsia="fr-FR"/>
        </w:rPr>
        <w:t xml:space="preserve"> </w:t>
      </w:r>
      <w:r w:rsidR="00AF0B1F">
        <w:rPr>
          <w:rFonts w:eastAsia="Times New Roman"/>
          <w:lang w:val="ru-RU" w:eastAsia="fr-FR"/>
        </w:rPr>
        <w:t>заключения</w:t>
      </w:r>
      <w:r w:rsidR="0067597B" w:rsidRPr="00AF0B1F">
        <w:rPr>
          <w:rFonts w:eastAsia="Times New Roman"/>
          <w:lang w:val="ru-RU" w:eastAsia="fr-FR"/>
        </w:rPr>
        <w:t>.</w:t>
      </w:r>
    </w:p>
    <w:bookmarkStart w:id="8" w:name="scholars5"/>
    <w:p w:rsidR="00171730" w:rsidRPr="00AF0B1F" w:rsidRDefault="000E26A5" w:rsidP="00307319">
      <w:pPr>
        <w:pStyle w:val="ECHRPara"/>
        <w:rPr>
          <w:rFonts w:eastAsia="Times New Roman"/>
          <w:lang w:val="ru-RU" w:eastAsia="fr-FR"/>
        </w:rPr>
      </w:pPr>
      <w:r w:rsidRPr="0065350D">
        <w:rPr>
          <w:rFonts w:eastAsia="Times New Roman"/>
          <w:lang w:eastAsia="fr-FR"/>
        </w:rPr>
        <w:fldChar w:fldCharType="begin"/>
      </w:r>
      <w:r w:rsidR="00FA329A" w:rsidRPr="00B862B6">
        <w:rPr>
          <w:rFonts w:eastAsia="Times New Roman"/>
          <w:lang w:val="ru-RU" w:eastAsia="fr-FR"/>
        </w:rPr>
        <w:instrText xml:space="preserve"> </w:instrText>
      </w:r>
      <w:r w:rsidR="00FA329A" w:rsidRPr="0065350D">
        <w:rPr>
          <w:rFonts w:eastAsia="Times New Roman"/>
          <w:lang w:eastAsia="fr-FR"/>
        </w:rPr>
        <w:instrText>SEQ</w:instrText>
      </w:r>
      <w:r w:rsidR="00FA329A" w:rsidRPr="00B862B6">
        <w:rPr>
          <w:rFonts w:eastAsia="Times New Roman"/>
          <w:lang w:val="ru-RU" w:eastAsia="fr-FR"/>
        </w:rPr>
        <w:instrText xml:space="preserve"> </w:instrText>
      </w:r>
      <w:r w:rsidR="00FA329A" w:rsidRPr="0065350D">
        <w:rPr>
          <w:rFonts w:eastAsia="Times New Roman"/>
          <w:lang w:eastAsia="fr-FR"/>
        </w:rPr>
        <w:instrText>level</w:instrText>
      </w:r>
      <w:r w:rsidR="00FA329A" w:rsidRPr="00B862B6">
        <w:rPr>
          <w:rFonts w:eastAsia="Times New Roman"/>
          <w:lang w:val="ru-RU" w:eastAsia="fr-FR"/>
        </w:rPr>
        <w:instrText>0 \*</w:instrText>
      </w:r>
      <w:r w:rsidR="00FA329A" w:rsidRPr="0065350D">
        <w:rPr>
          <w:rFonts w:eastAsia="Times New Roman"/>
          <w:lang w:eastAsia="fr-FR"/>
        </w:rPr>
        <w:instrText>arabic</w:instrText>
      </w:r>
      <w:r w:rsidR="00FA329A"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23</w:t>
      </w:r>
      <w:r w:rsidRPr="0065350D">
        <w:rPr>
          <w:rFonts w:eastAsia="Times New Roman"/>
          <w:lang w:eastAsia="fr-FR"/>
        </w:rPr>
        <w:fldChar w:fldCharType="end"/>
      </w:r>
      <w:bookmarkEnd w:id="8"/>
      <w:r w:rsidR="00FA329A" w:rsidRPr="00B862B6">
        <w:rPr>
          <w:rFonts w:eastAsia="Times New Roman"/>
          <w:lang w:val="ru-RU" w:eastAsia="fr-FR"/>
        </w:rPr>
        <w:t>.</w:t>
      </w:r>
      <w:r w:rsidR="00FA329A" w:rsidRPr="0065350D">
        <w:rPr>
          <w:rFonts w:eastAsia="Times New Roman"/>
          <w:lang w:eastAsia="fr-FR"/>
        </w:rPr>
        <w:t>  </w:t>
      </w:r>
      <w:r w:rsidR="00AF0B1F">
        <w:rPr>
          <w:rFonts w:eastAsia="Times New Roman"/>
          <w:lang w:val="ru-RU" w:eastAsia="fr-FR"/>
        </w:rPr>
        <w:t>Сопредседатель</w:t>
      </w:r>
      <w:r w:rsidR="00AF0B1F" w:rsidRPr="00AF0B1F">
        <w:rPr>
          <w:rFonts w:eastAsia="Times New Roman"/>
          <w:lang w:val="ru-RU" w:eastAsia="fr-FR"/>
        </w:rPr>
        <w:t xml:space="preserve"> </w:t>
      </w:r>
      <w:r w:rsidR="00AF0B1F">
        <w:rPr>
          <w:rFonts w:eastAsia="Times New Roman"/>
          <w:lang w:val="ru-RU" w:eastAsia="fr-FR"/>
        </w:rPr>
        <w:t>Совета</w:t>
      </w:r>
      <w:r w:rsidR="00AF0B1F" w:rsidRPr="00AF0B1F">
        <w:rPr>
          <w:rFonts w:eastAsia="Times New Roman"/>
          <w:lang w:val="ru-RU" w:eastAsia="fr-FR"/>
        </w:rPr>
        <w:t xml:space="preserve"> </w:t>
      </w:r>
      <w:r w:rsidR="00AF0B1F">
        <w:rPr>
          <w:rFonts w:eastAsia="Times New Roman"/>
          <w:lang w:val="ru-RU" w:eastAsia="fr-FR"/>
        </w:rPr>
        <w:t>муфтиев</w:t>
      </w:r>
      <w:r w:rsidR="00AF0B1F" w:rsidRPr="00AF0B1F">
        <w:rPr>
          <w:rFonts w:eastAsia="Times New Roman"/>
          <w:lang w:val="ru-RU" w:eastAsia="fr-FR"/>
        </w:rPr>
        <w:t xml:space="preserve"> </w:t>
      </w:r>
      <w:r w:rsidR="00AF0B1F">
        <w:rPr>
          <w:rFonts w:eastAsia="Times New Roman"/>
          <w:lang w:val="ru-RU" w:eastAsia="fr-FR"/>
        </w:rPr>
        <w:t>России</w:t>
      </w:r>
      <w:r w:rsidR="00AF0B1F" w:rsidRPr="00AF0B1F">
        <w:rPr>
          <w:rFonts w:eastAsia="Times New Roman"/>
          <w:lang w:val="ru-RU" w:eastAsia="fr-FR"/>
        </w:rPr>
        <w:t xml:space="preserve"> </w:t>
      </w:r>
      <w:r w:rsidR="00AF0B1F">
        <w:rPr>
          <w:rFonts w:eastAsia="Times New Roman"/>
          <w:lang w:val="ru-RU" w:eastAsia="fr-FR"/>
        </w:rPr>
        <w:t>утверждал</w:t>
      </w:r>
      <w:r w:rsidR="00AF0B1F" w:rsidRPr="00AF0B1F">
        <w:rPr>
          <w:rFonts w:eastAsia="Times New Roman"/>
          <w:lang w:val="ru-RU" w:eastAsia="fr-FR"/>
        </w:rPr>
        <w:t xml:space="preserve">, </w:t>
      </w:r>
      <w:r w:rsidR="00AF0B1F">
        <w:rPr>
          <w:rFonts w:eastAsia="Times New Roman"/>
          <w:lang w:val="ru-RU" w:eastAsia="fr-FR"/>
        </w:rPr>
        <w:t>что</w:t>
      </w:r>
      <w:r w:rsidR="00AF0B1F" w:rsidRPr="00AF0B1F">
        <w:rPr>
          <w:rFonts w:eastAsia="Times New Roman"/>
          <w:lang w:val="ru-RU" w:eastAsia="fr-FR"/>
        </w:rPr>
        <w:t xml:space="preserve"> </w:t>
      </w:r>
      <w:r w:rsidR="00AF0B1F">
        <w:rPr>
          <w:rFonts w:eastAsia="Times New Roman"/>
          <w:lang w:val="ru-RU" w:eastAsia="fr-FR"/>
        </w:rPr>
        <w:t>Саид</w:t>
      </w:r>
      <w:r w:rsidR="00AF0B1F" w:rsidRPr="00AF0B1F">
        <w:rPr>
          <w:rFonts w:eastAsia="Times New Roman"/>
          <w:lang w:val="ru-RU" w:eastAsia="fr-FR"/>
        </w:rPr>
        <w:t xml:space="preserve"> </w:t>
      </w:r>
      <w:r w:rsidR="00AF0B1F">
        <w:rPr>
          <w:rFonts w:eastAsia="Times New Roman"/>
          <w:lang w:val="ru-RU" w:eastAsia="fr-FR"/>
        </w:rPr>
        <w:t>Нурси</w:t>
      </w:r>
      <w:r w:rsidR="00AF0B1F" w:rsidRPr="00AF0B1F">
        <w:rPr>
          <w:rFonts w:eastAsia="Times New Roman"/>
          <w:lang w:val="ru-RU" w:eastAsia="fr-FR"/>
        </w:rPr>
        <w:t xml:space="preserve"> </w:t>
      </w:r>
      <w:r w:rsidR="00AF0B1F">
        <w:rPr>
          <w:rFonts w:eastAsia="Times New Roman"/>
          <w:lang w:val="ru-RU" w:eastAsia="fr-FR"/>
        </w:rPr>
        <w:t>является</w:t>
      </w:r>
      <w:r w:rsidR="00AF0B1F" w:rsidRPr="00AF0B1F">
        <w:rPr>
          <w:rFonts w:eastAsia="Times New Roman"/>
          <w:lang w:val="ru-RU" w:eastAsia="fr-FR"/>
        </w:rPr>
        <w:t xml:space="preserve"> </w:t>
      </w:r>
      <w:r w:rsidR="00AF0B1F">
        <w:rPr>
          <w:rFonts w:eastAsia="Times New Roman"/>
          <w:lang w:val="ru-RU" w:eastAsia="fr-FR"/>
        </w:rPr>
        <w:t>всемирно</w:t>
      </w:r>
      <w:r w:rsidR="00AF0B1F" w:rsidRPr="00AF0B1F">
        <w:rPr>
          <w:rFonts w:eastAsia="Times New Roman"/>
          <w:lang w:val="ru-RU" w:eastAsia="fr-FR"/>
        </w:rPr>
        <w:t xml:space="preserve"> </w:t>
      </w:r>
      <w:r w:rsidR="00AF0B1F">
        <w:rPr>
          <w:rFonts w:eastAsia="Times New Roman"/>
          <w:lang w:val="ru-RU" w:eastAsia="fr-FR"/>
        </w:rPr>
        <w:t>известным</w:t>
      </w:r>
      <w:r w:rsidR="00AF0B1F" w:rsidRPr="00AF0B1F">
        <w:rPr>
          <w:rFonts w:eastAsia="Times New Roman"/>
          <w:lang w:val="ru-RU" w:eastAsia="fr-FR"/>
        </w:rPr>
        <w:t xml:space="preserve"> </w:t>
      </w:r>
      <w:r w:rsidR="00AF0B1F">
        <w:rPr>
          <w:rFonts w:eastAsia="Times New Roman"/>
          <w:lang w:val="ru-RU" w:eastAsia="fr-FR"/>
        </w:rPr>
        <w:t>мусульманским</w:t>
      </w:r>
      <w:r w:rsidR="00AF0B1F" w:rsidRPr="00AF0B1F">
        <w:rPr>
          <w:rFonts w:eastAsia="Times New Roman"/>
          <w:lang w:val="ru-RU" w:eastAsia="fr-FR"/>
        </w:rPr>
        <w:t xml:space="preserve"> </w:t>
      </w:r>
      <w:r w:rsidR="00AF0B1F">
        <w:rPr>
          <w:rFonts w:eastAsia="Times New Roman"/>
          <w:lang w:val="ru-RU" w:eastAsia="fr-FR"/>
        </w:rPr>
        <w:t>ученым</w:t>
      </w:r>
      <w:r w:rsidR="00AF0B1F" w:rsidRPr="00AF0B1F">
        <w:rPr>
          <w:rFonts w:eastAsia="Times New Roman"/>
          <w:lang w:val="ru-RU" w:eastAsia="fr-FR"/>
        </w:rPr>
        <w:t xml:space="preserve">, </w:t>
      </w:r>
      <w:r w:rsidR="00AF0B1F">
        <w:rPr>
          <w:rFonts w:eastAsia="Times New Roman"/>
          <w:lang w:val="ru-RU" w:eastAsia="fr-FR"/>
        </w:rPr>
        <w:t>произведения</w:t>
      </w:r>
      <w:r w:rsidR="00AF0B1F" w:rsidRPr="00AF0B1F">
        <w:rPr>
          <w:rFonts w:eastAsia="Times New Roman"/>
          <w:lang w:val="ru-RU" w:eastAsia="fr-FR"/>
        </w:rPr>
        <w:t xml:space="preserve"> </w:t>
      </w:r>
      <w:r w:rsidR="00AF0B1F">
        <w:rPr>
          <w:rFonts w:eastAsia="Times New Roman"/>
          <w:lang w:val="ru-RU" w:eastAsia="fr-FR"/>
        </w:rPr>
        <w:t>которого</w:t>
      </w:r>
      <w:r w:rsidR="00AF0B1F" w:rsidRPr="00AF0B1F">
        <w:rPr>
          <w:rFonts w:eastAsia="Times New Roman"/>
          <w:lang w:val="ru-RU" w:eastAsia="fr-FR"/>
        </w:rPr>
        <w:t xml:space="preserve"> </w:t>
      </w:r>
      <w:r w:rsidR="00AF0B1F">
        <w:rPr>
          <w:rFonts w:eastAsia="Times New Roman"/>
          <w:lang w:val="ru-RU" w:eastAsia="fr-FR"/>
        </w:rPr>
        <w:t>составляют</w:t>
      </w:r>
      <w:r w:rsidR="00AF0B1F" w:rsidRPr="00AF0B1F">
        <w:rPr>
          <w:rFonts w:eastAsia="Times New Roman"/>
          <w:lang w:val="ru-RU" w:eastAsia="fr-FR"/>
        </w:rPr>
        <w:t xml:space="preserve"> </w:t>
      </w:r>
      <w:r w:rsidR="00AF0B1F">
        <w:rPr>
          <w:rFonts w:eastAsia="Times New Roman"/>
          <w:lang w:val="ru-RU" w:eastAsia="fr-FR"/>
        </w:rPr>
        <w:t>неотъемлемую</w:t>
      </w:r>
      <w:r w:rsidR="00AF0B1F" w:rsidRPr="00AF0B1F">
        <w:rPr>
          <w:rFonts w:eastAsia="Times New Roman"/>
          <w:lang w:val="ru-RU" w:eastAsia="fr-FR"/>
        </w:rPr>
        <w:t xml:space="preserve"> </w:t>
      </w:r>
      <w:r w:rsidR="00AF0B1F">
        <w:rPr>
          <w:rFonts w:eastAsia="Times New Roman"/>
          <w:lang w:val="ru-RU" w:eastAsia="fr-FR"/>
        </w:rPr>
        <w:t>часть</w:t>
      </w:r>
      <w:r w:rsidR="00AF0B1F" w:rsidRPr="00AF0B1F">
        <w:rPr>
          <w:rFonts w:eastAsia="Times New Roman"/>
          <w:lang w:val="ru-RU" w:eastAsia="fr-FR"/>
        </w:rPr>
        <w:t xml:space="preserve"> </w:t>
      </w:r>
      <w:r w:rsidR="00AF0B1F">
        <w:rPr>
          <w:rFonts w:eastAsia="Times New Roman"/>
          <w:lang w:val="ru-RU" w:eastAsia="fr-FR"/>
        </w:rPr>
        <w:t>официального учения Ислама. Они</w:t>
      </w:r>
      <w:r w:rsidR="00AF0B1F" w:rsidRPr="00B862B6">
        <w:rPr>
          <w:rFonts w:eastAsia="Times New Roman"/>
          <w:lang w:val="ru-RU" w:eastAsia="fr-FR"/>
        </w:rPr>
        <w:t xml:space="preserve"> </w:t>
      </w:r>
      <w:r w:rsidR="00AF0B1F">
        <w:rPr>
          <w:rFonts w:eastAsia="Times New Roman"/>
          <w:lang w:val="ru-RU" w:eastAsia="fr-FR"/>
        </w:rPr>
        <w:t>не</w:t>
      </w:r>
      <w:r w:rsidR="00AF0B1F" w:rsidRPr="00B862B6">
        <w:rPr>
          <w:rFonts w:eastAsia="Times New Roman"/>
          <w:lang w:val="ru-RU" w:eastAsia="fr-FR"/>
        </w:rPr>
        <w:t xml:space="preserve"> </w:t>
      </w:r>
      <w:r w:rsidR="00AF0B1F">
        <w:rPr>
          <w:rFonts w:eastAsia="Times New Roman"/>
          <w:lang w:val="ru-RU" w:eastAsia="fr-FR"/>
        </w:rPr>
        <w:t>содержат</w:t>
      </w:r>
      <w:r w:rsidR="00AF0B1F" w:rsidRPr="00B862B6">
        <w:rPr>
          <w:rFonts w:eastAsia="Times New Roman"/>
          <w:lang w:val="ru-RU" w:eastAsia="fr-FR"/>
        </w:rPr>
        <w:t xml:space="preserve"> </w:t>
      </w:r>
      <w:r w:rsidR="00AF0B1F">
        <w:rPr>
          <w:rFonts w:eastAsia="Times New Roman"/>
          <w:lang w:val="ru-RU" w:eastAsia="fr-FR"/>
        </w:rPr>
        <w:t>каких</w:t>
      </w:r>
      <w:r w:rsidR="00AF0B1F" w:rsidRPr="00B862B6">
        <w:rPr>
          <w:rFonts w:eastAsia="Times New Roman"/>
          <w:lang w:val="ru-RU" w:eastAsia="fr-FR"/>
        </w:rPr>
        <w:t>-</w:t>
      </w:r>
      <w:r w:rsidR="00AF0B1F">
        <w:rPr>
          <w:rFonts w:eastAsia="Times New Roman"/>
          <w:lang w:val="ru-RU" w:eastAsia="fr-FR"/>
        </w:rPr>
        <w:t>либо</w:t>
      </w:r>
      <w:r w:rsidR="00AF0B1F" w:rsidRPr="00B862B6">
        <w:rPr>
          <w:rFonts w:eastAsia="Times New Roman"/>
          <w:lang w:val="ru-RU" w:eastAsia="fr-FR"/>
        </w:rPr>
        <w:t xml:space="preserve"> </w:t>
      </w:r>
      <w:r w:rsidR="00AF0B1F">
        <w:rPr>
          <w:rFonts w:eastAsia="Times New Roman"/>
          <w:lang w:val="ru-RU" w:eastAsia="fr-FR"/>
        </w:rPr>
        <w:t>экстремистских</w:t>
      </w:r>
      <w:r w:rsidR="00AF0B1F" w:rsidRPr="00B862B6">
        <w:rPr>
          <w:rFonts w:eastAsia="Times New Roman"/>
          <w:lang w:val="ru-RU" w:eastAsia="fr-FR"/>
        </w:rPr>
        <w:t xml:space="preserve"> </w:t>
      </w:r>
      <w:r w:rsidR="00AF0B1F">
        <w:rPr>
          <w:rFonts w:eastAsia="Times New Roman"/>
          <w:lang w:val="ru-RU" w:eastAsia="fr-FR"/>
        </w:rPr>
        <w:t>высказываний</w:t>
      </w:r>
      <w:r w:rsidR="00AF0B1F" w:rsidRPr="00B862B6">
        <w:rPr>
          <w:rFonts w:eastAsia="Times New Roman"/>
          <w:lang w:val="ru-RU" w:eastAsia="fr-FR"/>
        </w:rPr>
        <w:t xml:space="preserve">. </w:t>
      </w:r>
      <w:r w:rsidR="00AF0B1F">
        <w:rPr>
          <w:rFonts w:eastAsia="Times New Roman"/>
          <w:lang w:val="ru-RU" w:eastAsia="fr-FR"/>
        </w:rPr>
        <w:t>Любой</w:t>
      </w:r>
      <w:r w:rsidR="00AF0B1F" w:rsidRPr="00AF0B1F">
        <w:rPr>
          <w:rFonts w:eastAsia="Times New Roman"/>
          <w:lang w:val="ru-RU" w:eastAsia="fr-FR"/>
        </w:rPr>
        <w:t xml:space="preserve"> </w:t>
      </w:r>
      <w:r w:rsidR="00AF0B1F">
        <w:rPr>
          <w:rFonts w:eastAsia="Times New Roman"/>
          <w:lang w:val="ru-RU" w:eastAsia="fr-FR"/>
        </w:rPr>
        <w:t>религиозный</w:t>
      </w:r>
      <w:r w:rsidR="00AF0B1F" w:rsidRPr="00AF0B1F">
        <w:rPr>
          <w:rFonts w:eastAsia="Times New Roman"/>
          <w:lang w:val="ru-RU" w:eastAsia="fr-FR"/>
        </w:rPr>
        <w:t xml:space="preserve"> </w:t>
      </w:r>
      <w:r w:rsidR="00AF0B1F">
        <w:rPr>
          <w:rFonts w:eastAsia="Times New Roman"/>
          <w:lang w:val="ru-RU" w:eastAsia="fr-FR"/>
        </w:rPr>
        <w:t>текст</w:t>
      </w:r>
      <w:r w:rsidR="00AF0B1F" w:rsidRPr="00AF0B1F">
        <w:rPr>
          <w:rFonts w:eastAsia="Times New Roman"/>
          <w:lang w:val="ru-RU" w:eastAsia="fr-FR"/>
        </w:rPr>
        <w:t xml:space="preserve"> </w:t>
      </w:r>
      <w:r w:rsidR="00AF0B1F">
        <w:rPr>
          <w:rFonts w:eastAsia="Times New Roman"/>
          <w:lang w:val="ru-RU" w:eastAsia="fr-FR"/>
        </w:rPr>
        <w:t>мог</w:t>
      </w:r>
      <w:r w:rsidR="00AF0B1F" w:rsidRPr="00AF0B1F">
        <w:rPr>
          <w:rFonts w:eastAsia="Times New Roman"/>
          <w:lang w:val="ru-RU" w:eastAsia="fr-FR"/>
        </w:rPr>
        <w:t xml:space="preserve"> </w:t>
      </w:r>
      <w:r w:rsidR="00AF0B1F">
        <w:rPr>
          <w:rFonts w:eastAsia="Times New Roman"/>
          <w:lang w:val="ru-RU" w:eastAsia="fr-FR"/>
        </w:rPr>
        <w:t>бы</w:t>
      </w:r>
      <w:r w:rsidR="00AF0B1F" w:rsidRPr="00AF0B1F">
        <w:rPr>
          <w:rFonts w:eastAsia="Times New Roman"/>
          <w:lang w:val="ru-RU" w:eastAsia="fr-FR"/>
        </w:rPr>
        <w:t xml:space="preserve"> </w:t>
      </w:r>
      <w:r w:rsidR="00AF0B1F">
        <w:rPr>
          <w:rFonts w:eastAsia="Times New Roman"/>
          <w:lang w:val="ru-RU" w:eastAsia="fr-FR"/>
        </w:rPr>
        <w:t>оказаться</w:t>
      </w:r>
      <w:r w:rsidR="00AF0B1F" w:rsidRPr="00AF0B1F">
        <w:rPr>
          <w:rFonts w:eastAsia="Times New Roman"/>
          <w:lang w:val="ru-RU" w:eastAsia="fr-FR"/>
        </w:rPr>
        <w:t xml:space="preserve"> </w:t>
      </w:r>
      <w:r w:rsidR="00AF0B1F">
        <w:rPr>
          <w:rFonts w:eastAsia="Times New Roman"/>
          <w:lang w:val="ru-RU" w:eastAsia="fr-FR"/>
        </w:rPr>
        <w:t>иррациональным или экстремистским по мнению атеиста. Запрет</w:t>
      </w:r>
      <w:r w:rsidR="00AF0B1F" w:rsidRPr="00AF0B1F">
        <w:rPr>
          <w:rFonts w:eastAsia="Times New Roman"/>
          <w:lang w:val="ru-RU" w:eastAsia="fr-FR"/>
        </w:rPr>
        <w:t xml:space="preserve"> </w:t>
      </w:r>
      <w:r w:rsidR="00AF0B1F">
        <w:rPr>
          <w:rFonts w:eastAsia="Times New Roman"/>
          <w:lang w:val="ru-RU" w:eastAsia="fr-FR"/>
        </w:rPr>
        <w:t>книг</w:t>
      </w:r>
      <w:r w:rsidR="00AF0B1F" w:rsidRPr="00AF0B1F">
        <w:rPr>
          <w:rFonts w:eastAsia="Times New Roman"/>
          <w:lang w:val="ru-RU" w:eastAsia="fr-FR"/>
        </w:rPr>
        <w:t xml:space="preserve"> </w:t>
      </w:r>
      <w:r w:rsidR="00AF0B1F">
        <w:rPr>
          <w:rFonts w:eastAsia="Times New Roman"/>
          <w:lang w:val="ru-RU" w:eastAsia="fr-FR"/>
        </w:rPr>
        <w:t>Саида</w:t>
      </w:r>
      <w:r w:rsidR="00AF0B1F" w:rsidRPr="00AF0B1F">
        <w:rPr>
          <w:rFonts w:eastAsia="Times New Roman"/>
          <w:lang w:val="ru-RU" w:eastAsia="fr-FR"/>
        </w:rPr>
        <w:t xml:space="preserve"> </w:t>
      </w:r>
      <w:r w:rsidR="00AF0B1F">
        <w:rPr>
          <w:rFonts w:eastAsia="Times New Roman"/>
          <w:lang w:val="ru-RU" w:eastAsia="fr-FR"/>
        </w:rPr>
        <w:t>Нурси</w:t>
      </w:r>
      <w:r w:rsidR="00AF0B1F" w:rsidRPr="00AF0B1F">
        <w:rPr>
          <w:rFonts w:eastAsia="Times New Roman"/>
          <w:lang w:val="ru-RU" w:eastAsia="fr-FR"/>
        </w:rPr>
        <w:t xml:space="preserve"> </w:t>
      </w:r>
      <w:r w:rsidR="00AF0B1F">
        <w:rPr>
          <w:rFonts w:eastAsia="Times New Roman"/>
          <w:lang w:val="ru-RU" w:eastAsia="fr-FR"/>
        </w:rPr>
        <w:t>может</w:t>
      </w:r>
      <w:r w:rsidR="00AF0B1F" w:rsidRPr="00AF0B1F">
        <w:rPr>
          <w:rFonts w:eastAsia="Times New Roman"/>
          <w:lang w:val="ru-RU" w:eastAsia="fr-FR"/>
        </w:rPr>
        <w:t xml:space="preserve"> </w:t>
      </w:r>
      <w:r w:rsidR="00307319">
        <w:rPr>
          <w:rFonts w:eastAsia="Times New Roman"/>
          <w:lang w:val="ru-RU" w:eastAsia="fr-FR"/>
        </w:rPr>
        <w:t>у</w:t>
      </w:r>
      <w:r w:rsidR="00842C23">
        <w:rPr>
          <w:rFonts w:eastAsia="Times New Roman"/>
          <w:lang w:val="ru-RU" w:eastAsia="fr-FR"/>
        </w:rPr>
        <w:t xml:space="preserve">сложнить </w:t>
      </w:r>
      <w:r w:rsidR="00AF0B1F">
        <w:rPr>
          <w:rFonts w:eastAsia="Times New Roman"/>
          <w:lang w:val="ru-RU" w:eastAsia="fr-FR"/>
        </w:rPr>
        <w:t>религиозную</w:t>
      </w:r>
      <w:r w:rsidR="00AF0B1F" w:rsidRPr="00AF0B1F">
        <w:rPr>
          <w:rFonts w:eastAsia="Times New Roman"/>
          <w:lang w:val="ru-RU" w:eastAsia="fr-FR"/>
        </w:rPr>
        <w:t xml:space="preserve"> </w:t>
      </w:r>
      <w:r w:rsidR="00AF0B1F">
        <w:rPr>
          <w:rFonts w:eastAsia="Times New Roman"/>
          <w:lang w:val="ru-RU" w:eastAsia="fr-FR"/>
        </w:rPr>
        <w:t>жизнь</w:t>
      </w:r>
      <w:r w:rsidR="00AF0B1F" w:rsidRPr="00AF0B1F">
        <w:rPr>
          <w:rFonts w:eastAsia="Times New Roman"/>
          <w:lang w:val="ru-RU" w:eastAsia="fr-FR"/>
        </w:rPr>
        <w:t xml:space="preserve"> </w:t>
      </w:r>
      <w:r w:rsidR="00AF0B1F">
        <w:rPr>
          <w:rFonts w:eastAsia="Times New Roman"/>
          <w:lang w:val="ru-RU" w:eastAsia="fr-FR"/>
        </w:rPr>
        <w:t>российских</w:t>
      </w:r>
      <w:r w:rsidR="00AF0B1F" w:rsidRPr="00AF0B1F">
        <w:rPr>
          <w:rFonts w:eastAsia="Times New Roman"/>
          <w:lang w:val="ru-RU" w:eastAsia="fr-FR"/>
        </w:rPr>
        <w:t xml:space="preserve"> </w:t>
      </w:r>
      <w:r w:rsidR="00AF0B1F">
        <w:rPr>
          <w:rFonts w:eastAsia="Times New Roman"/>
          <w:lang w:val="ru-RU" w:eastAsia="fr-FR"/>
        </w:rPr>
        <w:t>мусульман</w:t>
      </w:r>
      <w:r w:rsidR="00AF0B1F" w:rsidRPr="00AF0B1F">
        <w:rPr>
          <w:rFonts w:eastAsia="Times New Roman"/>
          <w:lang w:val="ru-RU" w:eastAsia="fr-FR"/>
        </w:rPr>
        <w:t xml:space="preserve"> </w:t>
      </w:r>
      <w:r w:rsidR="00AF0B1F">
        <w:rPr>
          <w:rFonts w:eastAsia="Times New Roman"/>
          <w:lang w:val="ru-RU" w:eastAsia="fr-FR"/>
        </w:rPr>
        <w:t>и</w:t>
      </w:r>
      <w:r w:rsidR="00AF0B1F" w:rsidRPr="00AF0B1F">
        <w:rPr>
          <w:rFonts w:eastAsia="Times New Roman"/>
          <w:lang w:val="ru-RU" w:eastAsia="fr-FR"/>
        </w:rPr>
        <w:t xml:space="preserve"> </w:t>
      </w:r>
      <w:r w:rsidR="00AF0B1F">
        <w:rPr>
          <w:rFonts w:eastAsia="Times New Roman"/>
          <w:lang w:val="ru-RU" w:eastAsia="fr-FR"/>
        </w:rPr>
        <w:t>неоправданно ограничивает их свободу вероисповедания</w:t>
      </w:r>
      <w:r w:rsidR="00446BA4" w:rsidRPr="00AF0B1F">
        <w:rPr>
          <w:rFonts w:eastAsia="Times New Roman"/>
          <w:lang w:val="ru-RU" w:eastAsia="fr-FR"/>
        </w:rPr>
        <w:t>.</w:t>
      </w:r>
    </w:p>
    <w:p w:rsidR="00171730" w:rsidRPr="00AF0B1F" w:rsidRDefault="000E26A5" w:rsidP="00AF0B1F">
      <w:pPr>
        <w:pStyle w:val="ECHRPara"/>
        <w:rPr>
          <w:rFonts w:eastAsia="Times New Roman"/>
          <w:lang w:val="ru-RU" w:eastAsia="fr-FR"/>
        </w:rPr>
      </w:pPr>
      <w:r w:rsidRPr="0065350D">
        <w:rPr>
          <w:rFonts w:eastAsia="Times New Roman"/>
          <w:lang w:eastAsia="fr-FR"/>
        </w:rPr>
        <w:fldChar w:fldCharType="begin"/>
      </w:r>
      <w:r w:rsidR="00EC35E7" w:rsidRPr="00B862B6">
        <w:rPr>
          <w:rFonts w:eastAsia="Times New Roman"/>
          <w:lang w:val="ru-RU" w:eastAsia="fr-FR"/>
        </w:rPr>
        <w:instrText xml:space="preserve"> </w:instrText>
      </w:r>
      <w:r w:rsidR="00EC35E7" w:rsidRPr="0065350D">
        <w:rPr>
          <w:rFonts w:eastAsia="Times New Roman"/>
          <w:lang w:eastAsia="fr-FR"/>
        </w:rPr>
        <w:instrText>SEQ</w:instrText>
      </w:r>
      <w:r w:rsidR="00EC35E7" w:rsidRPr="00B862B6">
        <w:rPr>
          <w:rFonts w:eastAsia="Times New Roman"/>
          <w:lang w:val="ru-RU" w:eastAsia="fr-FR"/>
        </w:rPr>
        <w:instrText xml:space="preserve"> </w:instrText>
      </w:r>
      <w:r w:rsidR="00EC35E7" w:rsidRPr="0065350D">
        <w:rPr>
          <w:rFonts w:eastAsia="Times New Roman"/>
          <w:lang w:eastAsia="fr-FR"/>
        </w:rPr>
        <w:instrText>level</w:instrText>
      </w:r>
      <w:r w:rsidR="00EC35E7" w:rsidRPr="00B862B6">
        <w:rPr>
          <w:rFonts w:eastAsia="Times New Roman"/>
          <w:lang w:val="ru-RU" w:eastAsia="fr-FR"/>
        </w:rPr>
        <w:instrText>0 \*</w:instrText>
      </w:r>
      <w:r w:rsidR="00EC35E7" w:rsidRPr="0065350D">
        <w:rPr>
          <w:rFonts w:eastAsia="Times New Roman"/>
          <w:lang w:eastAsia="fr-FR"/>
        </w:rPr>
        <w:instrText>arabic</w:instrText>
      </w:r>
      <w:r w:rsidR="00EC35E7"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24</w:t>
      </w:r>
      <w:r w:rsidRPr="0065350D">
        <w:rPr>
          <w:rFonts w:eastAsia="Times New Roman"/>
          <w:lang w:eastAsia="fr-FR"/>
        </w:rPr>
        <w:fldChar w:fldCharType="end"/>
      </w:r>
      <w:r w:rsidR="00EC35E7" w:rsidRPr="00B862B6">
        <w:rPr>
          <w:rFonts w:eastAsia="Times New Roman"/>
          <w:lang w:val="ru-RU" w:eastAsia="fr-FR"/>
        </w:rPr>
        <w:t>.</w:t>
      </w:r>
      <w:r w:rsidR="00EC35E7" w:rsidRPr="0065350D">
        <w:rPr>
          <w:rFonts w:eastAsia="Times New Roman"/>
          <w:lang w:eastAsia="fr-FR"/>
        </w:rPr>
        <w:t>  </w:t>
      </w:r>
      <w:r w:rsidR="00AF0B1F">
        <w:rPr>
          <w:rFonts w:eastAsia="Times New Roman"/>
          <w:lang w:val="ru-RU" w:eastAsia="fr-FR"/>
        </w:rPr>
        <w:t>Специалист</w:t>
      </w:r>
      <w:r w:rsidR="00AF0B1F" w:rsidRPr="00AF0B1F">
        <w:rPr>
          <w:rFonts w:eastAsia="Times New Roman"/>
          <w:lang w:val="ru-RU" w:eastAsia="fr-FR"/>
        </w:rPr>
        <w:t xml:space="preserve">, </w:t>
      </w:r>
      <w:r w:rsidR="00AF0B1F">
        <w:rPr>
          <w:rFonts w:eastAsia="Times New Roman"/>
          <w:lang w:val="ru-RU" w:eastAsia="fr-FR"/>
        </w:rPr>
        <w:t>вызванный</w:t>
      </w:r>
      <w:r w:rsidR="00AF0B1F" w:rsidRPr="00AF0B1F">
        <w:rPr>
          <w:rFonts w:eastAsia="Times New Roman"/>
          <w:lang w:val="ru-RU" w:eastAsia="fr-FR"/>
        </w:rPr>
        <w:t xml:space="preserve"> </w:t>
      </w:r>
      <w:r w:rsidR="00AF0B1F">
        <w:rPr>
          <w:rFonts w:eastAsia="Times New Roman"/>
          <w:lang w:val="ru-RU" w:eastAsia="fr-FR"/>
        </w:rPr>
        <w:t>заявителями</w:t>
      </w:r>
      <w:r w:rsidR="00AF0B1F" w:rsidRPr="00AF0B1F">
        <w:rPr>
          <w:rFonts w:eastAsia="Times New Roman"/>
          <w:lang w:val="ru-RU" w:eastAsia="fr-FR"/>
        </w:rPr>
        <w:t xml:space="preserve">, </w:t>
      </w:r>
      <w:r w:rsidR="00AF0B1F">
        <w:rPr>
          <w:rFonts w:eastAsia="Times New Roman"/>
          <w:lang w:val="ru-RU" w:eastAsia="fr-FR"/>
        </w:rPr>
        <w:t>который</w:t>
      </w:r>
      <w:r w:rsidR="00AF0B1F" w:rsidRPr="00AF0B1F">
        <w:rPr>
          <w:rFonts w:eastAsia="Times New Roman"/>
          <w:lang w:val="ru-RU" w:eastAsia="fr-FR"/>
        </w:rPr>
        <w:t xml:space="preserve"> </w:t>
      </w:r>
      <w:r w:rsidR="00AF0B1F">
        <w:rPr>
          <w:rFonts w:eastAsia="Times New Roman"/>
          <w:lang w:val="ru-RU" w:eastAsia="fr-FR"/>
        </w:rPr>
        <w:t>является</w:t>
      </w:r>
      <w:r w:rsidR="00AF0B1F" w:rsidRPr="00AF0B1F">
        <w:rPr>
          <w:rFonts w:eastAsia="Times New Roman"/>
          <w:lang w:val="ru-RU" w:eastAsia="fr-FR"/>
        </w:rPr>
        <w:t xml:space="preserve"> </w:t>
      </w:r>
      <w:r w:rsidR="00AF0B1F">
        <w:rPr>
          <w:rFonts w:eastAsia="Times New Roman"/>
          <w:lang w:val="ru-RU" w:eastAsia="fr-FR"/>
        </w:rPr>
        <w:t>доктором</w:t>
      </w:r>
      <w:r w:rsidR="00AF0B1F" w:rsidRPr="00AF0B1F">
        <w:rPr>
          <w:rFonts w:eastAsia="Times New Roman"/>
          <w:lang w:val="ru-RU" w:eastAsia="fr-FR"/>
        </w:rPr>
        <w:t xml:space="preserve"> </w:t>
      </w:r>
      <w:r w:rsidR="00AF0B1F">
        <w:rPr>
          <w:rFonts w:eastAsia="Times New Roman"/>
          <w:lang w:val="ru-RU" w:eastAsia="fr-FR"/>
        </w:rPr>
        <w:t>философских</w:t>
      </w:r>
      <w:r w:rsidR="00AF0B1F" w:rsidRPr="00AF0B1F">
        <w:rPr>
          <w:rFonts w:eastAsia="Times New Roman"/>
          <w:lang w:val="ru-RU" w:eastAsia="fr-FR"/>
        </w:rPr>
        <w:t xml:space="preserve"> </w:t>
      </w:r>
      <w:r w:rsidR="00AF0B1F">
        <w:rPr>
          <w:rFonts w:eastAsia="Times New Roman"/>
          <w:lang w:val="ru-RU" w:eastAsia="fr-FR"/>
        </w:rPr>
        <w:t>наук</w:t>
      </w:r>
      <w:r w:rsidR="00AF0B1F" w:rsidRPr="00AF0B1F">
        <w:rPr>
          <w:rFonts w:eastAsia="Times New Roman"/>
          <w:lang w:val="ru-RU" w:eastAsia="fr-FR"/>
        </w:rPr>
        <w:t xml:space="preserve">, </w:t>
      </w:r>
      <w:r w:rsidR="00AF0B1F">
        <w:rPr>
          <w:rFonts w:eastAsia="Times New Roman"/>
          <w:lang w:val="ru-RU" w:eastAsia="fr-FR"/>
        </w:rPr>
        <w:t>раскритиковал</w:t>
      </w:r>
      <w:r w:rsidR="00AF0B1F" w:rsidRPr="00AF0B1F">
        <w:rPr>
          <w:rFonts w:eastAsia="Times New Roman"/>
          <w:lang w:val="ru-RU" w:eastAsia="fr-FR"/>
        </w:rPr>
        <w:t xml:space="preserve"> </w:t>
      </w:r>
      <w:r w:rsidR="00AF0B1F">
        <w:rPr>
          <w:rFonts w:eastAsia="Times New Roman"/>
          <w:lang w:val="ru-RU" w:eastAsia="fr-FR"/>
        </w:rPr>
        <w:t>экспертов</w:t>
      </w:r>
      <w:r w:rsidR="00AF0B1F" w:rsidRPr="00AF0B1F">
        <w:rPr>
          <w:rFonts w:eastAsia="Times New Roman"/>
          <w:lang w:val="ru-RU" w:eastAsia="fr-FR"/>
        </w:rPr>
        <w:t xml:space="preserve">, </w:t>
      </w:r>
      <w:r w:rsidR="00AF0B1F">
        <w:rPr>
          <w:rFonts w:eastAsia="Times New Roman"/>
          <w:lang w:val="ru-RU" w:eastAsia="fr-FR"/>
        </w:rPr>
        <w:t>назначенных</w:t>
      </w:r>
      <w:r w:rsidR="00AF0B1F" w:rsidRPr="00AF0B1F">
        <w:rPr>
          <w:rFonts w:eastAsia="Times New Roman"/>
          <w:lang w:val="ru-RU" w:eastAsia="fr-FR"/>
        </w:rPr>
        <w:t xml:space="preserve"> </w:t>
      </w:r>
      <w:r w:rsidR="00AF0B1F">
        <w:rPr>
          <w:rFonts w:eastAsia="Times New Roman"/>
          <w:lang w:val="ru-RU" w:eastAsia="fr-FR"/>
        </w:rPr>
        <w:t>обвинителем</w:t>
      </w:r>
      <w:r w:rsidR="00AF0B1F" w:rsidRPr="00AF0B1F">
        <w:rPr>
          <w:rFonts w:eastAsia="Times New Roman"/>
          <w:lang w:val="ru-RU" w:eastAsia="fr-FR"/>
        </w:rPr>
        <w:t xml:space="preserve"> </w:t>
      </w:r>
      <w:r w:rsidR="00AF0B1F">
        <w:rPr>
          <w:rFonts w:eastAsia="Times New Roman"/>
          <w:lang w:val="ru-RU" w:eastAsia="fr-FR"/>
        </w:rPr>
        <w:t>за</w:t>
      </w:r>
      <w:r w:rsidR="00AF0B1F" w:rsidRPr="00AF0B1F">
        <w:rPr>
          <w:rFonts w:eastAsia="Times New Roman"/>
          <w:lang w:val="ru-RU" w:eastAsia="fr-FR"/>
        </w:rPr>
        <w:t xml:space="preserve"> </w:t>
      </w:r>
      <w:r w:rsidR="00AF0B1F">
        <w:rPr>
          <w:rFonts w:eastAsia="Times New Roman"/>
          <w:lang w:val="ru-RU" w:eastAsia="fr-FR"/>
        </w:rPr>
        <w:t>выдергивание</w:t>
      </w:r>
      <w:r w:rsidR="00AF0B1F" w:rsidRPr="00AF0B1F">
        <w:rPr>
          <w:rFonts w:eastAsia="Times New Roman"/>
          <w:lang w:val="ru-RU" w:eastAsia="fr-FR"/>
        </w:rPr>
        <w:t xml:space="preserve"> </w:t>
      </w:r>
      <w:r w:rsidR="00AF0B1F">
        <w:rPr>
          <w:rFonts w:eastAsia="Times New Roman"/>
          <w:lang w:val="ru-RU" w:eastAsia="fr-FR"/>
        </w:rPr>
        <w:t>фрагментов</w:t>
      </w:r>
      <w:r w:rsidR="00AF0B1F" w:rsidRPr="00AF0B1F">
        <w:rPr>
          <w:rFonts w:eastAsia="Times New Roman"/>
          <w:lang w:val="ru-RU" w:eastAsia="fr-FR"/>
        </w:rPr>
        <w:t xml:space="preserve"> </w:t>
      </w:r>
      <w:r w:rsidR="00AF0B1F">
        <w:rPr>
          <w:rFonts w:eastAsia="Times New Roman"/>
          <w:lang w:val="ru-RU" w:eastAsia="fr-FR"/>
        </w:rPr>
        <w:t>текста</w:t>
      </w:r>
      <w:r w:rsidR="00AF0B1F" w:rsidRPr="00AF0B1F">
        <w:rPr>
          <w:rFonts w:eastAsia="Times New Roman"/>
          <w:lang w:val="ru-RU" w:eastAsia="fr-FR"/>
        </w:rPr>
        <w:t xml:space="preserve"> </w:t>
      </w:r>
      <w:r w:rsidR="00AF0B1F">
        <w:rPr>
          <w:rFonts w:eastAsia="Times New Roman"/>
          <w:lang w:val="ru-RU" w:eastAsia="fr-FR"/>
        </w:rPr>
        <w:t>из</w:t>
      </w:r>
      <w:r w:rsidR="00AF0B1F" w:rsidRPr="00AF0B1F">
        <w:rPr>
          <w:rFonts w:eastAsia="Times New Roman"/>
          <w:lang w:val="ru-RU" w:eastAsia="fr-FR"/>
        </w:rPr>
        <w:t xml:space="preserve"> </w:t>
      </w:r>
      <w:r w:rsidR="00AF0B1F">
        <w:rPr>
          <w:rFonts w:eastAsia="Times New Roman"/>
          <w:lang w:val="ru-RU" w:eastAsia="fr-FR"/>
        </w:rPr>
        <w:t>контекста</w:t>
      </w:r>
      <w:r w:rsidR="00AF0B1F" w:rsidRPr="00AF0B1F">
        <w:rPr>
          <w:rFonts w:eastAsia="Times New Roman"/>
          <w:lang w:val="ru-RU" w:eastAsia="fr-FR"/>
        </w:rPr>
        <w:t xml:space="preserve"> </w:t>
      </w:r>
      <w:r w:rsidR="00AF0B1F">
        <w:rPr>
          <w:rFonts w:eastAsia="Times New Roman"/>
          <w:lang w:val="ru-RU" w:eastAsia="fr-FR"/>
        </w:rPr>
        <w:t>и</w:t>
      </w:r>
      <w:r w:rsidR="00AF0B1F" w:rsidRPr="00AF0B1F">
        <w:rPr>
          <w:rFonts w:eastAsia="Times New Roman"/>
          <w:lang w:val="ru-RU" w:eastAsia="fr-FR"/>
        </w:rPr>
        <w:t xml:space="preserve"> </w:t>
      </w:r>
      <w:r w:rsidR="00AF0B1F">
        <w:rPr>
          <w:rFonts w:eastAsia="Times New Roman"/>
          <w:lang w:val="ru-RU" w:eastAsia="fr-FR"/>
        </w:rPr>
        <w:t>возникающее</w:t>
      </w:r>
      <w:r w:rsidR="00AF0B1F" w:rsidRPr="00AF0B1F">
        <w:rPr>
          <w:rFonts w:eastAsia="Times New Roman"/>
          <w:lang w:val="ru-RU" w:eastAsia="fr-FR"/>
        </w:rPr>
        <w:t xml:space="preserve"> </w:t>
      </w:r>
      <w:r w:rsidR="00AF0B1F">
        <w:rPr>
          <w:rFonts w:eastAsia="Times New Roman"/>
          <w:lang w:val="ru-RU" w:eastAsia="fr-FR"/>
        </w:rPr>
        <w:t>таким</w:t>
      </w:r>
      <w:r w:rsidR="00AF0B1F" w:rsidRPr="00AF0B1F">
        <w:rPr>
          <w:rFonts w:eastAsia="Times New Roman"/>
          <w:lang w:val="ru-RU" w:eastAsia="fr-FR"/>
        </w:rPr>
        <w:t xml:space="preserve"> </w:t>
      </w:r>
      <w:r w:rsidR="00AF0B1F">
        <w:rPr>
          <w:rFonts w:eastAsia="Times New Roman"/>
          <w:lang w:val="ru-RU" w:eastAsia="fr-FR"/>
        </w:rPr>
        <w:t>образом</w:t>
      </w:r>
      <w:r w:rsidR="00AF0B1F" w:rsidRPr="00AF0B1F">
        <w:rPr>
          <w:rFonts w:eastAsia="Times New Roman"/>
          <w:lang w:val="ru-RU" w:eastAsia="fr-FR"/>
        </w:rPr>
        <w:t xml:space="preserve"> </w:t>
      </w:r>
      <w:r w:rsidR="00AF0B1F">
        <w:rPr>
          <w:rFonts w:eastAsia="Times New Roman"/>
          <w:lang w:val="ru-RU" w:eastAsia="fr-FR"/>
        </w:rPr>
        <w:t>искажение</w:t>
      </w:r>
      <w:r w:rsidR="00AF0B1F" w:rsidRPr="00AF0B1F">
        <w:rPr>
          <w:rFonts w:eastAsia="Times New Roman"/>
          <w:lang w:val="ru-RU" w:eastAsia="fr-FR"/>
        </w:rPr>
        <w:t xml:space="preserve"> </w:t>
      </w:r>
      <w:r w:rsidR="00AF0B1F">
        <w:rPr>
          <w:rFonts w:eastAsia="Times New Roman"/>
          <w:lang w:val="ru-RU" w:eastAsia="fr-FR"/>
        </w:rPr>
        <w:t>их</w:t>
      </w:r>
      <w:r w:rsidR="00AF0B1F" w:rsidRPr="00AF0B1F">
        <w:rPr>
          <w:rFonts w:eastAsia="Times New Roman"/>
          <w:lang w:val="ru-RU" w:eastAsia="fr-FR"/>
        </w:rPr>
        <w:t xml:space="preserve"> </w:t>
      </w:r>
      <w:r w:rsidR="00AF0B1F">
        <w:rPr>
          <w:rFonts w:eastAsia="Times New Roman"/>
          <w:lang w:val="ru-RU" w:eastAsia="fr-FR"/>
        </w:rPr>
        <w:t>значения. Произведения</w:t>
      </w:r>
      <w:r w:rsidR="00AF0B1F" w:rsidRPr="00AF0B1F">
        <w:rPr>
          <w:rFonts w:eastAsia="Times New Roman"/>
          <w:lang w:val="ru-RU" w:eastAsia="fr-FR"/>
        </w:rPr>
        <w:t xml:space="preserve"> </w:t>
      </w:r>
      <w:r w:rsidR="00AF0B1F">
        <w:rPr>
          <w:rFonts w:eastAsia="Times New Roman"/>
          <w:lang w:val="ru-RU" w:eastAsia="fr-FR"/>
        </w:rPr>
        <w:t>Саида</w:t>
      </w:r>
      <w:r w:rsidR="00AF0B1F" w:rsidRPr="00AF0B1F">
        <w:rPr>
          <w:rFonts w:eastAsia="Times New Roman"/>
          <w:lang w:val="ru-RU" w:eastAsia="fr-FR"/>
        </w:rPr>
        <w:t xml:space="preserve"> </w:t>
      </w:r>
      <w:r w:rsidR="00AF0B1F">
        <w:rPr>
          <w:rFonts w:eastAsia="Times New Roman"/>
          <w:lang w:val="ru-RU" w:eastAsia="fr-FR"/>
        </w:rPr>
        <w:t>Нурси</w:t>
      </w:r>
      <w:r w:rsidR="00AF0B1F" w:rsidRPr="00AF0B1F">
        <w:rPr>
          <w:rFonts w:eastAsia="Times New Roman"/>
          <w:lang w:val="ru-RU" w:eastAsia="fr-FR"/>
        </w:rPr>
        <w:t xml:space="preserve"> </w:t>
      </w:r>
      <w:r w:rsidR="00AF0B1F">
        <w:rPr>
          <w:rFonts w:eastAsia="Times New Roman"/>
          <w:lang w:val="ru-RU" w:eastAsia="fr-FR"/>
        </w:rPr>
        <w:t>в</w:t>
      </w:r>
      <w:r w:rsidR="00AF0B1F" w:rsidRPr="00AF0B1F">
        <w:rPr>
          <w:rFonts w:eastAsia="Times New Roman"/>
          <w:lang w:val="ru-RU" w:eastAsia="fr-FR"/>
        </w:rPr>
        <w:t xml:space="preserve"> </w:t>
      </w:r>
      <w:r w:rsidR="00AF0B1F">
        <w:rPr>
          <w:rFonts w:eastAsia="Times New Roman"/>
          <w:lang w:val="ru-RU" w:eastAsia="fr-FR"/>
        </w:rPr>
        <w:t>действительности</w:t>
      </w:r>
      <w:r w:rsidR="00AF0B1F" w:rsidRPr="00AF0B1F">
        <w:rPr>
          <w:rFonts w:eastAsia="Times New Roman"/>
          <w:lang w:val="ru-RU" w:eastAsia="fr-FR"/>
        </w:rPr>
        <w:t xml:space="preserve"> </w:t>
      </w:r>
      <w:r w:rsidR="00AF0B1F">
        <w:rPr>
          <w:rFonts w:eastAsia="Times New Roman"/>
          <w:lang w:val="ru-RU" w:eastAsia="fr-FR"/>
        </w:rPr>
        <w:t>же</w:t>
      </w:r>
      <w:r w:rsidR="00AF0B1F" w:rsidRPr="00AF0B1F">
        <w:rPr>
          <w:rFonts w:eastAsia="Times New Roman"/>
          <w:lang w:val="ru-RU" w:eastAsia="fr-FR"/>
        </w:rPr>
        <w:t xml:space="preserve"> </w:t>
      </w:r>
      <w:r w:rsidR="00AF0B1F">
        <w:rPr>
          <w:rFonts w:eastAsia="Times New Roman"/>
          <w:lang w:val="ru-RU" w:eastAsia="fr-FR"/>
        </w:rPr>
        <w:t>провозглашают</w:t>
      </w:r>
      <w:r w:rsidR="00AF0B1F" w:rsidRPr="00AF0B1F">
        <w:rPr>
          <w:rFonts w:eastAsia="Times New Roman"/>
          <w:lang w:val="ru-RU" w:eastAsia="fr-FR"/>
        </w:rPr>
        <w:t xml:space="preserve"> </w:t>
      </w:r>
      <w:r w:rsidR="00AF0B1F">
        <w:rPr>
          <w:rFonts w:eastAsia="Times New Roman"/>
          <w:lang w:val="ru-RU" w:eastAsia="fr-FR"/>
        </w:rPr>
        <w:t>превосходство</w:t>
      </w:r>
      <w:r w:rsidR="00AF0B1F" w:rsidRPr="00AF0B1F">
        <w:rPr>
          <w:rFonts w:eastAsia="Times New Roman"/>
          <w:lang w:val="ru-RU" w:eastAsia="fr-FR"/>
        </w:rPr>
        <w:t xml:space="preserve"> </w:t>
      </w:r>
      <w:r w:rsidR="00AF0B1F">
        <w:rPr>
          <w:rFonts w:eastAsia="Times New Roman"/>
          <w:lang w:val="ru-RU" w:eastAsia="fr-FR"/>
        </w:rPr>
        <w:t>Ислама</w:t>
      </w:r>
      <w:r w:rsidR="00AF0B1F" w:rsidRPr="00AF0B1F">
        <w:rPr>
          <w:rFonts w:eastAsia="Times New Roman"/>
          <w:lang w:val="ru-RU" w:eastAsia="fr-FR"/>
        </w:rPr>
        <w:t xml:space="preserve"> </w:t>
      </w:r>
      <w:r w:rsidR="00AF0B1F">
        <w:rPr>
          <w:rFonts w:eastAsia="Times New Roman"/>
          <w:lang w:val="ru-RU" w:eastAsia="fr-FR"/>
        </w:rPr>
        <w:t>над</w:t>
      </w:r>
      <w:r w:rsidR="00AF0B1F" w:rsidRPr="00AF0B1F">
        <w:rPr>
          <w:rFonts w:eastAsia="Times New Roman"/>
          <w:lang w:val="ru-RU" w:eastAsia="fr-FR"/>
        </w:rPr>
        <w:t xml:space="preserve"> </w:t>
      </w:r>
      <w:r w:rsidR="00AF0B1F">
        <w:rPr>
          <w:rFonts w:eastAsia="Times New Roman"/>
          <w:lang w:val="ru-RU" w:eastAsia="fr-FR"/>
        </w:rPr>
        <w:t>другими</w:t>
      </w:r>
      <w:r w:rsidR="00AF0B1F" w:rsidRPr="00AF0B1F">
        <w:rPr>
          <w:rFonts w:eastAsia="Times New Roman"/>
          <w:lang w:val="ru-RU" w:eastAsia="fr-FR"/>
        </w:rPr>
        <w:t xml:space="preserve"> </w:t>
      </w:r>
      <w:r w:rsidR="00AF0B1F">
        <w:rPr>
          <w:rFonts w:eastAsia="Times New Roman"/>
          <w:lang w:val="ru-RU" w:eastAsia="fr-FR"/>
        </w:rPr>
        <w:t>религиями</w:t>
      </w:r>
      <w:r w:rsidR="00AF0B1F" w:rsidRPr="00AF0B1F">
        <w:rPr>
          <w:rFonts w:eastAsia="Times New Roman"/>
          <w:lang w:val="ru-RU" w:eastAsia="fr-FR"/>
        </w:rPr>
        <w:t xml:space="preserve">, </w:t>
      </w:r>
      <w:r w:rsidR="00AF0B1F">
        <w:rPr>
          <w:rFonts w:eastAsia="Times New Roman"/>
          <w:lang w:val="ru-RU" w:eastAsia="fr-FR"/>
        </w:rPr>
        <w:t>но</w:t>
      </w:r>
      <w:r w:rsidR="00AF0B1F" w:rsidRPr="00AF0B1F">
        <w:rPr>
          <w:rFonts w:eastAsia="Times New Roman"/>
          <w:lang w:val="ru-RU" w:eastAsia="fr-FR"/>
        </w:rPr>
        <w:t xml:space="preserve"> </w:t>
      </w:r>
      <w:r w:rsidR="00AF0B1F">
        <w:rPr>
          <w:rFonts w:eastAsia="Times New Roman"/>
          <w:lang w:val="ru-RU" w:eastAsia="fr-FR"/>
        </w:rPr>
        <w:t>это</w:t>
      </w:r>
      <w:r w:rsidR="00AF0B1F" w:rsidRPr="00AF0B1F">
        <w:rPr>
          <w:rFonts w:eastAsia="Times New Roman"/>
          <w:lang w:val="ru-RU" w:eastAsia="fr-FR"/>
        </w:rPr>
        <w:t xml:space="preserve"> </w:t>
      </w:r>
      <w:r w:rsidR="00AF0B1F">
        <w:rPr>
          <w:rFonts w:eastAsia="Times New Roman"/>
          <w:lang w:val="ru-RU" w:eastAsia="fr-FR"/>
        </w:rPr>
        <w:t>делают</w:t>
      </w:r>
      <w:r w:rsidR="00AF0B1F" w:rsidRPr="00AF0B1F">
        <w:rPr>
          <w:rFonts w:eastAsia="Times New Roman"/>
          <w:lang w:val="ru-RU" w:eastAsia="fr-FR"/>
        </w:rPr>
        <w:t xml:space="preserve"> </w:t>
      </w:r>
      <w:r w:rsidR="00AF0B1F">
        <w:rPr>
          <w:rFonts w:eastAsia="Times New Roman"/>
          <w:lang w:val="ru-RU" w:eastAsia="fr-FR"/>
        </w:rPr>
        <w:t>все</w:t>
      </w:r>
      <w:r w:rsidR="00AF0B1F" w:rsidRPr="00AF0B1F">
        <w:rPr>
          <w:rFonts w:eastAsia="Times New Roman"/>
          <w:lang w:val="ru-RU" w:eastAsia="fr-FR"/>
        </w:rPr>
        <w:t xml:space="preserve"> </w:t>
      </w:r>
      <w:r w:rsidR="00AF0B1F">
        <w:rPr>
          <w:rFonts w:eastAsia="Times New Roman"/>
          <w:lang w:val="ru-RU" w:eastAsia="fr-FR"/>
        </w:rPr>
        <w:t>религии</w:t>
      </w:r>
      <w:r w:rsidR="00EC35E7" w:rsidRPr="00AF0B1F">
        <w:rPr>
          <w:rFonts w:eastAsia="Times New Roman"/>
          <w:lang w:val="ru-RU" w:eastAsia="fr-FR"/>
        </w:rPr>
        <w:t>.</w:t>
      </w:r>
    </w:p>
    <w:bookmarkStart w:id="9" w:name="judgment1"/>
    <w:p w:rsidR="00C90F01" w:rsidRPr="00110FE4" w:rsidRDefault="000E26A5" w:rsidP="00AF6A4E">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25</w:t>
      </w:r>
      <w:r w:rsidRPr="0065350D">
        <w:rPr>
          <w:rFonts w:eastAsia="Times New Roman"/>
          <w:lang w:eastAsia="fr-FR"/>
        </w:rPr>
        <w:fldChar w:fldCharType="end"/>
      </w:r>
      <w:bookmarkEnd w:id="9"/>
      <w:r w:rsidR="00B33686" w:rsidRPr="00B862B6">
        <w:rPr>
          <w:rFonts w:eastAsia="Times New Roman"/>
          <w:lang w:val="ru-RU" w:eastAsia="fr-FR"/>
        </w:rPr>
        <w:t>.</w:t>
      </w:r>
      <w:r w:rsidR="00B33686" w:rsidRPr="0065350D">
        <w:rPr>
          <w:rFonts w:eastAsia="Times New Roman"/>
          <w:lang w:eastAsia="fr-FR"/>
        </w:rPr>
        <w:t>  </w:t>
      </w:r>
      <w:r w:rsidR="00AF0B1F" w:rsidRPr="00AF0B1F">
        <w:rPr>
          <w:rFonts w:eastAsia="Times New Roman"/>
          <w:lang w:val="ru-RU" w:eastAsia="fr-FR"/>
        </w:rPr>
        <w:t xml:space="preserve">21 </w:t>
      </w:r>
      <w:r w:rsidR="00AF0B1F">
        <w:rPr>
          <w:rFonts w:eastAsia="Times New Roman"/>
          <w:lang w:val="ru-RU" w:eastAsia="fr-FR"/>
        </w:rPr>
        <w:t>мая</w:t>
      </w:r>
      <w:r w:rsidR="00AF0B1F" w:rsidRPr="00AF0B1F">
        <w:rPr>
          <w:rFonts w:eastAsia="Times New Roman"/>
          <w:lang w:val="ru-RU" w:eastAsia="fr-FR"/>
        </w:rPr>
        <w:t xml:space="preserve"> 2007 </w:t>
      </w:r>
      <w:r w:rsidR="00AF0B1F">
        <w:rPr>
          <w:rFonts w:eastAsia="Times New Roman"/>
          <w:lang w:val="ru-RU" w:eastAsia="fr-FR"/>
        </w:rPr>
        <w:t>года</w:t>
      </w:r>
      <w:r w:rsidR="00AF0B1F" w:rsidRPr="00AF0B1F">
        <w:rPr>
          <w:rFonts w:eastAsia="Times New Roman"/>
          <w:lang w:val="ru-RU" w:eastAsia="fr-FR"/>
        </w:rPr>
        <w:t xml:space="preserve"> </w:t>
      </w:r>
      <w:r w:rsidR="00AF0B1F">
        <w:rPr>
          <w:rFonts w:eastAsia="Times New Roman"/>
          <w:lang w:val="ru-RU" w:eastAsia="fr-FR"/>
        </w:rPr>
        <w:t>Коптевский</w:t>
      </w:r>
      <w:r w:rsidR="00AF0B1F" w:rsidRPr="00AF0B1F">
        <w:rPr>
          <w:rFonts w:eastAsia="Times New Roman"/>
          <w:lang w:val="ru-RU" w:eastAsia="fr-FR"/>
        </w:rPr>
        <w:t xml:space="preserve"> </w:t>
      </w:r>
      <w:r w:rsidR="00AF0B1F">
        <w:rPr>
          <w:rFonts w:eastAsia="Times New Roman"/>
          <w:lang w:val="ru-RU" w:eastAsia="fr-FR"/>
        </w:rPr>
        <w:t>районный</w:t>
      </w:r>
      <w:r w:rsidR="00AF0B1F" w:rsidRPr="00AF0B1F">
        <w:rPr>
          <w:rFonts w:eastAsia="Times New Roman"/>
          <w:lang w:val="ru-RU" w:eastAsia="fr-FR"/>
        </w:rPr>
        <w:t xml:space="preserve"> </w:t>
      </w:r>
      <w:r w:rsidR="00AF0B1F">
        <w:rPr>
          <w:rFonts w:eastAsia="Times New Roman"/>
          <w:lang w:val="ru-RU" w:eastAsia="fr-FR"/>
        </w:rPr>
        <w:t>суд</w:t>
      </w:r>
      <w:r w:rsidR="00AF0B1F" w:rsidRPr="00AF0B1F">
        <w:rPr>
          <w:rFonts w:eastAsia="Times New Roman"/>
          <w:lang w:val="ru-RU" w:eastAsia="fr-FR"/>
        </w:rPr>
        <w:t xml:space="preserve"> </w:t>
      </w:r>
      <w:r w:rsidR="00AF0B1F">
        <w:rPr>
          <w:rFonts w:eastAsia="Times New Roman"/>
          <w:lang w:val="ru-RU" w:eastAsia="fr-FR"/>
        </w:rPr>
        <w:t>призна</w:t>
      </w:r>
      <w:r w:rsidR="00AF6A4E">
        <w:rPr>
          <w:rFonts w:eastAsia="Times New Roman"/>
          <w:lang w:val="ru-RU" w:eastAsia="fr-FR"/>
        </w:rPr>
        <w:t>л</w:t>
      </w:r>
      <w:r w:rsidR="00AF0B1F" w:rsidRPr="00AF0B1F">
        <w:rPr>
          <w:rFonts w:eastAsia="Times New Roman"/>
          <w:lang w:val="ru-RU" w:eastAsia="fr-FR"/>
        </w:rPr>
        <w:t xml:space="preserve"> </w:t>
      </w:r>
      <w:r w:rsidR="00AF0B1F">
        <w:rPr>
          <w:rFonts w:eastAsia="Times New Roman"/>
          <w:lang w:val="ru-RU" w:eastAsia="fr-FR"/>
        </w:rPr>
        <w:t>книги</w:t>
      </w:r>
      <w:r w:rsidR="00AF0B1F" w:rsidRPr="00AF0B1F">
        <w:rPr>
          <w:rFonts w:eastAsia="Times New Roman"/>
          <w:lang w:val="ru-RU" w:eastAsia="fr-FR"/>
        </w:rPr>
        <w:t xml:space="preserve"> </w:t>
      </w:r>
      <w:r w:rsidR="00AF0B1F">
        <w:rPr>
          <w:rFonts w:eastAsia="Times New Roman"/>
          <w:lang w:val="ru-RU" w:eastAsia="fr-FR"/>
        </w:rPr>
        <w:t>под</w:t>
      </w:r>
      <w:r w:rsidR="00AF0B1F" w:rsidRPr="00AF0B1F">
        <w:rPr>
          <w:rFonts w:eastAsia="Times New Roman"/>
          <w:lang w:val="ru-RU" w:eastAsia="fr-FR"/>
        </w:rPr>
        <w:t xml:space="preserve"> </w:t>
      </w:r>
      <w:r w:rsidR="00AF0B1F">
        <w:rPr>
          <w:rFonts w:eastAsia="Times New Roman"/>
          <w:lang w:val="ru-RU" w:eastAsia="fr-FR"/>
        </w:rPr>
        <w:t>авторством</w:t>
      </w:r>
      <w:r w:rsidR="00AF0B1F" w:rsidRPr="00AF0B1F">
        <w:rPr>
          <w:rFonts w:eastAsia="Times New Roman"/>
          <w:lang w:val="ru-RU" w:eastAsia="fr-FR"/>
        </w:rPr>
        <w:t xml:space="preserve"> </w:t>
      </w:r>
      <w:r w:rsidR="00AF0B1F">
        <w:rPr>
          <w:rFonts w:eastAsia="Times New Roman"/>
          <w:lang w:val="ru-RU" w:eastAsia="fr-FR"/>
        </w:rPr>
        <w:t>Саида</w:t>
      </w:r>
      <w:r w:rsidR="00AF0B1F" w:rsidRPr="00AF0B1F">
        <w:rPr>
          <w:rFonts w:eastAsia="Times New Roman"/>
          <w:lang w:val="ru-RU" w:eastAsia="fr-FR"/>
        </w:rPr>
        <w:t xml:space="preserve"> </w:t>
      </w:r>
      <w:r w:rsidR="00AF0B1F">
        <w:rPr>
          <w:rFonts w:eastAsia="Times New Roman"/>
          <w:lang w:val="ru-RU" w:eastAsia="fr-FR"/>
        </w:rPr>
        <w:t>Нурси</w:t>
      </w:r>
      <w:r w:rsidR="00AF0B1F" w:rsidRPr="00AF0B1F">
        <w:rPr>
          <w:rFonts w:eastAsia="Times New Roman"/>
          <w:lang w:val="ru-RU" w:eastAsia="fr-FR"/>
        </w:rPr>
        <w:t xml:space="preserve"> </w:t>
      </w:r>
      <w:r w:rsidR="00AF0B1F">
        <w:rPr>
          <w:rFonts w:eastAsia="Times New Roman"/>
          <w:lang w:val="ru-RU" w:eastAsia="fr-FR"/>
        </w:rPr>
        <w:t>экстремистским материалом. После</w:t>
      </w:r>
      <w:r w:rsidR="00AF0B1F" w:rsidRPr="00AF0B1F">
        <w:rPr>
          <w:rFonts w:eastAsia="Times New Roman"/>
          <w:lang w:val="ru-RU" w:eastAsia="fr-FR"/>
        </w:rPr>
        <w:t xml:space="preserve"> </w:t>
      </w:r>
      <w:r w:rsidR="00AF0B1F">
        <w:rPr>
          <w:rFonts w:eastAsia="Times New Roman"/>
          <w:lang w:val="ru-RU" w:eastAsia="fr-FR"/>
        </w:rPr>
        <w:t>обобщения</w:t>
      </w:r>
      <w:r w:rsidR="00AF0B1F" w:rsidRPr="00AF0B1F">
        <w:rPr>
          <w:rFonts w:eastAsia="Times New Roman"/>
          <w:lang w:val="ru-RU" w:eastAsia="fr-FR"/>
        </w:rPr>
        <w:t xml:space="preserve"> </w:t>
      </w:r>
      <w:r w:rsidR="00AF0B1F">
        <w:rPr>
          <w:rFonts w:eastAsia="Times New Roman"/>
          <w:lang w:val="ru-RU" w:eastAsia="fr-FR"/>
        </w:rPr>
        <w:t>применимого</w:t>
      </w:r>
      <w:r w:rsidR="00AF0B1F" w:rsidRPr="00AF0B1F">
        <w:rPr>
          <w:rFonts w:eastAsia="Times New Roman"/>
          <w:lang w:val="ru-RU" w:eastAsia="fr-FR"/>
        </w:rPr>
        <w:t xml:space="preserve"> </w:t>
      </w:r>
      <w:r w:rsidR="00AF0B1F">
        <w:rPr>
          <w:rFonts w:eastAsia="Times New Roman"/>
          <w:lang w:val="ru-RU" w:eastAsia="fr-FR"/>
        </w:rPr>
        <w:t>внутреннего</w:t>
      </w:r>
      <w:r w:rsidR="00AF0B1F" w:rsidRPr="00AF0B1F">
        <w:rPr>
          <w:rFonts w:eastAsia="Times New Roman"/>
          <w:lang w:val="ru-RU" w:eastAsia="fr-FR"/>
        </w:rPr>
        <w:t xml:space="preserve"> </w:t>
      </w:r>
      <w:r w:rsidR="00AF0B1F">
        <w:rPr>
          <w:rFonts w:eastAsia="Times New Roman"/>
          <w:lang w:val="ru-RU" w:eastAsia="fr-FR"/>
        </w:rPr>
        <w:t>права</w:t>
      </w:r>
      <w:r w:rsidR="00AF0B1F" w:rsidRPr="00AF0B1F">
        <w:rPr>
          <w:rFonts w:eastAsia="Times New Roman"/>
          <w:lang w:val="ru-RU" w:eastAsia="fr-FR"/>
        </w:rPr>
        <w:t xml:space="preserve">, </w:t>
      </w:r>
      <w:r w:rsidR="00AF0B1F">
        <w:rPr>
          <w:rFonts w:eastAsia="Times New Roman"/>
          <w:lang w:val="ru-RU" w:eastAsia="fr-FR"/>
        </w:rPr>
        <w:t>доводы</w:t>
      </w:r>
      <w:r w:rsidR="00AF0B1F" w:rsidRPr="00AF0B1F">
        <w:rPr>
          <w:rFonts w:eastAsia="Times New Roman"/>
          <w:lang w:val="ru-RU" w:eastAsia="fr-FR"/>
        </w:rPr>
        <w:t xml:space="preserve"> </w:t>
      </w:r>
      <w:r w:rsidR="00AF0B1F">
        <w:rPr>
          <w:rFonts w:eastAsia="Times New Roman"/>
          <w:lang w:val="ru-RU" w:eastAsia="fr-FR"/>
        </w:rPr>
        <w:t>сторон</w:t>
      </w:r>
      <w:r w:rsidR="00AF0B1F" w:rsidRPr="00AF0B1F">
        <w:rPr>
          <w:rFonts w:eastAsia="Times New Roman"/>
          <w:lang w:val="ru-RU" w:eastAsia="fr-FR"/>
        </w:rPr>
        <w:t xml:space="preserve"> </w:t>
      </w:r>
      <w:r w:rsidR="00AF0B1F">
        <w:rPr>
          <w:rFonts w:eastAsia="Times New Roman"/>
          <w:lang w:val="ru-RU" w:eastAsia="fr-FR"/>
        </w:rPr>
        <w:t>и</w:t>
      </w:r>
      <w:r w:rsidR="00AF0B1F" w:rsidRPr="00AF0B1F">
        <w:rPr>
          <w:rFonts w:eastAsia="Times New Roman"/>
          <w:lang w:val="ru-RU" w:eastAsia="fr-FR"/>
        </w:rPr>
        <w:t xml:space="preserve"> </w:t>
      </w:r>
      <w:r w:rsidR="00AF0B1F">
        <w:rPr>
          <w:rFonts w:eastAsia="Times New Roman"/>
          <w:lang w:val="ru-RU" w:eastAsia="fr-FR"/>
        </w:rPr>
        <w:t xml:space="preserve">документы, полученные ими в поддержку своей позиции, </w:t>
      </w:r>
      <w:r w:rsidR="00394683">
        <w:rPr>
          <w:rFonts w:eastAsia="Times New Roman"/>
          <w:lang w:val="ru-RU" w:eastAsia="fr-FR"/>
        </w:rPr>
        <w:t>суд сослался на заключения экспертов, назначенные им</w:t>
      </w:r>
      <w:r w:rsidR="00C90F01" w:rsidRPr="00394683">
        <w:rPr>
          <w:rFonts w:eastAsia="Times New Roman"/>
          <w:lang w:val="ru-RU" w:eastAsia="fr-FR"/>
        </w:rPr>
        <w:t xml:space="preserve">. </w:t>
      </w:r>
      <w:r w:rsidR="00394683">
        <w:rPr>
          <w:rFonts w:eastAsia="Times New Roman"/>
          <w:lang w:val="ru-RU" w:eastAsia="fr-FR"/>
        </w:rPr>
        <w:t>Он</w:t>
      </w:r>
      <w:r w:rsidR="00394683" w:rsidRPr="00110FE4">
        <w:rPr>
          <w:rFonts w:eastAsia="Times New Roman"/>
          <w:lang w:val="ru-RU" w:eastAsia="fr-FR"/>
        </w:rPr>
        <w:t xml:space="preserve"> </w:t>
      </w:r>
      <w:r w:rsidR="00394683">
        <w:rPr>
          <w:rFonts w:eastAsia="Times New Roman"/>
          <w:lang w:val="ru-RU" w:eastAsia="fr-FR"/>
        </w:rPr>
        <w:t>вынес</w:t>
      </w:r>
      <w:r w:rsidR="00394683" w:rsidRPr="00110FE4">
        <w:rPr>
          <w:rFonts w:eastAsia="Times New Roman"/>
          <w:lang w:val="ru-RU" w:eastAsia="fr-FR"/>
        </w:rPr>
        <w:t xml:space="preserve"> </w:t>
      </w:r>
      <w:r w:rsidR="00394683">
        <w:rPr>
          <w:rFonts w:eastAsia="Times New Roman"/>
          <w:lang w:val="ru-RU" w:eastAsia="fr-FR"/>
        </w:rPr>
        <w:t>решение</w:t>
      </w:r>
      <w:r w:rsidR="00C032A4" w:rsidRPr="00110FE4">
        <w:rPr>
          <w:rFonts w:eastAsia="Times New Roman"/>
          <w:lang w:val="ru-RU" w:eastAsia="fr-FR"/>
        </w:rPr>
        <w:t>:</w:t>
      </w:r>
    </w:p>
    <w:p w:rsidR="00171730" w:rsidRPr="00394683" w:rsidRDefault="00884C99" w:rsidP="00AF6A4E">
      <w:pPr>
        <w:pStyle w:val="ECHRParaQuote"/>
        <w:rPr>
          <w:rFonts w:eastAsia="Times New Roman"/>
          <w:lang w:val="ru-RU" w:eastAsia="fr-FR"/>
        </w:rPr>
      </w:pPr>
      <w:r w:rsidRPr="00394683">
        <w:rPr>
          <w:rFonts w:eastAsia="Times New Roman"/>
          <w:lang w:val="ru-RU" w:eastAsia="fr-FR"/>
        </w:rPr>
        <w:t>“</w:t>
      </w:r>
      <w:r w:rsidR="00EC35E7" w:rsidRPr="00394683">
        <w:rPr>
          <w:rFonts w:eastAsia="Times New Roman"/>
          <w:lang w:val="ru-RU" w:eastAsia="fr-FR"/>
        </w:rPr>
        <w:t>[</w:t>
      </w:r>
      <w:r w:rsidR="00394683">
        <w:rPr>
          <w:rFonts w:eastAsia="Times New Roman"/>
          <w:lang w:val="ru-RU" w:eastAsia="fr-FR"/>
        </w:rPr>
        <w:t>Из</w:t>
      </w:r>
      <w:r w:rsidR="00394683" w:rsidRPr="00394683">
        <w:rPr>
          <w:rFonts w:eastAsia="Times New Roman"/>
          <w:lang w:val="ru-RU" w:eastAsia="fr-FR"/>
        </w:rPr>
        <w:t xml:space="preserve"> </w:t>
      </w:r>
      <w:r w:rsidR="00394683">
        <w:rPr>
          <w:rFonts w:eastAsia="Times New Roman"/>
          <w:lang w:val="ru-RU" w:eastAsia="fr-FR"/>
        </w:rPr>
        <w:t>заключений</w:t>
      </w:r>
      <w:r w:rsidR="00394683" w:rsidRPr="00394683">
        <w:rPr>
          <w:rFonts w:eastAsia="Times New Roman"/>
          <w:lang w:val="ru-RU" w:eastAsia="fr-FR"/>
        </w:rPr>
        <w:t xml:space="preserve"> </w:t>
      </w:r>
      <w:r w:rsidR="00394683">
        <w:rPr>
          <w:rFonts w:eastAsia="Times New Roman"/>
          <w:lang w:val="ru-RU" w:eastAsia="fr-FR"/>
        </w:rPr>
        <w:t>экспертов</w:t>
      </w:r>
      <w:r w:rsidR="00394683" w:rsidRPr="00394683">
        <w:rPr>
          <w:rFonts w:eastAsia="Times New Roman"/>
          <w:lang w:val="ru-RU" w:eastAsia="fr-FR"/>
        </w:rPr>
        <w:t xml:space="preserve">, </w:t>
      </w:r>
      <w:r w:rsidR="00394683">
        <w:rPr>
          <w:rFonts w:eastAsia="Times New Roman"/>
          <w:lang w:val="ru-RU" w:eastAsia="fr-FR"/>
        </w:rPr>
        <w:t>назначенных</w:t>
      </w:r>
      <w:r w:rsidR="00394683" w:rsidRPr="00394683">
        <w:rPr>
          <w:rFonts w:eastAsia="Times New Roman"/>
          <w:lang w:val="ru-RU" w:eastAsia="fr-FR"/>
        </w:rPr>
        <w:t xml:space="preserve"> </w:t>
      </w:r>
      <w:r w:rsidR="00394683">
        <w:rPr>
          <w:rFonts w:eastAsia="Times New Roman"/>
          <w:lang w:val="ru-RU" w:eastAsia="fr-FR"/>
        </w:rPr>
        <w:t>судом</w:t>
      </w:r>
      <w:r w:rsidR="00394683" w:rsidRPr="00394683">
        <w:rPr>
          <w:rFonts w:eastAsia="Times New Roman"/>
          <w:lang w:val="ru-RU" w:eastAsia="fr-FR"/>
        </w:rPr>
        <w:t xml:space="preserve">, </w:t>
      </w:r>
      <w:r w:rsidR="00394683">
        <w:rPr>
          <w:rFonts w:eastAsia="Times New Roman"/>
          <w:lang w:val="ru-RU" w:eastAsia="fr-FR"/>
        </w:rPr>
        <w:t>от</w:t>
      </w:r>
      <w:r w:rsidR="00394683" w:rsidRPr="00394683">
        <w:rPr>
          <w:rFonts w:eastAsia="Times New Roman"/>
          <w:lang w:val="ru-RU" w:eastAsia="fr-FR"/>
        </w:rPr>
        <w:t xml:space="preserve"> 15 </w:t>
      </w:r>
      <w:r w:rsidR="00394683">
        <w:rPr>
          <w:rFonts w:eastAsia="Times New Roman"/>
          <w:lang w:val="ru-RU" w:eastAsia="fr-FR"/>
        </w:rPr>
        <w:t>февраля</w:t>
      </w:r>
      <w:r w:rsidR="00394683" w:rsidRPr="00394683">
        <w:rPr>
          <w:rFonts w:eastAsia="Times New Roman"/>
          <w:lang w:val="ru-RU" w:eastAsia="fr-FR"/>
        </w:rPr>
        <w:t xml:space="preserve"> </w:t>
      </w:r>
      <w:r w:rsidR="00394683">
        <w:rPr>
          <w:rFonts w:eastAsia="Times New Roman"/>
          <w:lang w:val="ru-RU" w:eastAsia="fr-FR"/>
        </w:rPr>
        <w:t>и</w:t>
      </w:r>
      <w:r w:rsidR="00394683" w:rsidRPr="00394683">
        <w:rPr>
          <w:rFonts w:eastAsia="Times New Roman"/>
          <w:lang w:val="ru-RU" w:eastAsia="fr-FR"/>
        </w:rPr>
        <w:t xml:space="preserve"> 15 </w:t>
      </w:r>
      <w:r w:rsidR="00394683">
        <w:rPr>
          <w:rFonts w:eastAsia="Times New Roman"/>
          <w:lang w:val="ru-RU" w:eastAsia="fr-FR"/>
        </w:rPr>
        <w:t>мая</w:t>
      </w:r>
      <w:r w:rsidR="00394683" w:rsidRPr="00394683">
        <w:rPr>
          <w:rFonts w:eastAsia="Times New Roman"/>
          <w:lang w:val="ru-RU" w:eastAsia="fr-FR"/>
        </w:rPr>
        <w:t xml:space="preserve"> 2007 </w:t>
      </w:r>
      <w:r w:rsidR="00394683">
        <w:rPr>
          <w:rFonts w:eastAsia="Times New Roman"/>
          <w:lang w:val="ru-RU" w:eastAsia="fr-FR"/>
        </w:rPr>
        <w:t>года</w:t>
      </w:r>
      <w:r w:rsidR="00EC35E7" w:rsidRPr="00394683">
        <w:rPr>
          <w:rFonts w:eastAsia="Times New Roman"/>
          <w:lang w:val="ru-RU" w:eastAsia="fr-FR"/>
        </w:rPr>
        <w:t xml:space="preserve">] </w:t>
      </w:r>
      <w:r w:rsidR="00394683">
        <w:rPr>
          <w:rFonts w:eastAsia="Times New Roman"/>
          <w:lang w:val="ru-RU" w:eastAsia="fr-FR"/>
        </w:rPr>
        <w:t>следует</w:t>
      </w:r>
      <w:r w:rsidR="00394683" w:rsidRPr="00394683">
        <w:rPr>
          <w:rFonts w:eastAsia="Times New Roman"/>
          <w:lang w:val="ru-RU" w:eastAsia="fr-FR"/>
        </w:rPr>
        <w:t xml:space="preserve">, </w:t>
      </w:r>
      <w:r w:rsidR="00394683">
        <w:rPr>
          <w:rFonts w:eastAsia="Times New Roman"/>
          <w:lang w:val="ru-RU" w:eastAsia="fr-FR"/>
        </w:rPr>
        <w:t>что</w:t>
      </w:r>
      <w:r w:rsidR="00394683" w:rsidRPr="00394683">
        <w:rPr>
          <w:rFonts w:eastAsia="Times New Roman"/>
          <w:lang w:val="ru-RU" w:eastAsia="fr-FR"/>
        </w:rPr>
        <w:t xml:space="preserve"> </w:t>
      </w:r>
      <w:r w:rsidR="00394683">
        <w:rPr>
          <w:rFonts w:eastAsia="Times New Roman"/>
          <w:lang w:val="ru-RU" w:eastAsia="fr-FR"/>
        </w:rPr>
        <w:t>книги</w:t>
      </w:r>
      <w:r w:rsidR="00394683" w:rsidRPr="00394683">
        <w:rPr>
          <w:rFonts w:eastAsia="Times New Roman"/>
          <w:lang w:val="ru-RU" w:eastAsia="fr-FR"/>
        </w:rPr>
        <w:t xml:space="preserve"> </w:t>
      </w:r>
      <w:r w:rsidR="00394683">
        <w:rPr>
          <w:rFonts w:eastAsia="Times New Roman"/>
          <w:lang w:val="ru-RU" w:eastAsia="fr-FR"/>
        </w:rPr>
        <w:t>Саид</w:t>
      </w:r>
      <w:r w:rsidR="00AF6A4E">
        <w:rPr>
          <w:rFonts w:eastAsia="Times New Roman"/>
          <w:lang w:val="ru-RU" w:eastAsia="fr-FR"/>
        </w:rPr>
        <w:t>а</w:t>
      </w:r>
      <w:r w:rsidR="00394683" w:rsidRPr="00394683">
        <w:rPr>
          <w:rFonts w:eastAsia="Times New Roman"/>
          <w:lang w:val="ru-RU" w:eastAsia="fr-FR"/>
        </w:rPr>
        <w:t xml:space="preserve"> </w:t>
      </w:r>
      <w:r w:rsidR="00394683">
        <w:rPr>
          <w:rFonts w:eastAsia="Times New Roman"/>
          <w:lang w:val="ru-RU" w:eastAsia="fr-FR"/>
        </w:rPr>
        <w:t>Нурси</w:t>
      </w:r>
      <w:r w:rsidR="00394683" w:rsidRPr="00394683">
        <w:rPr>
          <w:rFonts w:eastAsia="Times New Roman"/>
          <w:lang w:val="ru-RU" w:eastAsia="fr-FR"/>
        </w:rPr>
        <w:t xml:space="preserve"> </w:t>
      </w:r>
      <w:r w:rsidR="00394683">
        <w:rPr>
          <w:rFonts w:eastAsia="Times New Roman"/>
          <w:lang w:val="ru-RU" w:eastAsia="fr-FR"/>
        </w:rPr>
        <w:t>из</w:t>
      </w:r>
      <w:r w:rsidR="00394683" w:rsidRPr="00394683">
        <w:rPr>
          <w:rFonts w:eastAsia="Times New Roman"/>
          <w:lang w:val="ru-RU" w:eastAsia="fr-FR"/>
        </w:rPr>
        <w:t xml:space="preserve"> </w:t>
      </w:r>
      <w:r w:rsidR="00394683">
        <w:rPr>
          <w:rFonts w:eastAsia="Times New Roman"/>
          <w:lang w:val="ru-RU" w:eastAsia="fr-FR"/>
        </w:rPr>
        <w:t>собрания</w:t>
      </w:r>
      <w:r w:rsidR="00394683" w:rsidRPr="00394683">
        <w:rPr>
          <w:rFonts w:eastAsia="Times New Roman"/>
          <w:lang w:val="ru-RU" w:eastAsia="fr-FR"/>
        </w:rPr>
        <w:t xml:space="preserve"> </w:t>
      </w:r>
      <w:r w:rsidR="00AF6A4E">
        <w:rPr>
          <w:rFonts w:eastAsia="Times New Roman"/>
          <w:lang w:val="ru-RU" w:eastAsia="fr-FR"/>
        </w:rPr>
        <w:t xml:space="preserve">сочинений </w:t>
      </w:r>
      <w:r w:rsidR="00394683" w:rsidRPr="00394683">
        <w:rPr>
          <w:rFonts w:eastAsia="Times New Roman"/>
          <w:i/>
          <w:lang w:val="ru-RU" w:eastAsia="fr-FR"/>
        </w:rPr>
        <w:t>«</w:t>
      </w:r>
      <w:r w:rsidR="00394683">
        <w:rPr>
          <w:rFonts w:eastAsia="Times New Roman"/>
          <w:i/>
          <w:lang w:val="ru-RU" w:eastAsia="fr-FR"/>
        </w:rPr>
        <w:t>Рисале</w:t>
      </w:r>
      <w:r w:rsidR="00394683" w:rsidRPr="00394683">
        <w:rPr>
          <w:rFonts w:eastAsia="Times New Roman"/>
          <w:i/>
          <w:lang w:val="ru-RU" w:eastAsia="fr-FR"/>
        </w:rPr>
        <w:t>-</w:t>
      </w:r>
      <w:r w:rsidR="00394683">
        <w:rPr>
          <w:rFonts w:eastAsia="Times New Roman"/>
          <w:i/>
          <w:lang w:val="ru-RU" w:eastAsia="fr-FR"/>
        </w:rPr>
        <w:t>и</w:t>
      </w:r>
      <w:r w:rsidR="00394683" w:rsidRPr="00394683">
        <w:rPr>
          <w:rFonts w:eastAsia="Times New Roman"/>
          <w:i/>
          <w:lang w:val="ru-RU" w:eastAsia="fr-FR"/>
        </w:rPr>
        <w:t xml:space="preserve"> </w:t>
      </w:r>
      <w:r w:rsidR="00394683">
        <w:rPr>
          <w:rFonts w:eastAsia="Times New Roman"/>
          <w:i/>
          <w:lang w:val="ru-RU" w:eastAsia="fr-FR"/>
        </w:rPr>
        <w:t>Нур</w:t>
      </w:r>
      <w:r w:rsidR="00394683" w:rsidRPr="00394683">
        <w:rPr>
          <w:rFonts w:eastAsia="Times New Roman"/>
          <w:i/>
          <w:lang w:val="ru-RU" w:eastAsia="fr-FR"/>
        </w:rPr>
        <w:t xml:space="preserve">» </w:t>
      </w:r>
      <w:r w:rsidR="00A60CEB" w:rsidRPr="00394683">
        <w:rPr>
          <w:rFonts w:eastAsia="Times New Roman"/>
          <w:lang w:val="ru-RU" w:eastAsia="fr-FR"/>
        </w:rPr>
        <w:t>[</w:t>
      </w:r>
      <w:r w:rsidR="00394683">
        <w:rPr>
          <w:rFonts w:eastAsia="Times New Roman"/>
          <w:lang w:val="ru-RU" w:eastAsia="fr-FR"/>
        </w:rPr>
        <w:t>перечень</w:t>
      </w:r>
      <w:r w:rsidR="00394683" w:rsidRPr="00394683">
        <w:rPr>
          <w:rFonts w:eastAsia="Times New Roman"/>
          <w:lang w:val="ru-RU" w:eastAsia="fr-FR"/>
        </w:rPr>
        <w:t xml:space="preserve"> </w:t>
      </w:r>
      <w:r w:rsidR="00394683">
        <w:rPr>
          <w:rFonts w:eastAsia="Times New Roman"/>
          <w:lang w:val="ru-RU" w:eastAsia="fr-FR"/>
        </w:rPr>
        <w:t>книг</w:t>
      </w:r>
      <w:r w:rsidR="00A60CEB" w:rsidRPr="00394683">
        <w:rPr>
          <w:rFonts w:eastAsia="Times New Roman"/>
          <w:lang w:val="ru-RU" w:eastAsia="fr-FR"/>
        </w:rPr>
        <w:t xml:space="preserve">] </w:t>
      </w:r>
      <w:r w:rsidR="00394683">
        <w:rPr>
          <w:rFonts w:eastAsia="Times New Roman"/>
          <w:lang w:val="ru-RU" w:eastAsia="fr-FR"/>
        </w:rPr>
        <w:t>содержат</w:t>
      </w:r>
      <w:r w:rsidR="00394683" w:rsidRPr="00394683">
        <w:rPr>
          <w:rFonts w:eastAsia="Times New Roman"/>
          <w:lang w:val="ru-RU" w:eastAsia="fr-FR"/>
        </w:rPr>
        <w:t xml:space="preserve"> </w:t>
      </w:r>
      <w:r w:rsidR="00394683">
        <w:rPr>
          <w:rFonts w:eastAsia="Times New Roman"/>
          <w:lang w:val="ru-RU" w:eastAsia="fr-FR"/>
        </w:rPr>
        <w:t>высказывания</w:t>
      </w:r>
      <w:r w:rsidR="00394683" w:rsidRPr="00394683">
        <w:rPr>
          <w:rFonts w:eastAsia="Times New Roman"/>
          <w:lang w:val="ru-RU" w:eastAsia="fr-FR"/>
        </w:rPr>
        <w:t xml:space="preserve">, </w:t>
      </w:r>
      <w:r w:rsidR="00394683">
        <w:rPr>
          <w:rFonts w:eastAsia="Times New Roman"/>
          <w:lang w:val="ru-RU" w:eastAsia="fr-FR"/>
        </w:rPr>
        <w:t>направленные</w:t>
      </w:r>
      <w:r w:rsidR="00394683" w:rsidRPr="00394683">
        <w:rPr>
          <w:rFonts w:eastAsia="Times New Roman"/>
          <w:lang w:val="ru-RU" w:eastAsia="fr-FR"/>
        </w:rPr>
        <w:t xml:space="preserve"> </w:t>
      </w:r>
      <w:r w:rsidR="00394683">
        <w:rPr>
          <w:rFonts w:eastAsia="Times New Roman"/>
          <w:lang w:val="ru-RU" w:eastAsia="fr-FR"/>
        </w:rPr>
        <w:t>на</w:t>
      </w:r>
      <w:r w:rsidR="00394683" w:rsidRPr="00394683">
        <w:rPr>
          <w:rFonts w:eastAsia="Times New Roman"/>
          <w:lang w:val="ru-RU" w:eastAsia="fr-FR"/>
        </w:rPr>
        <w:t xml:space="preserve"> </w:t>
      </w:r>
      <w:r w:rsidR="00394683">
        <w:rPr>
          <w:rFonts w:eastAsia="Times New Roman"/>
          <w:lang w:val="ru-RU" w:eastAsia="fr-FR"/>
        </w:rPr>
        <w:t>возбуждение</w:t>
      </w:r>
      <w:r w:rsidR="00394683" w:rsidRPr="00394683">
        <w:rPr>
          <w:rFonts w:eastAsia="Times New Roman"/>
          <w:lang w:val="ru-RU" w:eastAsia="fr-FR"/>
        </w:rPr>
        <w:t xml:space="preserve"> </w:t>
      </w:r>
      <w:r w:rsidR="00394683">
        <w:rPr>
          <w:rFonts w:eastAsia="Times New Roman"/>
          <w:lang w:val="ru-RU" w:eastAsia="fr-FR"/>
        </w:rPr>
        <w:t>религиозной</w:t>
      </w:r>
      <w:r w:rsidR="00394683" w:rsidRPr="00394683">
        <w:rPr>
          <w:rFonts w:eastAsia="Times New Roman"/>
          <w:lang w:val="ru-RU" w:eastAsia="fr-FR"/>
        </w:rPr>
        <w:t xml:space="preserve"> </w:t>
      </w:r>
      <w:r w:rsidR="00394683">
        <w:rPr>
          <w:rFonts w:eastAsia="Times New Roman"/>
          <w:lang w:val="ru-RU" w:eastAsia="fr-FR"/>
        </w:rPr>
        <w:t>розни</w:t>
      </w:r>
      <w:r w:rsidR="00394683" w:rsidRPr="00394683">
        <w:rPr>
          <w:rFonts w:eastAsia="Times New Roman"/>
          <w:lang w:val="ru-RU" w:eastAsia="fr-FR"/>
        </w:rPr>
        <w:t xml:space="preserve"> </w:t>
      </w:r>
      <w:r w:rsidR="00EC35E7" w:rsidRPr="00394683">
        <w:rPr>
          <w:rFonts w:eastAsia="Times New Roman"/>
          <w:lang w:val="ru-RU" w:eastAsia="fr-FR"/>
        </w:rPr>
        <w:t>(</w:t>
      </w:r>
      <w:r w:rsidR="00394683">
        <w:rPr>
          <w:rFonts w:eastAsia="Times New Roman"/>
          <w:lang w:val="ru-RU" w:eastAsia="fr-FR"/>
        </w:rPr>
        <w:t>между</w:t>
      </w:r>
      <w:r w:rsidR="00394683" w:rsidRPr="00394683">
        <w:rPr>
          <w:rFonts w:eastAsia="Times New Roman"/>
          <w:lang w:val="ru-RU" w:eastAsia="fr-FR"/>
        </w:rPr>
        <w:t xml:space="preserve"> </w:t>
      </w:r>
      <w:r w:rsidR="00394683">
        <w:rPr>
          <w:rFonts w:eastAsia="Times New Roman"/>
          <w:lang w:val="ru-RU" w:eastAsia="fr-FR"/>
        </w:rPr>
        <w:t>верующими</w:t>
      </w:r>
      <w:r w:rsidR="00394683" w:rsidRPr="00394683">
        <w:rPr>
          <w:rFonts w:eastAsia="Times New Roman"/>
          <w:lang w:val="ru-RU" w:eastAsia="fr-FR"/>
        </w:rPr>
        <w:t xml:space="preserve"> </w:t>
      </w:r>
      <w:r w:rsidR="00394683">
        <w:rPr>
          <w:rFonts w:eastAsia="Times New Roman"/>
          <w:lang w:val="ru-RU" w:eastAsia="fr-FR"/>
        </w:rPr>
        <w:t>и</w:t>
      </w:r>
      <w:r w:rsidR="00394683" w:rsidRPr="00394683">
        <w:rPr>
          <w:rFonts w:eastAsia="Times New Roman"/>
          <w:lang w:val="ru-RU" w:eastAsia="fr-FR"/>
        </w:rPr>
        <w:t xml:space="preserve"> </w:t>
      </w:r>
      <w:r w:rsidR="00394683">
        <w:rPr>
          <w:rFonts w:eastAsia="Times New Roman"/>
          <w:lang w:val="ru-RU" w:eastAsia="fr-FR"/>
        </w:rPr>
        <w:t>неверующими</w:t>
      </w:r>
      <w:r w:rsidR="00394683" w:rsidRPr="00394683">
        <w:rPr>
          <w:rFonts w:eastAsia="Times New Roman"/>
          <w:lang w:val="ru-RU" w:eastAsia="fr-FR"/>
        </w:rPr>
        <w:t xml:space="preserve">, </w:t>
      </w:r>
      <w:r w:rsidR="00394683">
        <w:rPr>
          <w:rFonts w:eastAsia="Times New Roman"/>
          <w:lang w:val="ru-RU" w:eastAsia="fr-FR"/>
        </w:rPr>
        <w:t>т</w:t>
      </w:r>
      <w:r w:rsidR="00394683" w:rsidRPr="00394683">
        <w:rPr>
          <w:rFonts w:eastAsia="Times New Roman"/>
          <w:lang w:val="ru-RU" w:eastAsia="fr-FR"/>
        </w:rPr>
        <w:t>.</w:t>
      </w:r>
      <w:r w:rsidR="00394683">
        <w:rPr>
          <w:rFonts w:eastAsia="Times New Roman"/>
          <w:lang w:val="ru-RU" w:eastAsia="fr-FR"/>
        </w:rPr>
        <w:t>е</w:t>
      </w:r>
      <w:r w:rsidR="00394683" w:rsidRPr="00394683">
        <w:rPr>
          <w:rFonts w:eastAsia="Times New Roman"/>
          <w:lang w:val="ru-RU" w:eastAsia="fr-FR"/>
        </w:rPr>
        <w:t xml:space="preserve">. </w:t>
      </w:r>
      <w:r w:rsidR="00394683">
        <w:rPr>
          <w:rFonts w:eastAsia="Times New Roman"/>
          <w:lang w:val="ru-RU" w:eastAsia="fr-FR"/>
        </w:rPr>
        <w:t>по</w:t>
      </w:r>
      <w:r w:rsidR="00394683" w:rsidRPr="00394683">
        <w:rPr>
          <w:rFonts w:eastAsia="Times New Roman"/>
          <w:lang w:val="ru-RU" w:eastAsia="fr-FR"/>
        </w:rPr>
        <w:t xml:space="preserve"> </w:t>
      </w:r>
      <w:r w:rsidR="00394683">
        <w:rPr>
          <w:rFonts w:eastAsia="Times New Roman"/>
          <w:lang w:val="ru-RU" w:eastAsia="fr-FR"/>
        </w:rPr>
        <w:t>признаку</w:t>
      </w:r>
      <w:r w:rsidR="00394683" w:rsidRPr="00394683">
        <w:rPr>
          <w:rFonts w:eastAsia="Times New Roman"/>
          <w:lang w:val="ru-RU" w:eastAsia="fr-FR"/>
        </w:rPr>
        <w:t xml:space="preserve"> </w:t>
      </w:r>
      <w:r w:rsidR="00394683">
        <w:rPr>
          <w:rFonts w:eastAsia="Times New Roman"/>
          <w:lang w:val="ru-RU" w:eastAsia="fr-FR"/>
        </w:rPr>
        <w:t>отношения</w:t>
      </w:r>
      <w:r w:rsidR="00394683" w:rsidRPr="00394683">
        <w:rPr>
          <w:rFonts w:eastAsia="Times New Roman"/>
          <w:lang w:val="ru-RU" w:eastAsia="fr-FR"/>
        </w:rPr>
        <w:t xml:space="preserve"> </w:t>
      </w:r>
      <w:r w:rsidR="00394683">
        <w:rPr>
          <w:rFonts w:eastAsia="Times New Roman"/>
          <w:lang w:val="ru-RU" w:eastAsia="fr-FR"/>
        </w:rPr>
        <w:t>к</w:t>
      </w:r>
      <w:r w:rsidR="00394683" w:rsidRPr="00394683">
        <w:rPr>
          <w:rFonts w:eastAsia="Times New Roman"/>
          <w:lang w:val="ru-RU" w:eastAsia="fr-FR"/>
        </w:rPr>
        <w:t xml:space="preserve"> </w:t>
      </w:r>
      <w:r w:rsidR="00394683">
        <w:rPr>
          <w:rFonts w:eastAsia="Times New Roman"/>
          <w:lang w:val="ru-RU" w:eastAsia="fr-FR"/>
        </w:rPr>
        <w:t>религии</w:t>
      </w:r>
      <w:r w:rsidR="00394683" w:rsidRPr="00394683">
        <w:rPr>
          <w:rFonts w:eastAsia="Times New Roman"/>
          <w:lang w:val="ru-RU" w:eastAsia="fr-FR"/>
        </w:rPr>
        <w:t>)</w:t>
      </w:r>
      <w:r w:rsidR="00394683">
        <w:rPr>
          <w:rFonts w:eastAsia="Times New Roman"/>
          <w:lang w:val="ru-RU" w:eastAsia="fr-FR"/>
        </w:rPr>
        <w:t xml:space="preserve">, а также высказывания, обосновывающие и оправдывающие необходимость распространения вышеуказанных высказываний и </w:t>
      </w:r>
      <w:r w:rsidR="00AF6A4E">
        <w:rPr>
          <w:rFonts w:eastAsia="Times New Roman"/>
          <w:lang w:val="ru-RU" w:eastAsia="fr-FR"/>
        </w:rPr>
        <w:t>утверждений</w:t>
      </w:r>
      <w:r w:rsidR="00394683">
        <w:rPr>
          <w:rFonts w:eastAsia="Times New Roman"/>
          <w:lang w:val="ru-RU" w:eastAsia="fr-FR"/>
        </w:rPr>
        <w:t>.</w:t>
      </w:r>
    </w:p>
    <w:p w:rsidR="00171730" w:rsidRPr="00394683" w:rsidRDefault="00394683" w:rsidP="00394683">
      <w:pPr>
        <w:pStyle w:val="ECHRParaQuote"/>
        <w:rPr>
          <w:rFonts w:eastAsia="Times New Roman"/>
          <w:lang w:val="ru-RU" w:eastAsia="fr-FR"/>
        </w:rPr>
      </w:pPr>
      <w:r>
        <w:rPr>
          <w:rFonts w:eastAsia="Times New Roman"/>
          <w:lang w:val="ru-RU" w:eastAsia="fr-FR"/>
        </w:rPr>
        <w:t>Книги</w:t>
      </w:r>
      <w:r w:rsidRPr="00394683">
        <w:rPr>
          <w:rFonts w:eastAsia="Times New Roman"/>
          <w:lang w:val="ru-RU" w:eastAsia="fr-FR"/>
        </w:rPr>
        <w:t xml:space="preserve"> </w:t>
      </w:r>
      <w:r>
        <w:rPr>
          <w:rFonts w:eastAsia="Times New Roman"/>
          <w:lang w:val="ru-RU" w:eastAsia="fr-FR"/>
        </w:rPr>
        <w:t>содержат</w:t>
      </w:r>
      <w:r w:rsidRPr="00394683">
        <w:rPr>
          <w:rFonts w:eastAsia="Times New Roman"/>
          <w:lang w:val="ru-RU" w:eastAsia="fr-FR"/>
        </w:rPr>
        <w:t xml:space="preserve"> </w:t>
      </w:r>
      <w:r>
        <w:rPr>
          <w:rFonts w:eastAsia="Times New Roman"/>
          <w:lang w:val="ru-RU" w:eastAsia="fr-FR"/>
        </w:rPr>
        <w:t>словесные</w:t>
      </w:r>
      <w:r w:rsidRPr="00394683">
        <w:rPr>
          <w:rFonts w:eastAsia="Times New Roman"/>
          <w:lang w:val="ru-RU" w:eastAsia="fr-FR"/>
        </w:rPr>
        <w:t xml:space="preserve"> </w:t>
      </w:r>
      <w:r>
        <w:rPr>
          <w:rFonts w:eastAsia="Times New Roman"/>
          <w:lang w:val="ru-RU" w:eastAsia="fr-FR"/>
        </w:rPr>
        <w:t>выражения</w:t>
      </w:r>
      <w:r w:rsidRPr="00394683">
        <w:rPr>
          <w:rFonts w:eastAsia="Times New Roman"/>
          <w:lang w:val="ru-RU" w:eastAsia="fr-FR"/>
        </w:rPr>
        <w:t xml:space="preserve">, </w:t>
      </w:r>
      <w:r>
        <w:rPr>
          <w:rFonts w:eastAsia="Times New Roman"/>
          <w:lang w:val="ru-RU" w:eastAsia="fr-FR"/>
        </w:rPr>
        <w:t>дающие</w:t>
      </w:r>
      <w:r w:rsidRPr="00394683">
        <w:rPr>
          <w:rFonts w:eastAsia="Times New Roman"/>
          <w:lang w:val="ru-RU" w:eastAsia="fr-FR"/>
        </w:rPr>
        <w:t xml:space="preserve"> </w:t>
      </w:r>
      <w:r>
        <w:rPr>
          <w:rFonts w:eastAsia="Times New Roman"/>
          <w:lang w:val="ru-RU" w:eastAsia="fr-FR"/>
        </w:rPr>
        <w:t>унизительные</w:t>
      </w:r>
      <w:r w:rsidRPr="00394683">
        <w:rPr>
          <w:rFonts w:eastAsia="Times New Roman"/>
          <w:lang w:val="ru-RU" w:eastAsia="fr-FR"/>
        </w:rPr>
        <w:t xml:space="preserve"> </w:t>
      </w:r>
      <w:r>
        <w:rPr>
          <w:rFonts w:eastAsia="Times New Roman"/>
          <w:lang w:val="ru-RU" w:eastAsia="fr-FR"/>
        </w:rPr>
        <w:t>описания</w:t>
      </w:r>
      <w:r w:rsidRPr="00394683">
        <w:rPr>
          <w:rFonts w:eastAsia="Times New Roman"/>
          <w:lang w:val="ru-RU" w:eastAsia="fr-FR"/>
        </w:rPr>
        <w:t xml:space="preserve">, </w:t>
      </w:r>
      <w:r>
        <w:rPr>
          <w:rFonts w:eastAsia="Times New Roman"/>
          <w:lang w:val="ru-RU" w:eastAsia="fr-FR"/>
        </w:rPr>
        <w:t>неблагоприятное</w:t>
      </w:r>
      <w:r w:rsidRPr="00394683">
        <w:rPr>
          <w:rFonts w:eastAsia="Times New Roman"/>
          <w:lang w:val="ru-RU" w:eastAsia="fr-FR"/>
        </w:rPr>
        <w:t xml:space="preserve"> </w:t>
      </w:r>
      <w:r>
        <w:rPr>
          <w:rFonts w:eastAsia="Times New Roman"/>
          <w:lang w:val="ru-RU" w:eastAsia="fr-FR"/>
        </w:rPr>
        <w:t>эмоциональное</w:t>
      </w:r>
      <w:r w:rsidRPr="00394683">
        <w:rPr>
          <w:rFonts w:eastAsia="Times New Roman"/>
          <w:lang w:val="ru-RU" w:eastAsia="fr-FR"/>
        </w:rPr>
        <w:t xml:space="preserve"> </w:t>
      </w:r>
      <w:r>
        <w:rPr>
          <w:rFonts w:eastAsia="Times New Roman"/>
          <w:lang w:val="ru-RU" w:eastAsia="fr-FR"/>
        </w:rPr>
        <w:t>определение</w:t>
      </w:r>
      <w:r w:rsidRPr="00394683">
        <w:rPr>
          <w:rFonts w:eastAsia="Times New Roman"/>
          <w:lang w:val="ru-RU" w:eastAsia="fr-FR"/>
        </w:rPr>
        <w:t xml:space="preserve"> </w:t>
      </w:r>
      <w:r>
        <w:rPr>
          <w:rFonts w:eastAsia="Times New Roman"/>
          <w:lang w:val="ru-RU" w:eastAsia="fr-FR"/>
        </w:rPr>
        <w:t>и</w:t>
      </w:r>
      <w:r w:rsidRPr="00394683">
        <w:rPr>
          <w:rFonts w:eastAsia="Times New Roman"/>
          <w:lang w:val="ru-RU" w:eastAsia="fr-FR"/>
        </w:rPr>
        <w:t xml:space="preserve"> </w:t>
      </w:r>
      <w:r>
        <w:rPr>
          <w:rFonts w:eastAsia="Times New Roman"/>
          <w:lang w:val="ru-RU" w:eastAsia="fr-FR"/>
        </w:rPr>
        <w:t>отрицательную оценку людям по признаку их отношению к религии</w:t>
      </w:r>
      <w:r w:rsidR="00A60CEB" w:rsidRPr="00394683">
        <w:rPr>
          <w:rFonts w:eastAsia="Times New Roman"/>
          <w:lang w:val="ru-RU" w:eastAsia="fr-FR"/>
        </w:rPr>
        <w:t>.</w:t>
      </w:r>
    </w:p>
    <w:p w:rsidR="0067597B" w:rsidRPr="00394683" w:rsidRDefault="00394683" w:rsidP="00394683">
      <w:pPr>
        <w:pStyle w:val="ECHRParaQuote"/>
        <w:rPr>
          <w:rFonts w:eastAsia="Times New Roman"/>
          <w:lang w:val="ru-RU" w:eastAsia="fr-FR"/>
        </w:rPr>
      </w:pPr>
      <w:r>
        <w:rPr>
          <w:rFonts w:eastAsia="Times New Roman"/>
          <w:lang w:val="ru-RU" w:eastAsia="fr-FR"/>
        </w:rPr>
        <w:t>Книги</w:t>
      </w:r>
      <w:r w:rsidRPr="00394683">
        <w:rPr>
          <w:rFonts w:eastAsia="Times New Roman"/>
          <w:lang w:val="ru-RU" w:eastAsia="fr-FR"/>
        </w:rPr>
        <w:t xml:space="preserve"> </w:t>
      </w:r>
      <w:r>
        <w:rPr>
          <w:rFonts w:eastAsia="Times New Roman"/>
          <w:lang w:val="ru-RU" w:eastAsia="fr-FR"/>
        </w:rPr>
        <w:t>содержат</w:t>
      </w:r>
      <w:r w:rsidRPr="00394683">
        <w:rPr>
          <w:rFonts w:eastAsia="Times New Roman"/>
          <w:lang w:val="ru-RU" w:eastAsia="fr-FR"/>
        </w:rPr>
        <w:t xml:space="preserve"> </w:t>
      </w:r>
      <w:r>
        <w:rPr>
          <w:rFonts w:eastAsia="Times New Roman"/>
          <w:lang w:val="ru-RU" w:eastAsia="fr-FR"/>
        </w:rPr>
        <w:t>пропаганду</w:t>
      </w:r>
      <w:r w:rsidRPr="00394683">
        <w:rPr>
          <w:rFonts w:eastAsia="Times New Roman"/>
          <w:lang w:val="ru-RU" w:eastAsia="fr-FR"/>
        </w:rPr>
        <w:t xml:space="preserve"> </w:t>
      </w:r>
      <w:r>
        <w:rPr>
          <w:rFonts w:eastAsia="Times New Roman"/>
          <w:lang w:val="ru-RU" w:eastAsia="fr-FR"/>
        </w:rPr>
        <w:t>превосходства</w:t>
      </w:r>
      <w:r w:rsidRPr="00394683">
        <w:rPr>
          <w:rFonts w:eastAsia="Times New Roman"/>
          <w:lang w:val="ru-RU" w:eastAsia="fr-FR"/>
        </w:rPr>
        <w:t xml:space="preserve"> </w:t>
      </w:r>
      <w:r>
        <w:rPr>
          <w:rFonts w:eastAsia="Times New Roman"/>
          <w:lang w:val="ru-RU" w:eastAsia="fr-FR"/>
        </w:rPr>
        <w:t>или</w:t>
      </w:r>
      <w:r w:rsidRPr="00394683">
        <w:rPr>
          <w:rFonts w:eastAsia="Times New Roman"/>
          <w:lang w:val="ru-RU" w:eastAsia="fr-FR"/>
        </w:rPr>
        <w:t xml:space="preserve"> </w:t>
      </w:r>
      <w:r>
        <w:rPr>
          <w:rFonts w:eastAsia="Times New Roman"/>
          <w:lang w:val="ru-RU" w:eastAsia="fr-FR"/>
        </w:rPr>
        <w:t>неполноценности</w:t>
      </w:r>
      <w:r w:rsidRPr="00394683">
        <w:rPr>
          <w:rFonts w:eastAsia="Times New Roman"/>
          <w:lang w:val="ru-RU" w:eastAsia="fr-FR"/>
        </w:rPr>
        <w:t xml:space="preserve"> </w:t>
      </w:r>
      <w:r>
        <w:rPr>
          <w:rFonts w:eastAsia="Times New Roman"/>
          <w:lang w:val="ru-RU" w:eastAsia="fr-FR"/>
        </w:rPr>
        <w:t>граждан</w:t>
      </w:r>
      <w:r w:rsidRPr="00394683">
        <w:rPr>
          <w:rFonts w:eastAsia="Times New Roman"/>
          <w:lang w:val="ru-RU" w:eastAsia="fr-FR"/>
        </w:rPr>
        <w:t xml:space="preserve"> </w:t>
      </w:r>
      <w:r>
        <w:rPr>
          <w:rFonts w:eastAsia="Times New Roman"/>
          <w:lang w:val="ru-RU" w:eastAsia="fr-FR"/>
        </w:rPr>
        <w:t>по</w:t>
      </w:r>
      <w:r w:rsidRPr="00394683">
        <w:rPr>
          <w:rFonts w:eastAsia="Times New Roman"/>
          <w:lang w:val="ru-RU" w:eastAsia="fr-FR"/>
        </w:rPr>
        <w:t xml:space="preserve"> </w:t>
      </w:r>
      <w:r>
        <w:rPr>
          <w:rFonts w:eastAsia="Times New Roman"/>
          <w:lang w:val="ru-RU" w:eastAsia="fr-FR"/>
        </w:rPr>
        <w:t>признаку</w:t>
      </w:r>
      <w:r w:rsidRPr="00394683">
        <w:rPr>
          <w:rFonts w:eastAsia="Times New Roman"/>
          <w:lang w:val="ru-RU" w:eastAsia="fr-FR"/>
        </w:rPr>
        <w:t xml:space="preserve"> </w:t>
      </w:r>
      <w:r>
        <w:rPr>
          <w:rFonts w:eastAsia="Times New Roman"/>
          <w:lang w:val="ru-RU" w:eastAsia="fr-FR"/>
        </w:rPr>
        <w:t>их</w:t>
      </w:r>
      <w:r w:rsidRPr="00394683">
        <w:rPr>
          <w:rFonts w:eastAsia="Times New Roman"/>
          <w:lang w:val="ru-RU" w:eastAsia="fr-FR"/>
        </w:rPr>
        <w:t xml:space="preserve"> </w:t>
      </w:r>
      <w:r>
        <w:rPr>
          <w:rFonts w:eastAsia="Times New Roman"/>
          <w:lang w:val="ru-RU" w:eastAsia="fr-FR"/>
        </w:rPr>
        <w:t>отношения</w:t>
      </w:r>
      <w:r w:rsidRPr="00394683">
        <w:rPr>
          <w:rFonts w:eastAsia="Times New Roman"/>
          <w:lang w:val="ru-RU" w:eastAsia="fr-FR"/>
        </w:rPr>
        <w:t xml:space="preserve"> </w:t>
      </w:r>
      <w:r>
        <w:rPr>
          <w:rFonts w:eastAsia="Times New Roman"/>
          <w:lang w:val="ru-RU" w:eastAsia="fr-FR"/>
        </w:rPr>
        <w:t>к</w:t>
      </w:r>
      <w:r w:rsidRPr="00394683">
        <w:rPr>
          <w:rFonts w:eastAsia="Times New Roman"/>
          <w:lang w:val="ru-RU" w:eastAsia="fr-FR"/>
        </w:rPr>
        <w:t xml:space="preserve"> </w:t>
      </w:r>
      <w:r>
        <w:rPr>
          <w:rFonts w:eastAsia="Times New Roman"/>
          <w:lang w:val="ru-RU" w:eastAsia="fr-FR"/>
        </w:rPr>
        <w:t>религии (верующие или неверующие). Они</w:t>
      </w:r>
      <w:r w:rsidRPr="00394683">
        <w:rPr>
          <w:rFonts w:eastAsia="Times New Roman"/>
          <w:lang w:val="ru-RU" w:eastAsia="fr-FR"/>
        </w:rPr>
        <w:t xml:space="preserve"> </w:t>
      </w:r>
      <w:r>
        <w:rPr>
          <w:rFonts w:eastAsia="Times New Roman"/>
          <w:lang w:val="ru-RU" w:eastAsia="fr-FR"/>
        </w:rPr>
        <w:t>также</w:t>
      </w:r>
      <w:r w:rsidRPr="00394683">
        <w:rPr>
          <w:rFonts w:eastAsia="Times New Roman"/>
          <w:lang w:val="ru-RU" w:eastAsia="fr-FR"/>
        </w:rPr>
        <w:t xml:space="preserve"> </w:t>
      </w:r>
      <w:r>
        <w:rPr>
          <w:rFonts w:eastAsia="Times New Roman"/>
          <w:lang w:val="ru-RU" w:eastAsia="fr-FR"/>
        </w:rPr>
        <w:lastRenderedPageBreak/>
        <w:t>содержат</w:t>
      </w:r>
      <w:r w:rsidRPr="00394683">
        <w:rPr>
          <w:rFonts w:eastAsia="Times New Roman"/>
          <w:lang w:val="ru-RU" w:eastAsia="fr-FR"/>
        </w:rPr>
        <w:t xml:space="preserve"> </w:t>
      </w:r>
      <w:r>
        <w:rPr>
          <w:rFonts w:eastAsia="Times New Roman"/>
          <w:lang w:val="ru-RU" w:eastAsia="fr-FR"/>
        </w:rPr>
        <w:t>высказывания</w:t>
      </w:r>
      <w:r w:rsidRPr="00394683">
        <w:rPr>
          <w:rFonts w:eastAsia="Times New Roman"/>
          <w:lang w:val="ru-RU" w:eastAsia="fr-FR"/>
        </w:rPr>
        <w:t xml:space="preserve">, </w:t>
      </w:r>
      <w:r>
        <w:rPr>
          <w:rFonts w:eastAsia="Times New Roman"/>
          <w:lang w:val="ru-RU" w:eastAsia="fr-FR"/>
        </w:rPr>
        <w:t>обосновывающие</w:t>
      </w:r>
      <w:r w:rsidRPr="00394683">
        <w:rPr>
          <w:rFonts w:eastAsia="Times New Roman"/>
          <w:lang w:val="ru-RU" w:eastAsia="fr-FR"/>
        </w:rPr>
        <w:t xml:space="preserve"> </w:t>
      </w:r>
      <w:r>
        <w:rPr>
          <w:rFonts w:eastAsia="Times New Roman"/>
          <w:lang w:val="ru-RU" w:eastAsia="fr-FR"/>
        </w:rPr>
        <w:t>и</w:t>
      </w:r>
      <w:r w:rsidRPr="00394683">
        <w:rPr>
          <w:rFonts w:eastAsia="Times New Roman"/>
          <w:lang w:val="ru-RU" w:eastAsia="fr-FR"/>
        </w:rPr>
        <w:t xml:space="preserve"> </w:t>
      </w:r>
      <w:r>
        <w:rPr>
          <w:rFonts w:eastAsia="Times New Roman"/>
          <w:lang w:val="ru-RU" w:eastAsia="fr-FR"/>
        </w:rPr>
        <w:t>оправдывающие</w:t>
      </w:r>
      <w:r w:rsidRPr="00394683">
        <w:rPr>
          <w:rFonts w:eastAsia="Times New Roman"/>
          <w:lang w:val="ru-RU" w:eastAsia="fr-FR"/>
        </w:rPr>
        <w:t xml:space="preserve"> </w:t>
      </w:r>
      <w:r>
        <w:rPr>
          <w:rFonts w:eastAsia="Times New Roman"/>
          <w:lang w:val="ru-RU" w:eastAsia="fr-FR"/>
        </w:rPr>
        <w:t>необходимость распространения таких идей и мировоззрений</w:t>
      </w:r>
      <w:r w:rsidR="0067597B" w:rsidRPr="00394683">
        <w:rPr>
          <w:rFonts w:eastAsia="Times New Roman"/>
          <w:lang w:val="ru-RU" w:eastAsia="fr-FR"/>
        </w:rPr>
        <w:t>.</w:t>
      </w:r>
    </w:p>
    <w:p w:rsidR="00A60CEB" w:rsidRPr="00394683" w:rsidRDefault="00394683" w:rsidP="00394683">
      <w:pPr>
        <w:pStyle w:val="ECHRParaQuote"/>
        <w:rPr>
          <w:rFonts w:eastAsia="Times New Roman"/>
          <w:lang w:val="ru-RU" w:eastAsia="fr-FR"/>
        </w:rPr>
      </w:pPr>
      <w:r>
        <w:rPr>
          <w:rFonts w:eastAsia="Times New Roman"/>
          <w:lang w:val="ru-RU" w:eastAsia="fr-FR"/>
        </w:rPr>
        <w:t>У</w:t>
      </w:r>
      <w:r w:rsidRPr="00394683">
        <w:rPr>
          <w:rFonts w:eastAsia="Times New Roman"/>
          <w:lang w:val="ru-RU" w:eastAsia="fr-FR"/>
        </w:rPr>
        <w:t xml:space="preserve"> </w:t>
      </w:r>
      <w:r>
        <w:rPr>
          <w:rFonts w:eastAsia="Times New Roman"/>
          <w:lang w:val="ru-RU" w:eastAsia="fr-FR"/>
        </w:rPr>
        <w:t>суда</w:t>
      </w:r>
      <w:r w:rsidRPr="00394683">
        <w:rPr>
          <w:rFonts w:eastAsia="Times New Roman"/>
          <w:lang w:val="ru-RU" w:eastAsia="fr-FR"/>
        </w:rPr>
        <w:t xml:space="preserve"> </w:t>
      </w:r>
      <w:r>
        <w:rPr>
          <w:rFonts w:eastAsia="Times New Roman"/>
          <w:lang w:val="ru-RU" w:eastAsia="fr-FR"/>
        </w:rPr>
        <w:t>нет</w:t>
      </w:r>
      <w:r w:rsidRPr="00394683">
        <w:rPr>
          <w:rFonts w:eastAsia="Times New Roman"/>
          <w:lang w:val="ru-RU" w:eastAsia="fr-FR"/>
        </w:rPr>
        <w:t xml:space="preserve"> </w:t>
      </w:r>
      <w:r>
        <w:rPr>
          <w:rFonts w:eastAsia="Times New Roman"/>
          <w:lang w:val="ru-RU" w:eastAsia="fr-FR"/>
        </w:rPr>
        <w:t>никаких</w:t>
      </w:r>
      <w:r w:rsidRPr="00394683">
        <w:rPr>
          <w:rFonts w:eastAsia="Times New Roman"/>
          <w:lang w:val="ru-RU" w:eastAsia="fr-FR"/>
        </w:rPr>
        <w:t xml:space="preserve"> </w:t>
      </w:r>
      <w:r>
        <w:rPr>
          <w:rFonts w:eastAsia="Times New Roman"/>
          <w:lang w:val="ru-RU" w:eastAsia="fr-FR"/>
        </w:rPr>
        <w:t>оснований</w:t>
      </w:r>
      <w:r w:rsidRPr="00394683">
        <w:rPr>
          <w:rFonts w:eastAsia="Times New Roman"/>
          <w:lang w:val="ru-RU" w:eastAsia="fr-FR"/>
        </w:rPr>
        <w:t xml:space="preserve"> </w:t>
      </w:r>
      <w:r>
        <w:rPr>
          <w:rFonts w:eastAsia="Times New Roman"/>
          <w:lang w:val="ru-RU" w:eastAsia="fr-FR"/>
        </w:rPr>
        <w:t>для</w:t>
      </w:r>
      <w:r w:rsidRPr="00394683">
        <w:rPr>
          <w:rFonts w:eastAsia="Times New Roman"/>
          <w:lang w:val="ru-RU" w:eastAsia="fr-FR"/>
        </w:rPr>
        <w:t xml:space="preserve"> </w:t>
      </w:r>
      <w:r>
        <w:rPr>
          <w:rFonts w:eastAsia="Times New Roman"/>
          <w:lang w:val="ru-RU" w:eastAsia="fr-FR"/>
        </w:rPr>
        <w:t>сомнения в данных экспертных заключениях</w:t>
      </w:r>
      <w:r w:rsidR="00AD15D2" w:rsidRPr="00394683">
        <w:rPr>
          <w:rFonts w:eastAsia="Times New Roman"/>
          <w:lang w:val="ru-RU" w:eastAsia="fr-FR"/>
        </w:rPr>
        <w:t>...</w:t>
      </w:r>
      <w:r w:rsidR="005A3C17" w:rsidRPr="00394683">
        <w:rPr>
          <w:rFonts w:eastAsia="Times New Roman"/>
          <w:lang w:val="ru-RU" w:eastAsia="fr-FR"/>
        </w:rPr>
        <w:t>”</w:t>
      </w:r>
    </w:p>
    <w:p w:rsidR="00171730" w:rsidRPr="00110FE4" w:rsidRDefault="00394683" w:rsidP="001454B0">
      <w:pPr>
        <w:pStyle w:val="ECHRPara"/>
        <w:rPr>
          <w:rFonts w:eastAsia="Times New Roman"/>
          <w:lang w:val="ru-RU" w:eastAsia="fr-FR"/>
        </w:rPr>
      </w:pPr>
      <w:r>
        <w:rPr>
          <w:rFonts w:eastAsia="Times New Roman"/>
          <w:lang w:val="ru-RU" w:eastAsia="fr-FR"/>
        </w:rPr>
        <w:t>Суд</w:t>
      </w:r>
      <w:r w:rsidRPr="00394683">
        <w:rPr>
          <w:rFonts w:eastAsia="Times New Roman"/>
          <w:lang w:val="ru-RU" w:eastAsia="fr-FR"/>
        </w:rPr>
        <w:t xml:space="preserve"> </w:t>
      </w:r>
      <w:r>
        <w:rPr>
          <w:rFonts w:eastAsia="Times New Roman"/>
          <w:lang w:val="ru-RU" w:eastAsia="fr-FR"/>
        </w:rPr>
        <w:t>затем</w:t>
      </w:r>
      <w:r w:rsidRPr="00394683">
        <w:rPr>
          <w:rFonts w:eastAsia="Times New Roman"/>
          <w:lang w:val="ru-RU" w:eastAsia="fr-FR"/>
        </w:rPr>
        <w:t xml:space="preserve"> </w:t>
      </w:r>
      <w:r>
        <w:rPr>
          <w:rFonts w:eastAsia="Times New Roman"/>
          <w:lang w:val="ru-RU" w:eastAsia="fr-FR"/>
        </w:rPr>
        <w:t>отклонил</w:t>
      </w:r>
      <w:r w:rsidRPr="00394683">
        <w:rPr>
          <w:rFonts w:eastAsia="Times New Roman"/>
          <w:lang w:val="ru-RU" w:eastAsia="fr-FR"/>
        </w:rPr>
        <w:t xml:space="preserve"> </w:t>
      </w:r>
      <w:r w:rsidR="001454B0">
        <w:rPr>
          <w:rFonts w:eastAsia="Times New Roman"/>
          <w:lang w:val="ru-RU" w:eastAsia="fr-FR"/>
        </w:rPr>
        <w:t xml:space="preserve">мнения </w:t>
      </w:r>
      <w:r>
        <w:rPr>
          <w:rFonts w:eastAsia="Times New Roman"/>
          <w:lang w:val="ru-RU" w:eastAsia="fr-FR"/>
        </w:rPr>
        <w:t>специалистов</w:t>
      </w:r>
      <w:r w:rsidRPr="00394683">
        <w:rPr>
          <w:rFonts w:eastAsia="Times New Roman"/>
          <w:lang w:val="ru-RU" w:eastAsia="fr-FR"/>
        </w:rPr>
        <w:t xml:space="preserve">, </w:t>
      </w:r>
      <w:r>
        <w:rPr>
          <w:rFonts w:eastAsia="Times New Roman"/>
          <w:lang w:val="ru-RU" w:eastAsia="fr-FR"/>
        </w:rPr>
        <w:t>представленные</w:t>
      </w:r>
      <w:r w:rsidRPr="00394683">
        <w:rPr>
          <w:rFonts w:eastAsia="Times New Roman"/>
          <w:lang w:val="ru-RU" w:eastAsia="fr-FR"/>
        </w:rPr>
        <w:t xml:space="preserve"> </w:t>
      </w:r>
      <w:r>
        <w:rPr>
          <w:rFonts w:eastAsia="Times New Roman"/>
          <w:lang w:val="ru-RU" w:eastAsia="fr-FR"/>
        </w:rPr>
        <w:t>заявителями</w:t>
      </w:r>
      <w:r w:rsidR="005A3C17" w:rsidRPr="00394683">
        <w:rPr>
          <w:rFonts w:eastAsia="Times New Roman"/>
          <w:lang w:val="ru-RU" w:eastAsia="fr-FR"/>
        </w:rPr>
        <w:t xml:space="preserve">, </w:t>
      </w:r>
      <w:r>
        <w:rPr>
          <w:rFonts w:eastAsia="Times New Roman"/>
          <w:lang w:val="ru-RU" w:eastAsia="fr-FR"/>
        </w:rPr>
        <w:t xml:space="preserve">установив, что только эксперты в области психологии, социальной психологии и лингвистики являются компетентными </w:t>
      </w:r>
      <w:r w:rsidR="001454B0">
        <w:rPr>
          <w:rFonts w:eastAsia="Times New Roman"/>
          <w:lang w:val="ru-RU" w:eastAsia="fr-FR"/>
        </w:rPr>
        <w:t xml:space="preserve">в установлении смысла </w:t>
      </w:r>
      <w:r>
        <w:rPr>
          <w:rFonts w:eastAsia="Times New Roman"/>
          <w:lang w:val="ru-RU" w:eastAsia="fr-FR"/>
        </w:rPr>
        <w:t xml:space="preserve">оспариваемых </w:t>
      </w:r>
      <w:r w:rsidR="001454B0">
        <w:rPr>
          <w:rFonts w:eastAsia="Times New Roman"/>
          <w:lang w:val="ru-RU" w:eastAsia="fr-FR"/>
        </w:rPr>
        <w:t>текстов. Было вынесено решение</w:t>
      </w:r>
      <w:r w:rsidR="001454B0" w:rsidRPr="001454B0">
        <w:rPr>
          <w:rFonts w:eastAsia="Times New Roman"/>
          <w:lang w:val="ru-RU" w:eastAsia="fr-FR"/>
        </w:rPr>
        <w:t xml:space="preserve"> </w:t>
      </w:r>
      <w:r w:rsidR="001454B0">
        <w:rPr>
          <w:rFonts w:eastAsia="Times New Roman"/>
          <w:lang w:val="ru-RU" w:eastAsia="fr-FR"/>
        </w:rPr>
        <w:t>о</w:t>
      </w:r>
      <w:r w:rsidR="001454B0" w:rsidRPr="001454B0">
        <w:rPr>
          <w:rFonts w:eastAsia="Times New Roman"/>
          <w:lang w:val="ru-RU" w:eastAsia="fr-FR"/>
        </w:rPr>
        <w:t xml:space="preserve"> </w:t>
      </w:r>
      <w:r w:rsidR="001454B0">
        <w:rPr>
          <w:rFonts w:eastAsia="Times New Roman"/>
          <w:lang w:val="ru-RU" w:eastAsia="fr-FR"/>
        </w:rPr>
        <w:t>том</w:t>
      </w:r>
      <w:r w:rsidR="001454B0" w:rsidRPr="001454B0">
        <w:rPr>
          <w:rFonts w:eastAsia="Times New Roman"/>
          <w:lang w:val="ru-RU" w:eastAsia="fr-FR"/>
        </w:rPr>
        <w:t xml:space="preserve">, </w:t>
      </w:r>
      <w:r w:rsidR="001454B0">
        <w:rPr>
          <w:rFonts w:eastAsia="Times New Roman"/>
          <w:lang w:val="ru-RU" w:eastAsia="fr-FR"/>
        </w:rPr>
        <w:t>что</w:t>
      </w:r>
      <w:r w:rsidR="001454B0" w:rsidRPr="001454B0">
        <w:rPr>
          <w:rFonts w:eastAsia="Times New Roman"/>
          <w:lang w:val="ru-RU" w:eastAsia="fr-FR"/>
        </w:rPr>
        <w:t xml:space="preserve"> </w:t>
      </w:r>
      <w:r w:rsidR="001454B0">
        <w:rPr>
          <w:rFonts w:eastAsia="Times New Roman"/>
          <w:lang w:val="ru-RU" w:eastAsia="fr-FR"/>
        </w:rPr>
        <w:t>упомянутые</w:t>
      </w:r>
      <w:r w:rsidR="001454B0" w:rsidRPr="001454B0">
        <w:rPr>
          <w:rFonts w:eastAsia="Times New Roman"/>
          <w:lang w:val="ru-RU" w:eastAsia="fr-FR"/>
        </w:rPr>
        <w:t xml:space="preserve"> </w:t>
      </w:r>
      <w:r w:rsidR="001454B0">
        <w:rPr>
          <w:rFonts w:eastAsia="Times New Roman"/>
          <w:lang w:val="ru-RU" w:eastAsia="fr-FR"/>
        </w:rPr>
        <w:t>заявителями специалисты не обладают такими специальными знаниями. Суд также</w:t>
      </w:r>
      <w:r w:rsidR="001454B0" w:rsidRPr="001454B0">
        <w:rPr>
          <w:rFonts w:eastAsia="Times New Roman"/>
          <w:lang w:val="ru-RU" w:eastAsia="fr-FR"/>
        </w:rPr>
        <w:t xml:space="preserve"> </w:t>
      </w:r>
      <w:r w:rsidR="001454B0">
        <w:rPr>
          <w:rFonts w:eastAsia="Times New Roman"/>
          <w:lang w:val="ru-RU" w:eastAsia="fr-FR"/>
        </w:rPr>
        <w:t>отклонил</w:t>
      </w:r>
      <w:r w:rsidR="001454B0" w:rsidRPr="001454B0">
        <w:rPr>
          <w:rFonts w:eastAsia="Times New Roman"/>
          <w:lang w:val="ru-RU" w:eastAsia="fr-FR"/>
        </w:rPr>
        <w:t xml:space="preserve"> </w:t>
      </w:r>
      <w:r w:rsidR="001454B0">
        <w:rPr>
          <w:rFonts w:eastAsia="Times New Roman"/>
          <w:lang w:val="ru-RU" w:eastAsia="fr-FR"/>
        </w:rPr>
        <w:t>устные доводы сопредседателя Совета муфтиев России на том основании, что он является заинтересованной стороной. В</w:t>
      </w:r>
      <w:r w:rsidR="001454B0" w:rsidRPr="00110FE4">
        <w:rPr>
          <w:rFonts w:eastAsia="Times New Roman"/>
          <w:lang w:val="ru-RU" w:eastAsia="fr-FR"/>
        </w:rPr>
        <w:t xml:space="preserve"> </w:t>
      </w:r>
      <w:r w:rsidR="001454B0">
        <w:rPr>
          <w:rFonts w:eastAsia="Times New Roman"/>
          <w:lang w:val="ru-RU" w:eastAsia="fr-FR"/>
        </w:rPr>
        <w:t>продолжение</w:t>
      </w:r>
      <w:r w:rsidR="001454B0" w:rsidRPr="00110FE4">
        <w:rPr>
          <w:rFonts w:eastAsia="Times New Roman"/>
          <w:lang w:val="ru-RU" w:eastAsia="fr-FR"/>
        </w:rPr>
        <w:t xml:space="preserve"> </w:t>
      </w:r>
      <w:r w:rsidR="001454B0">
        <w:rPr>
          <w:rFonts w:eastAsia="Times New Roman"/>
          <w:lang w:val="ru-RU" w:eastAsia="fr-FR"/>
        </w:rPr>
        <w:t>решения</w:t>
      </w:r>
      <w:r w:rsidR="001454B0" w:rsidRPr="00110FE4">
        <w:rPr>
          <w:rFonts w:eastAsia="Times New Roman"/>
          <w:lang w:val="ru-RU" w:eastAsia="fr-FR"/>
        </w:rPr>
        <w:t xml:space="preserve"> </w:t>
      </w:r>
      <w:r w:rsidR="001454B0">
        <w:rPr>
          <w:rFonts w:eastAsia="Times New Roman"/>
          <w:lang w:val="ru-RU" w:eastAsia="fr-FR"/>
        </w:rPr>
        <w:t>указано</w:t>
      </w:r>
      <w:r w:rsidR="005A3C17" w:rsidRPr="00110FE4">
        <w:rPr>
          <w:rFonts w:eastAsia="Times New Roman"/>
          <w:lang w:val="ru-RU" w:eastAsia="fr-FR"/>
        </w:rPr>
        <w:t>:</w:t>
      </w:r>
    </w:p>
    <w:p w:rsidR="005A3C17" w:rsidRPr="00B862B6" w:rsidRDefault="005A3C17" w:rsidP="00AF6A4E">
      <w:pPr>
        <w:pStyle w:val="ECHRParaQuote"/>
        <w:rPr>
          <w:rFonts w:eastAsia="Times New Roman"/>
          <w:lang w:val="ru-RU" w:eastAsia="fr-FR"/>
        </w:rPr>
      </w:pPr>
      <w:r w:rsidRPr="001454B0">
        <w:rPr>
          <w:rFonts w:eastAsia="Times New Roman"/>
          <w:lang w:val="ru-RU" w:eastAsia="fr-FR"/>
        </w:rPr>
        <w:t>“</w:t>
      </w:r>
      <w:r w:rsidR="001454B0">
        <w:rPr>
          <w:rFonts w:eastAsia="Times New Roman"/>
          <w:lang w:val="ru-RU" w:eastAsia="fr-FR"/>
        </w:rPr>
        <w:t>Ввиду</w:t>
      </w:r>
      <w:r w:rsidR="001454B0" w:rsidRPr="001454B0">
        <w:rPr>
          <w:rFonts w:eastAsia="Times New Roman"/>
          <w:lang w:val="ru-RU" w:eastAsia="fr-FR"/>
        </w:rPr>
        <w:t xml:space="preserve"> </w:t>
      </w:r>
      <w:r w:rsidR="001454B0">
        <w:rPr>
          <w:rFonts w:eastAsia="Times New Roman"/>
          <w:lang w:val="ru-RU" w:eastAsia="fr-FR"/>
        </w:rPr>
        <w:t>вышеуказанного</w:t>
      </w:r>
      <w:r w:rsidR="001454B0" w:rsidRPr="001454B0">
        <w:rPr>
          <w:rFonts w:eastAsia="Times New Roman"/>
          <w:lang w:val="ru-RU" w:eastAsia="fr-FR"/>
        </w:rPr>
        <w:t xml:space="preserve"> </w:t>
      </w:r>
      <w:r w:rsidR="001454B0">
        <w:rPr>
          <w:rFonts w:eastAsia="Times New Roman"/>
          <w:lang w:val="ru-RU" w:eastAsia="fr-FR"/>
        </w:rPr>
        <w:t>суд</w:t>
      </w:r>
      <w:r w:rsidR="001454B0" w:rsidRPr="001454B0">
        <w:rPr>
          <w:rFonts w:eastAsia="Times New Roman"/>
          <w:lang w:val="ru-RU" w:eastAsia="fr-FR"/>
        </w:rPr>
        <w:t xml:space="preserve"> </w:t>
      </w:r>
      <w:r w:rsidR="001454B0">
        <w:rPr>
          <w:rFonts w:eastAsia="Times New Roman"/>
          <w:lang w:val="ru-RU" w:eastAsia="fr-FR"/>
        </w:rPr>
        <w:t>пришел</w:t>
      </w:r>
      <w:r w:rsidR="001454B0" w:rsidRPr="001454B0">
        <w:rPr>
          <w:rFonts w:eastAsia="Times New Roman"/>
          <w:lang w:val="ru-RU" w:eastAsia="fr-FR"/>
        </w:rPr>
        <w:t xml:space="preserve"> </w:t>
      </w:r>
      <w:r w:rsidR="001454B0">
        <w:rPr>
          <w:rFonts w:eastAsia="Times New Roman"/>
          <w:lang w:val="ru-RU" w:eastAsia="fr-FR"/>
        </w:rPr>
        <w:t>к</w:t>
      </w:r>
      <w:r w:rsidR="001454B0" w:rsidRPr="001454B0">
        <w:rPr>
          <w:rFonts w:eastAsia="Times New Roman"/>
          <w:lang w:val="ru-RU" w:eastAsia="fr-FR"/>
        </w:rPr>
        <w:t xml:space="preserve"> </w:t>
      </w:r>
      <w:r w:rsidR="001454B0">
        <w:rPr>
          <w:rFonts w:eastAsia="Times New Roman"/>
          <w:lang w:val="ru-RU" w:eastAsia="fr-FR"/>
        </w:rPr>
        <w:t>выводу</w:t>
      </w:r>
      <w:r w:rsidR="001454B0" w:rsidRPr="001454B0">
        <w:rPr>
          <w:rFonts w:eastAsia="Times New Roman"/>
          <w:lang w:val="ru-RU" w:eastAsia="fr-FR"/>
        </w:rPr>
        <w:t xml:space="preserve">, </w:t>
      </w:r>
      <w:r w:rsidR="001454B0">
        <w:rPr>
          <w:rFonts w:eastAsia="Times New Roman"/>
          <w:lang w:val="ru-RU" w:eastAsia="fr-FR"/>
        </w:rPr>
        <w:t>что</w:t>
      </w:r>
      <w:r w:rsidR="001454B0" w:rsidRPr="001454B0">
        <w:rPr>
          <w:rFonts w:eastAsia="Times New Roman"/>
          <w:lang w:val="ru-RU" w:eastAsia="fr-FR"/>
        </w:rPr>
        <w:t xml:space="preserve"> </w:t>
      </w:r>
      <w:r w:rsidR="001454B0">
        <w:rPr>
          <w:rFonts w:eastAsia="Times New Roman"/>
          <w:lang w:val="ru-RU" w:eastAsia="fr-FR"/>
        </w:rPr>
        <w:t>книги</w:t>
      </w:r>
      <w:r w:rsidR="001454B0" w:rsidRPr="001454B0">
        <w:rPr>
          <w:rFonts w:eastAsia="Times New Roman"/>
          <w:lang w:val="ru-RU" w:eastAsia="fr-FR"/>
        </w:rPr>
        <w:t xml:space="preserve"> </w:t>
      </w:r>
      <w:r w:rsidR="001454B0">
        <w:rPr>
          <w:rFonts w:eastAsia="Times New Roman"/>
          <w:lang w:val="ru-RU" w:eastAsia="fr-FR"/>
        </w:rPr>
        <w:t>из</w:t>
      </w:r>
      <w:r w:rsidR="001454B0" w:rsidRPr="001454B0">
        <w:rPr>
          <w:rFonts w:eastAsia="Times New Roman"/>
          <w:lang w:val="ru-RU" w:eastAsia="fr-FR"/>
        </w:rPr>
        <w:t xml:space="preserve"> </w:t>
      </w:r>
      <w:r w:rsidR="001454B0">
        <w:rPr>
          <w:rFonts w:eastAsia="Times New Roman"/>
          <w:lang w:val="ru-RU" w:eastAsia="fr-FR"/>
        </w:rPr>
        <w:t>собрания</w:t>
      </w:r>
      <w:r w:rsidR="001454B0" w:rsidRPr="001454B0">
        <w:rPr>
          <w:rFonts w:eastAsia="Times New Roman"/>
          <w:lang w:val="ru-RU" w:eastAsia="fr-FR"/>
        </w:rPr>
        <w:t xml:space="preserve"> </w:t>
      </w:r>
      <w:r w:rsidR="001454B0">
        <w:rPr>
          <w:rFonts w:eastAsia="Times New Roman"/>
          <w:lang w:val="ru-RU" w:eastAsia="fr-FR"/>
        </w:rPr>
        <w:t>сочинений</w:t>
      </w:r>
      <w:r w:rsidR="001454B0" w:rsidRPr="001454B0">
        <w:rPr>
          <w:rFonts w:eastAsia="Times New Roman"/>
          <w:lang w:val="ru-RU" w:eastAsia="fr-FR"/>
        </w:rPr>
        <w:t xml:space="preserve"> </w:t>
      </w:r>
      <w:r w:rsidR="001454B0" w:rsidRPr="001454B0">
        <w:rPr>
          <w:rFonts w:eastAsia="Times New Roman"/>
          <w:i/>
          <w:lang w:val="ru-RU" w:eastAsia="fr-FR"/>
        </w:rPr>
        <w:t>«</w:t>
      </w:r>
      <w:r w:rsidR="001454B0">
        <w:rPr>
          <w:rFonts w:eastAsia="Times New Roman"/>
          <w:i/>
          <w:lang w:val="ru-RU" w:eastAsia="fr-FR"/>
        </w:rPr>
        <w:t>Рисале</w:t>
      </w:r>
      <w:r w:rsidR="001454B0" w:rsidRPr="001454B0">
        <w:rPr>
          <w:rFonts w:eastAsia="Times New Roman"/>
          <w:i/>
          <w:lang w:val="ru-RU" w:eastAsia="fr-FR"/>
        </w:rPr>
        <w:t>-</w:t>
      </w:r>
      <w:r w:rsidR="001454B0">
        <w:rPr>
          <w:rFonts w:eastAsia="Times New Roman"/>
          <w:i/>
          <w:lang w:val="ru-RU" w:eastAsia="fr-FR"/>
        </w:rPr>
        <w:t>и</w:t>
      </w:r>
      <w:r w:rsidR="001454B0" w:rsidRPr="001454B0">
        <w:rPr>
          <w:rFonts w:eastAsia="Times New Roman"/>
          <w:i/>
          <w:lang w:val="ru-RU" w:eastAsia="fr-FR"/>
        </w:rPr>
        <w:t xml:space="preserve"> </w:t>
      </w:r>
      <w:r w:rsidR="001454B0">
        <w:rPr>
          <w:rFonts w:eastAsia="Times New Roman"/>
          <w:i/>
          <w:lang w:val="ru-RU" w:eastAsia="fr-FR"/>
        </w:rPr>
        <w:t>Нур</w:t>
      </w:r>
      <w:r w:rsidR="001454B0" w:rsidRPr="001454B0">
        <w:rPr>
          <w:rFonts w:eastAsia="Times New Roman"/>
          <w:i/>
          <w:lang w:val="ru-RU" w:eastAsia="fr-FR"/>
        </w:rPr>
        <w:t>»</w:t>
      </w:r>
      <w:r w:rsidR="001454B0" w:rsidRPr="001454B0">
        <w:rPr>
          <w:rFonts w:eastAsia="Times New Roman"/>
          <w:iCs/>
          <w:lang w:val="ru-RU" w:eastAsia="fr-FR"/>
        </w:rPr>
        <w:t xml:space="preserve"> под авторством </w:t>
      </w:r>
      <w:r w:rsidR="001454B0">
        <w:rPr>
          <w:rFonts w:eastAsia="Times New Roman"/>
          <w:iCs/>
          <w:lang w:val="ru-RU" w:eastAsia="fr-FR"/>
        </w:rPr>
        <w:t>Саида</w:t>
      </w:r>
      <w:r w:rsidR="001454B0" w:rsidRPr="001454B0">
        <w:rPr>
          <w:rFonts w:eastAsia="Times New Roman"/>
          <w:iCs/>
          <w:lang w:val="ru-RU" w:eastAsia="fr-FR"/>
        </w:rPr>
        <w:t xml:space="preserve"> </w:t>
      </w:r>
      <w:r w:rsidR="001454B0">
        <w:rPr>
          <w:rFonts w:eastAsia="Times New Roman"/>
          <w:iCs/>
          <w:lang w:val="ru-RU" w:eastAsia="fr-FR"/>
        </w:rPr>
        <w:t>Нурси</w:t>
      </w:r>
      <w:r w:rsidR="001454B0" w:rsidRPr="001454B0">
        <w:rPr>
          <w:rFonts w:eastAsia="Times New Roman"/>
          <w:iCs/>
          <w:lang w:val="ru-RU" w:eastAsia="fr-FR"/>
        </w:rPr>
        <w:t xml:space="preserve"> </w:t>
      </w:r>
      <w:r w:rsidR="001454B0">
        <w:rPr>
          <w:rFonts w:eastAsia="Times New Roman"/>
          <w:iCs/>
          <w:lang w:val="ru-RU" w:eastAsia="fr-FR"/>
        </w:rPr>
        <w:t>являются</w:t>
      </w:r>
      <w:r w:rsidR="001454B0" w:rsidRPr="001454B0">
        <w:rPr>
          <w:rFonts w:eastAsia="Times New Roman"/>
          <w:iCs/>
          <w:lang w:val="ru-RU" w:eastAsia="fr-FR"/>
        </w:rPr>
        <w:t xml:space="preserve"> </w:t>
      </w:r>
      <w:r w:rsidR="001454B0">
        <w:rPr>
          <w:rFonts w:eastAsia="Times New Roman"/>
          <w:iCs/>
          <w:lang w:val="ru-RU" w:eastAsia="fr-FR"/>
        </w:rPr>
        <w:t>экстремистской</w:t>
      </w:r>
      <w:r w:rsidR="001454B0" w:rsidRPr="001454B0">
        <w:rPr>
          <w:rFonts w:eastAsia="Times New Roman"/>
          <w:iCs/>
          <w:lang w:val="ru-RU" w:eastAsia="fr-FR"/>
        </w:rPr>
        <w:t xml:space="preserve"> </w:t>
      </w:r>
      <w:r w:rsidR="001454B0">
        <w:rPr>
          <w:rFonts w:eastAsia="Times New Roman"/>
          <w:iCs/>
          <w:lang w:val="ru-RU" w:eastAsia="fr-FR"/>
        </w:rPr>
        <w:t>литературой</w:t>
      </w:r>
      <w:r w:rsidR="001454B0" w:rsidRPr="001454B0">
        <w:rPr>
          <w:rFonts w:eastAsia="Times New Roman"/>
          <w:iCs/>
          <w:lang w:val="ru-RU" w:eastAsia="fr-FR"/>
        </w:rPr>
        <w:t>.</w:t>
      </w:r>
      <w:r w:rsidR="001454B0">
        <w:rPr>
          <w:rFonts w:eastAsia="Times New Roman"/>
          <w:iCs/>
          <w:lang w:val="ru-RU" w:eastAsia="fr-FR"/>
        </w:rPr>
        <w:t xml:space="preserve"> Их</w:t>
      </w:r>
      <w:r w:rsidR="001454B0" w:rsidRPr="001454B0">
        <w:rPr>
          <w:rFonts w:eastAsia="Times New Roman"/>
          <w:iCs/>
          <w:lang w:val="ru-RU" w:eastAsia="fr-FR"/>
        </w:rPr>
        <w:t xml:space="preserve"> </w:t>
      </w:r>
      <w:r w:rsidR="001454B0">
        <w:rPr>
          <w:rFonts w:eastAsia="Times New Roman"/>
          <w:iCs/>
          <w:lang w:val="ru-RU" w:eastAsia="fr-FR"/>
        </w:rPr>
        <w:t>содержание</w:t>
      </w:r>
      <w:r w:rsidR="001454B0" w:rsidRPr="001454B0">
        <w:rPr>
          <w:rFonts w:eastAsia="Times New Roman"/>
          <w:iCs/>
          <w:lang w:val="ru-RU" w:eastAsia="fr-FR"/>
        </w:rPr>
        <w:t xml:space="preserve"> </w:t>
      </w:r>
      <w:r w:rsidR="001454B0">
        <w:rPr>
          <w:rFonts w:eastAsia="Times New Roman"/>
          <w:iCs/>
          <w:lang w:val="ru-RU" w:eastAsia="fr-FR"/>
        </w:rPr>
        <w:t>направлено</w:t>
      </w:r>
      <w:r w:rsidR="001454B0" w:rsidRPr="001454B0">
        <w:rPr>
          <w:rFonts w:eastAsia="Times New Roman"/>
          <w:iCs/>
          <w:lang w:val="ru-RU" w:eastAsia="fr-FR"/>
        </w:rPr>
        <w:t xml:space="preserve"> </w:t>
      </w:r>
      <w:r w:rsidR="001454B0">
        <w:rPr>
          <w:rFonts w:eastAsia="Times New Roman"/>
          <w:iCs/>
          <w:lang w:val="ru-RU" w:eastAsia="fr-FR"/>
        </w:rPr>
        <w:t>на</w:t>
      </w:r>
      <w:r w:rsidR="001454B0" w:rsidRPr="001454B0">
        <w:rPr>
          <w:rFonts w:eastAsia="Times New Roman"/>
          <w:iCs/>
          <w:lang w:val="ru-RU" w:eastAsia="fr-FR"/>
        </w:rPr>
        <w:t xml:space="preserve"> </w:t>
      </w:r>
      <w:r w:rsidR="001454B0">
        <w:rPr>
          <w:rFonts w:eastAsia="Times New Roman"/>
          <w:iCs/>
          <w:lang w:val="ru-RU" w:eastAsia="fr-FR"/>
        </w:rPr>
        <w:t>возбуждение</w:t>
      </w:r>
      <w:r w:rsidR="001454B0" w:rsidRPr="001454B0">
        <w:rPr>
          <w:rFonts w:eastAsia="Times New Roman"/>
          <w:iCs/>
          <w:lang w:val="ru-RU" w:eastAsia="fr-FR"/>
        </w:rPr>
        <w:t xml:space="preserve"> </w:t>
      </w:r>
      <w:r w:rsidR="001454B0">
        <w:rPr>
          <w:rFonts w:eastAsia="Times New Roman"/>
          <w:iCs/>
          <w:lang w:val="ru-RU" w:eastAsia="fr-FR"/>
        </w:rPr>
        <w:t>религиозной</w:t>
      </w:r>
      <w:r w:rsidR="001454B0" w:rsidRPr="001454B0">
        <w:rPr>
          <w:rFonts w:eastAsia="Times New Roman"/>
          <w:iCs/>
          <w:lang w:val="ru-RU" w:eastAsia="fr-FR"/>
        </w:rPr>
        <w:t xml:space="preserve"> </w:t>
      </w:r>
      <w:r w:rsidR="001454B0">
        <w:rPr>
          <w:rFonts w:eastAsia="Times New Roman"/>
          <w:iCs/>
          <w:lang w:val="ru-RU" w:eastAsia="fr-FR"/>
        </w:rPr>
        <w:t>розни</w:t>
      </w:r>
      <w:r w:rsidR="001454B0" w:rsidRPr="001454B0">
        <w:rPr>
          <w:rFonts w:eastAsia="Times New Roman"/>
          <w:iCs/>
          <w:lang w:val="ru-RU" w:eastAsia="fr-FR"/>
        </w:rPr>
        <w:t xml:space="preserve"> </w:t>
      </w:r>
      <w:r w:rsidR="001454B0">
        <w:rPr>
          <w:rFonts w:eastAsia="Times New Roman"/>
          <w:iCs/>
          <w:lang w:val="ru-RU" w:eastAsia="fr-FR"/>
        </w:rPr>
        <w:t>и</w:t>
      </w:r>
      <w:r w:rsidR="001454B0" w:rsidRPr="001454B0">
        <w:rPr>
          <w:rFonts w:eastAsia="Times New Roman"/>
          <w:iCs/>
          <w:lang w:val="ru-RU" w:eastAsia="fr-FR"/>
        </w:rPr>
        <w:t xml:space="preserve"> </w:t>
      </w:r>
      <w:r w:rsidR="001454B0">
        <w:rPr>
          <w:rFonts w:eastAsia="Times New Roman"/>
          <w:iCs/>
          <w:lang w:val="ru-RU" w:eastAsia="fr-FR"/>
        </w:rPr>
        <w:t>пропагандирует</w:t>
      </w:r>
      <w:r w:rsidR="001454B0" w:rsidRPr="001454B0">
        <w:rPr>
          <w:rFonts w:eastAsia="Times New Roman"/>
          <w:iCs/>
          <w:lang w:val="ru-RU" w:eastAsia="fr-FR"/>
        </w:rPr>
        <w:t xml:space="preserve"> </w:t>
      </w:r>
      <w:r w:rsidR="001454B0">
        <w:rPr>
          <w:rFonts w:eastAsia="Times New Roman"/>
          <w:iCs/>
          <w:lang w:val="ru-RU" w:eastAsia="fr-FR"/>
        </w:rPr>
        <w:t>идею</w:t>
      </w:r>
      <w:r w:rsidR="001454B0" w:rsidRPr="001454B0">
        <w:rPr>
          <w:rFonts w:eastAsia="Times New Roman"/>
          <w:iCs/>
          <w:lang w:val="ru-RU" w:eastAsia="fr-FR"/>
        </w:rPr>
        <w:t xml:space="preserve"> </w:t>
      </w:r>
      <w:r w:rsidR="001454B0">
        <w:rPr>
          <w:rFonts w:eastAsia="Times New Roman"/>
          <w:iCs/>
          <w:lang w:val="ru-RU" w:eastAsia="fr-FR"/>
        </w:rPr>
        <w:t>о</w:t>
      </w:r>
      <w:r w:rsidR="001454B0" w:rsidRPr="001454B0">
        <w:rPr>
          <w:rFonts w:eastAsia="Times New Roman"/>
          <w:iCs/>
          <w:lang w:val="ru-RU" w:eastAsia="fr-FR"/>
        </w:rPr>
        <w:t xml:space="preserve"> </w:t>
      </w:r>
      <w:r w:rsidR="001454B0">
        <w:rPr>
          <w:rFonts w:eastAsia="Times New Roman"/>
          <w:iCs/>
          <w:lang w:val="ru-RU" w:eastAsia="fr-FR"/>
        </w:rPr>
        <w:t xml:space="preserve">превосходстве или неполноценности граждан по </w:t>
      </w:r>
      <w:r w:rsidR="00AF6A4E">
        <w:rPr>
          <w:rFonts w:eastAsia="Times New Roman"/>
          <w:iCs/>
          <w:lang w:val="ru-RU" w:eastAsia="fr-FR"/>
        </w:rPr>
        <w:t xml:space="preserve">признаку </w:t>
      </w:r>
      <w:r w:rsidR="001454B0">
        <w:rPr>
          <w:rFonts w:eastAsia="Times New Roman"/>
          <w:iCs/>
          <w:lang w:val="ru-RU" w:eastAsia="fr-FR"/>
        </w:rPr>
        <w:t>их отношени</w:t>
      </w:r>
      <w:r w:rsidR="00AF6A4E">
        <w:rPr>
          <w:rFonts w:eastAsia="Times New Roman"/>
          <w:iCs/>
          <w:lang w:val="ru-RU" w:eastAsia="fr-FR"/>
        </w:rPr>
        <w:t>я</w:t>
      </w:r>
      <w:r w:rsidR="001454B0">
        <w:rPr>
          <w:rFonts w:eastAsia="Times New Roman"/>
          <w:iCs/>
          <w:lang w:val="ru-RU" w:eastAsia="fr-FR"/>
        </w:rPr>
        <w:t xml:space="preserve"> к религии. Они</w:t>
      </w:r>
      <w:r w:rsidR="001454B0" w:rsidRPr="00B862B6">
        <w:rPr>
          <w:rFonts w:eastAsia="Times New Roman"/>
          <w:iCs/>
          <w:lang w:val="ru-RU" w:eastAsia="fr-FR"/>
        </w:rPr>
        <w:t xml:space="preserve"> </w:t>
      </w:r>
      <w:r w:rsidR="001454B0">
        <w:rPr>
          <w:rFonts w:eastAsia="Times New Roman"/>
          <w:iCs/>
          <w:lang w:val="ru-RU" w:eastAsia="fr-FR"/>
        </w:rPr>
        <w:t>также</w:t>
      </w:r>
      <w:r w:rsidR="001454B0" w:rsidRPr="00B862B6">
        <w:rPr>
          <w:rFonts w:eastAsia="Times New Roman"/>
          <w:iCs/>
          <w:lang w:val="ru-RU" w:eastAsia="fr-FR"/>
        </w:rPr>
        <w:t xml:space="preserve"> </w:t>
      </w:r>
      <w:r w:rsidR="001454B0">
        <w:rPr>
          <w:rFonts w:eastAsia="Times New Roman"/>
          <w:iCs/>
          <w:lang w:val="ru-RU" w:eastAsia="fr-FR"/>
        </w:rPr>
        <w:t>отстаивают</w:t>
      </w:r>
      <w:r w:rsidR="001454B0" w:rsidRPr="00B862B6">
        <w:rPr>
          <w:rFonts w:eastAsia="Times New Roman"/>
          <w:iCs/>
          <w:lang w:val="ru-RU" w:eastAsia="fr-FR"/>
        </w:rPr>
        <w:t xml:space="preserve"> </w:t>
      </w:r>
      <w:r w:rsidR="001454B0">
        <w:rPr>
          <w:rFonts w:eastAsia="Times New Roman"/>
          <w:iCs/>
          <w:lang w:val="ru-RU" w:eastAsia="fr-FR"/>
        </w:rPr>
        <w:t>и</w:t>
      </w:r>
      <w:r w:rsidR="001454B0" w:rsidRPr="00B862B6">
        <w:rPr>
          <w:rFonts w:eastAsia="Times New Roman"/>
          <w:iCs/>
          <w:lang w:val="ru-RU" w:eastAsia="fr-FR"/>
        </w:rPr>
        <w:t xml:space="preserve"> </w:t>
      </w:r>
      <w:r w:rsidR="001454B0">
        <w:rPr>
          <w:rFonts w:eastAsia="Times New Roman"/>
          <w:iCs/>
          <w:lang w:val="ru-RU" w:eastAsia="fr-FR"/>
        </w:rPr>
        <w:t>оправдывают</w:t>
      </w:r>
      <w:r w:rsidR="001454B0" w:rsidRPr="00B862B6">
        <w:rPr>
          <w:rFonts w:eastAsia="Times New Roman"/>
          <w:iCs/>
          <w:lang w:val="ru-RU" w:eastAsia="fr-FR"/>
        </w:rPr>
        <w:t xml:space="preserve"> </w:t>
      </w:r>
      <w:r w:rsidR="001454B0">
        <w:rPr>
          <w:rFonts w:eastAsia="Times New Roman"/>
          <w:iCs/>
          <w:lang w:val="ru-RU" w:eastAsia="fr-FR"/>
        </w:rPr>
        <w:t>необходимость</w:t>
      </w:r>
      <w:r w:rsidR="001454B0" w:rsidRPr="00B862B6">
        <w:rPr>
          <w:rFonts w:eastAsia="Times New Roman"/>
          <w:iCs/>
          <w:lang w:val="ru-RU" w:eastAsia="fr-FR"/>
        </w:rPr>
        <w:t xml:space="preserve"> </w:t>
      </w:r>
      <w:r w:rsidR="001454B0">
        <w:rPr>
          <w:rFonts w:eastAsia="Times New Roman"/>
          <w:lang w:val="ru-RU" w:eastAsia="fr-FR"/>
        </w:rPr>
        <w:t>таких действий</w:t>
      </w:r>
      <w:r w:rsidR="008465AC" w:rsidRPr="00B862B6">
        <w:rPr>
          <w:rFonts w:eastAsia="Times New Roman"/>
          <w:lang w:val="ru-RU" w:eastAsia="fr-FR"/>
        </w:rPr>
        <w:t>.”</w:t>
      </w:r>
    </w:p>
    <w:bookmarkStart w:id="10" w:name="appeal"/>
    <w:p w:rsidR="00171730" w:rsidRPr="00695EBC" w:rsidRDefault="000E26A5" w:rsidP="00695EBC">
      <w:pPr>
        <w:pStyle w:val="ECHRPara"/>
        <w:rPr>
          <w:rFonts w:eastAsia="Times New Roman"/>
          <w:lang w:val="ru-RU" w:eastAsia="fr-FR"/>
        </w:rPr>
      </w:pPr>
      <w:r w:rsidRPr="0065350D">
        <w:rPr>
          <w:rFonts w:eastAsia="Times New Roman"/>
          <w:lang w:eastAsia="fr-FR"/>
        </w:rPr>
        <w:fldChar w:fldCharType="begin"/>
      </w:r>
      <w:r w:rsidR="00B33686" w:rsidRPr="00B862B6">
        <w:rPr>
          <w:rFonts w:eastAsia="Times New Roman"/>
          <w:lang w:val="ru-RU" w:eastAsia="fr-FR"/>
        </w:rPr>
        <w:instrText xml:space="preserve"> </w:instrText>
      </w:r>
      <w:r w:rsidR="00B33686" w:rsidRPr="0065350D">
        <w:rPr>
          <w:rFonts w:eastAsia="Times New Roman"/>
          <w:lang w:eastAsia="fr-FR"/>
        </w:rPr>
        <w:instrText>SEQ</w:instrText>
      </w:r>
      <w:r w:rsidR="00B33686" w:rsidRPr="00B862B6">
        <w:rPr>
          <w:rFonts w:eastAsia="Times New Roman"/>
          <w:lang w:val="ru-RU" w:eastAsia="fr-FR"/>
        </w:rPr>
        <w:instrText xml:space="preserve"> </w:instrText>
      </w:r>
      <w:r w:rsidR="00B33686" w:rsidRPr="0065350D">
        <w:rPr>
          <w:rFonts w:eastAsia="Times New Roman"/>
          <w:lang w:eastAsia="fr-FR"/>
        </w:rPr>
        <w:instrText>level</w:instrText>
      </w:r>
      <w:r w:rsidR="00B33686" w:rsidRPr="00B862B6">
        <w:rPr>
          <w:rFonts w:eastAsia="Times New Roman"/>
          <w:lang w:val="ru-RU" w:eastAsia="fr-FR"/>
        </w:rPr>
        <w:instrText>0 \*</w:instrText>
      </w:r>
      <w:r w:rsidR="00B33686" w:rsidRPr="0065350D">
        <w:rPr>
          <w:rFonts w:eastAsia="Times New Roman"/>
          <w:lang w:eastAsia="fr-FR"/>
        </w:rPr>
        <w:instrText>arabic</w:instrText>
      </w:r>
      <w:r w:rsidR="00B33686" w:rsidRPr="00B862B6">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26</w:t>
      </w:r>
      <w:r w:rsidRPr="0065350D">
        <w:rPr>
          <w:rFonts w:eastAsia="Times New Roman"/>
          <w:lang w:eastAsia="fr-FR"/>
        </w:rPr>
        <w:fldChar w:fldCharType="end"/>
      </w:r>
      <w:bookmarkEnd w:id="10"/>
      <w:r w:rsidR="00B33686" w:rsidRPr="00B862B6">
        <w:rPr>
          <w:rFonts w:eastAsia="Times New Roman"/>
          <w:lang w:val="ru-RU" w:eastAsia="fr-FR"/>
        </w:rPr>
        <w:t>.</w:t>
      </w:r>
      <w:r w:rsidR="00B33686" w:rsidRPr="0065350D">
        <w:rPr>
          <w:rFonts w:eastAsia="Times New Roman"/>
          <w:lang w:eastAsia="fr-FR"/>
        </w:rPr>
        <w:t>  </w:t>
      </w:r>
      <w:r w:rsidR="001454B0" w:rsidRPr="001454B0">
        <w:rPr>
          <w:rFonts w:eastAsia="Times New Roman"/>
          <w:lang w:val="ru-RU" w:eastAsia="fr-FR"/>
        </w:rPr>
        <w:t xml:space="preserve">18 </w:t>
      </w:r>
      <w:r w:rsidR="001454B0">
        <w:rPr>
          <w:rFonts w:eastAsia="Times New Roman"/>
          <w:lang w:val="ru-RU" w:eastAsia="fr-FR"/>
        </w:rPr>
        <w:t>сентября</w:t>
      </w:r>
      <w:r w:rsidR="001454B0" w:rsidRPr="001454B0">
        <w:rPr>
          <w:rFonts w:eastAsia="Times New Roman"/>
          <w:lang w:val="ru-RU" w:eastAsia="fr-FR"/>
        </w:rPr>
        <w:t xml:space="preserve"> 2007 </w:t>
      </w:r>
      <w:r w:rsidR="001454B0">
        <w:rPr>
          <w:rFonts w:eastAsia="Times New Roman"/>
          <w:lang w:val="ru-RU" w:eastAsia="fr-FR"/>
        </w:rPr>
        <w:t>года</w:t>
      </w:r>
      <w:r w:rsidR="001454B0" w:rsidRPr="001454B0">
        <w:rPr>
          <w:rFonts w:eastAsia="Times New Roman"/>
          <w:lang w:val="ru-RU" w:eastAsia="fr-FR"/>
        </w:rPr>
        <w:t xml:space="preserve"> </w:t>
      </w:r>
      <w:r w:rsidR="001454B0">
        <w:rPr>
          <w:rFonts w:eastAsia="Times New Roman"/>
          <w:lang w:val="ru-RU" w:eastAsia="fr-FR"/>
        </w:rPr>
        <w:t>Московский</w:t>
      </w:r>
      <w:r w:rsidR="001454B0" w:rsidRPr="001454B0">
        <w:rPr>
          <w:rFonts w:eastAsia="Times New Roman"/>
          <w:lang w:val="ru-RU" w:eastAsia="fr-FR"/>
        </w:rPr>
        <w:t xml:space="preserve"> </w:t>
      </w:r>
      <w:r w:rsidR="001454B0">
        <w:rPr>
          <w:rFonts w:eastAsia="Times New Roman"/>
          <w:lang w:val="ru-RU" w:eastAsia="fr-FR"/>
        </w:rPr>
        <w:t>городской</w:t>
      </w:r>
      <w:r w:rsidR="001454B0" w:rsidRPr="001454B0">
        <w:rPr>
          <w:rFonts w:eastAsia="Times New Roman"/>
          <w:lang w:val="ru-RU" w:eastAsia="fr-FR"/>
        </w:rPr>
        <w:t xml:space="preserve"> </w:t>
      </w:r>
      <w:r w:rsidR="001454B0">
        <w:rPr>
          <w:rFonts w:eastAsia="Times New Roman"/>
          <w:lang w:val="ru-RU" w:eastAsia="fr-FR"/>
        </w:rPr>
        <w:t>суд</w:t>
      </w:r>
      <w:r w:rsidR="001454B0" w:rsidRPr="001454B0">
        <w:rPr>
          <w:rFonts w:eastAsia="Times New Roman"/>
          <w:lang w:val="ru-RU" w:eastAsia="fr-FR"/>
        </w:rPr>
        <w:t xml:space="preserve"> </w:t>
      </w:r>
      <w:r w:rsidR="001454B0">
        <w:rPr>
          <w:rFonts w:eastAsia="Times New Roman"/>
          <w:lang w:val="ru-RU" w:eastAsia="fr-FR"/>
        </w:rPr>
        <w:t>оставил</w:t>
      </w:r>
      <w:r w:rsidR="001454B0" w:rsidRPr="001454B0">
        <w:rPr>
          <w:rFonts w:eastAsia="Times New Roman"/>
          <w:lang w:val="ru-RU" w:eastAsia="fr-FR"/>
        </w:rPr>
        <w:t xml:space="preserve"> </w:t>
      </w:r>
      <w:r w:rsidR="001454B0">
        <w:rPr>
          <w:rFonts w:eastAsia="Times New Roman"/>
          <w:lang w:val="ru-RU" w:eastAsia="fr-FR"/>
        </w:rPr>
        <w:t>в</w:t>
      </w:r>
      <w:r w:rsidR="001454B0" w:rsidRPr="001454B0">
        <w:rPr>
          <w:rFonts w:eastAsia="Times New Roman"/>
          <w:lang w:val="ru-RU" w:eastAsia="fr-FR"/>
        </w:rPr>
        <w:t xml:space="preserve"> </w:t>
      </w:r>
      <w:r w:rsidR="001454B0">
        <w:rPr>
          <w:rFonts w:eastAsia="Times New Roman"/>
          <w:lang w:val="ru-RU" w:eastAsia="fr-FR"/>
        </w:rPr>
        <w:t>силе</w:t>
      </w:r>
      <w:r w:rsidR="001454B0" w:rsidRPr="001454B0">
        <w:rPr>
          <w:rFonts w:eastAsia="Times New Roman"/>
          <w:lang w:val="ru-RU" w:eastAsia="fr-FR"/>
        </w:rPr>
        <w:t xml:space="preserve"> </w:t>
      </w:r>
      <w:r w:rsidR="001454B0">
        <w:rPr>
          <w:rFonts w:eastAsia="Times New Roman"/>
          <w:lang w:val="ru-RU" w:eastAsia="fr-FR"/>
        </w:rPr>
        <w:t>решение</w:t>
      </w:r>
      <w:r w:rsidR="001454B0" w:rsidRPr="001454B0">
        <w:rPr>
          <w:rFonts w:eastAsia="Times New Roman"/>
          <w:lang w:val="ru-RU" w:eastAsia="fr-FR"/>
        </w:rPr>
        <w:t xml:space="preserve"> </w:t>
      </w:r>
      <w:r w:rsidR="001454B0">
        <w:rPr>
          <w:rFonts w:eastAsia="Times New Roman"/>
          <w:lang w:val="ru-RU" w:eastAsia="fr-FR"/>
        </w:rPr>
        <w:t>от</w:t>
      </w:r>
      <w:r w:rsidR="001454B0" w:rsidRPr="001454B0">
        <w:rPr>
          <w:rFonts w:eastAsia="Times New Roman"/>
          <w:lang w:val="ru-RU" w:eastAsia="fr-FR"/>
        </w:rPr>
        <w:t xml:space="preserve"> 21 </w:t>
      </w:r>
      <w:r w:rsidR="001454B0">
        <w:rPr>
          <w:rFonts w:eastAsia="Times New Roman"/>
          <w:lang w:val="ru-RU" w:eastAsia="fr-FR"/>
        </w:rPr>
        <w:t>мая</w:t>
      </w:r>
      <w:r w:rsidR="001454B0" w:rsidRPr="001454B0">
        <w:rPr>
          <w:rFonts w:eastAsia="Times New Roman"/>
          <w:lang w:val="ru-RU" w:eastAsia="fr-FR"/>
        </w:rPr>
        <w:t xml:space="preserve"> 2007 </w:t>
      </w:r>
      <w:r w:rsidR="001454B0">
        <w:rPr>
          <w:rFonts w:eastAsia="Times New Roman"/>
          <w:lang w:val="ru-RU" w:eastAsia="fr-FR"/>
        </w:rPr>
        <w:t>года</w:t>
      </w:r>
      <w:r w:rsidR="001454B0" w:rsidRPr="001454B0">
        <w:rPr>
          <w:rFonts w:eastAsia="Times New Roman"/>
          <w:lang w:val="ru-RU" w:eastAsia="fr-FR"/>
        </w:rPr>
        <w:t xml:space="preserve"> </w:t>
      </w:r>
      <w:r w:rsidR="001454B0">
        <w:rPr>
          <w:rFonts w:eastAsia="Times New Roman"/>
          <w:lang w:val="ru-RU" w:eastAsia="fr-FR"/>
        </w:rPr>
        <w:t>в</w:t>
      </w:r>
      <w:r w:rsidR="001454B0" w:rsidRPr="001454B0">
        <w:rPr>
          <w:rFonts w:eastAsia="Times New Roman"/>
          <w:lang w:val="ru-RU" w:eastAsia="fr-FR"/>
        </w:rPr>
        <w:t xml:space="preserve"> </w:t>
      </w:r>
      <w:r w:rsidR="001454B0">
        <w:rPr>
          <w:rFonts w:eastAsia="Times New Roman"/>
          <w:lang w:val="ru-RU" w:eastAsia="fr-FR"/>
        </w:rPr>
        <w:t>ответ</w:t>
      </w:r>
      <w:r w:rsidR="001454B0" w:rsidRPr="001454B0">
        <w:rPr>
          <w:rFonts w:eastAsia="Times New Roman"/>
          <w:lang w:val="ru-RU" w:eastAsia="fr-FR"/>
        </w:rPr>
        <w:t xml:space="preserve"> </w:t>
      </w:r>
      <w:r w:rsidR="001454B0">
        <w:rPr>
          <w:rFonts w:eastAsia="Times New Roman"/>
          <w:lang w:val="ru-RU" w:eastAsia="fr-FR"/>
        </w:rPr>
        <w:t>на</w:t>
      </w:r>
      <w:r w:rsidR="001454B0" w:rsidRPr="001454B0">
        <w:rPr>
          <w:rFonts w:eastAsia="Times New Roman"/>
          <w:lang w:val="ru-RU" w:eastAsia="fr-FR"/>
        </w:rPr>
        <w:t xml:space="preserve"> </w:t>
      </w:r>
      <w:r w:rsidR="001454B0">
        <w:rPr>
          <w:rFonts w:eastAsia="Times New Roman"/>
          <w:lang w:val="ru-RU" w:eastAsia="fr-FR"/>
        </w:rPr>
        <w:t>апелляционную</w:t>
      </w:r>
      <w:r w:rsidR="001454B0" w:rsidRPr="001454B0">
        <w:rPr>
          <w:rFonts w:eastAsia="Times New Roman"/>
          <w:lang w:val="ru-RU" w:eastAsia="fr-FR"/>
        </w:rPr>
        <w:t xml:space="preserve"> </w:t>
      </w:r>
      <w:r w:rsidR="001454B0">
        <w:rPr>
          <w:rFonts w:eastAsia="Times New Roman"/>
          <w:lang w:val="ru-RU" w:eastAsia="fr-FR"/>
        </w:rPr>
        <w:t>жалобу</w:t>
      </w:r>
      <w:r w:rsidR="00C90F01" w:rsidRPr="001454B0">
        <w:rPr>
          <w:rFonts w:eastAsia="Times New Roman"/>
          <w:lang w:val="ru-RU" w:eastAsia="fr-FR"/>
        </w:rPr>
        <w:t xml:space="preserve">, </w:t>
      </w:r>
      <w:r w:rsidR="001454B0">
        <w:rPr>
          <w:rFonts w:eastAsia="Times New Roman"/>
          <w:lang w:val="ru-RU" w:eastAsia="fr-FR"/>
        </w:rPr>
        <w:t>признав, что такое решение является законным</w:t>
      </w:r>
      <w:r w:rsidR="00C90F01" w:rsidRPr="001454B0">
        <w:rPr>
          <w:rFonts w:eastAsia="Times New Roman"/>
          <w:lang w:val="ru-RU" w:eastAsia="fr-FR"/>
        </w:rPr>
        <w:t xml:space="preserve">, </w:t>
      </w:r>
      <w:r w:rsidR="001454B0">
        <w:rPr>
          <w:rFonts w:eastAsia="Times New Roman"/>
          <w:lang w:val="ru-RU" w:eastAsia="fr-FR"/>
        </w:rPr>
        <w:t>достаточно обоснованным и правомерным</w:t>
      </w:r>
      <w:r w:rsidR="00C90F01" w:rsidRPr="001454B0">
        <w:rPr>
          <w:rFonts w:eastAsia="Times New Roman"/>
          <w:lang w:val="ru-RU" w:eastAsia="fr-FR"/>
        </w:rPr>
        <w:t xml:space="preserve">. </w:t>
      </w:r>
      <w:r w:rsidR="00695EBC">
        <w:rPr>
          <w:rFonts w:eastAsia="Times New Roman"/>
          <w:lang w:val="ru-RU" w:eastAsia="fr-FR"/>
        </w:rPr>
        <w:t>Было</w:t>
      </w:r>
      <w:r w:rsidR="00695EBC" w:rsidRPr="00695EBC">
        <w:rPr>
          <w:rFonts w:eastAsia="Times New Roman"/>
          <w:lang w:val="ru-RU" w:eastAsia="fr-FR"/>
        </w:rPr>
        <w:t xml:space="preserve"> </w:t>
      </w:r>
      <w:r w:rsidR="00695EBC">
        <w:rPr>
          <w:rFonts w:eastAsia="Times New Roman"/>
          <w:lang w:val="ru-RU" w:eastAsia="fr-FR"/>
        </w:rPr>
        <w:t>подчеркнуто</w:t>
      </w:r>
      <w:r w:rsidR="00695EBC" w:rsidRPr="00695EBC">
        <w:rPr>
          <w:rFonts w:eastAsia="Times New Roman"/>
          <w:lang w:val="ru-RU" w:eastAsia="fr-FR"/>
        </w:rPr>
        <w:t xml:space="preserve">, </w:t>
      </w:r>
      <w:r w:rsidR="00695EBC">
        <w:rPr>
          <w:rFonts w:eastAsia="Times New Roman"/>
          <w:lang w:val="ru-RU" w:eastAsia="fr-FR"/>
        </w:rPr>
        <w:t>что</w:t>
      </w:r>
      <w:r w:rsidR="00695EBC" w:rsidRPr="00695EBC">
        <w:rPr>
          <w:rFonts w:eastAsia="Times New Roman"/>
          <w:lang w:val="ru-RU" w:eastAsia="fr-FR"/>
        </w:rPr>
        <w:t xml:space="preserve"> </w:t>
      </w:r>
      <w:r w:rsidR="00695EBC">
        <w:rPr>
          <w:rFonts w:eastAsia="Times New Roman"/>
          <w:lang w:val="ru-RU" w:eastAsia="fr-FR"/>
        </w:rPr>
        <w:t>предметом</w:t>
      </w:r>
      <w:r w:rsidR="00695EBC" w:rsidRPr="00695EBC">
        <w:rPr>
          <w:rFonts w:eastAsia="Times New Roman"/>
          <w:lang w:val="ru-RU" w:eastAsia="fr-FR"/>
        </w:rPr>
        <w:t xml:space="preserve"> </w:t>
      </w:r>
      <w:r w:rsidR="00695EBC">
        <w:rPr>
          <w:rFonts w:eastAsia="Times New Roman"/>
          <w:lang w:val="ru-RU" w:eastAsia="fr-FR"/>
        </w:rPr>
        <w:t>судебного</w:t>
      </w:r>
      <w:r w:rsidR="00695EBC" w:rsidRPr="00695EBC">
        <w:rPr>
          <w:rFonts w:eastAsia="Times New Roman"/>
          <w:lang w:val="ru-RU" w:eastAsia="fr-FR"/>
        </w:rPr>
        <w:t xml:space="preserve"> </w:t>
      </w:r>
      <w:r w:rsidR="00695EBC">
        <w:rPr>
          <w:rFonts w:eastAsia="Times New Roman"/>
          <w:lang w:val="ru-RU" w:eastAsia="fr-FR"/>
        </w:rPr>
        <w:t>спора</w:t>
      </w:r>
      <w:r w:rsidR="00695EBC" w:rsidRPr="00695EBC">
        <w:rPr>
          <w:rFonts w:eastAsia="Times New Roman"/>
          <w:lang w:val="ru-RU" w:eastAsia="fr-FR"/>
        </w:rPr>
        <w:t xml:space="preserve"> </w:t>
      </w:r>
      <w:r w:rsidR="00695EBC">
        <w:rPr>
          <w:rFonts w:eastAsia="Times New Roman"/>
          <w:lang w:val="ru-RU" w:eastAsia="fr-FR"/>
        </w:rPr>
        <w:t>являются</w:t>
      </w:r>
      <w:r w:rsidR="00695EBC" w:rsidRPr="00695EBC">
        <w:rPr>
          <w:rFonts w:eastAsia="Times New Roman"/>
          <w:lang w:val="ru-RU" w:eastAsia="fr-FR"/>
        </w:rPr>
        <w:t xml:space="preserve"> </w:t>
      </w:r>
      <w:r w:rsidR="00695EBC">
        <w:rPr>
          <w:rFonts w:eastAsia="Times New Roman"/>
          <w:lang w:val="ru-RU" w:eastAsia="fr-FR"/>
        </w:rPr>
        <w:t>конкретные</w:t>
      </w:r>
      <w:r w:rsidR="00695EBC" w:rsidRPr="00695EBC">
        <w:rPr>
          <w:rFonts w:eastAsia="Times New Roman"/>
          <w:lang w:val="ru-RU" w:eastAsia="fr-FR"/>
        </w:rPr>
        <w:t xml:space="preserve"> </w:t>
      </w:r>
      <w:r w:rsidR="00695EBC">
        <w:rPr>
          <w:rFonts w:eastAsia="Times New Roman"/>
          <w:lang w:val="ru-RU" w:eastAsia="fr-FR"/>
        </w:rPr>
        <w:t>издания</w:t>
      </w:r>
      <w:r w:rsidR="00695EBC" w:rsidRPr="00695EBC">
        <w:rPr>
          <w:rFonts w:eastAsia="Times New Roman"/>
          <w:lang w:val="ru-RU" w:eastAsia="fr-FR"/>
        </w:rPr>
        <w:t xml:space="preserve"> </w:t>
      </w:r>
      <w:r w:rsidR="00695EBC">
        <w:rPr>
          <w:rFonts w:eastAsia="Times New Roman"/>
          <w:lang w:val="ru-RU" w:eastAsia="fr-FR"/>
        </w:rPr>
        <w:t>книг</w:t>
      </w:r>
      <w:r w:rsidR="00695EBC" w:rsidRPr="00695EBC">
        <w:rPr>
          <w:rFonts w:eastAsia="Times New Roman"/>
          <w:lang w:val="ru-RU" w:eastAsia="fr-FR"/>
        </w:rPr>
        <w:t xml:space="preserve">, </w:t>
      </w:r>
      <w:r w:rsidR="00695EBC">
        <w:rPr>
          <w:rFonts w:eastAsia="Times New Roman"/>
          <w:lang w:val="ru-RU" w:eastAsia="fr-FR"/>
        </w:rPr>
        <w:t>а</w:t>
      </w:r>
      <w:r w:rsidR="00695EBC" w:rsidRPr="00695EBC">
        <w:rPr>
          <w:rFonts w:eastAsia="Times New Roman"/>
          <w:lang w:val="ru-RU" w:eastAsia="fr-FR"/>
        </w:rPr>
        <w:t xml:space="preserve"> </w:t>
      </w:r>
      <w:r w:rsidR="005700D5">
        <w:rPr>
          <w:rFonts w:eastAsia="Times New Roman"/>
          <w:lang w:val="ru-RU" w:eastAsia="fr-FR"/>
        </w:rPr>
        <w:t xml:space="preserve">не </w:t>
      </w:r>
      <w:r w:rsidR="00695EBC">
        <w:rPr>
          <w:rFonts w:eastAsia="Times New Roman"/>
          <w:lang w:val="ru-RU" w:eastAsia="fr-FR"/>
        </w:rPr>
        <w:t>учение</w:t>
      </w:r>
      <w:r w:rsidR="00695EBC" w:rsidRPr="00695EBC">
        <w:rPr>
          <w:rFonts w:eastAsia="Times New Roman"/>
          <w:lang w:val="ru-RU" w:eastAsia="fr-FR"/>
        </w:rPr>
        <w:t xml:space="preserve"> </w:t>
      </w:r>
      <w:r w:rsidR="00695EBC">
        <w:rPr>
          <w:rFonts w:eastAsia="Times New Roman"/>
          <w:lang w:val="ru-RU" w:eastAsia="fr-FR"/>
        </w:rPr>
        <w:t>Саида Нурси как таковое</w:t>
      </w:r>
      <w:r w:rsidR="00F81650" w:rsidRPr="00695EBC">
        <w:rPr>
          <w:rFonts w:eastAsia="Times New Roman"/>
          <w:lang w:val="ru-RU" w:eastAsia="fr-FR"/>
        </w:rPr>
        <w:t>.</w:t>
      </w:r>
    </w:p>
    <w:p w:rsidR="00014566" w:rsidRPr="00695EBC" w:rsidRDefault="00C90F01" w:rsidP="00695EBC">
      <w:pPr>
        <w:pStyle w:val="ECHRHeading2"/>
        <w:rPr>
          <w:lang w:val="ru-RU"/>
        </w:rPr>
      </w:pPr>
      <w:r w:rsidRPr="0065350D">
        <w:t>B</w:t>
      </w:r>
      <w:r w:rsidRPr="00B862B6">
        <w:rPr>
          <w:lang w:val="ru-RU"/>
        </w:rPr>
        <w:t>.</w:t>
      </w:r>
      <w:proofErr w:type="gramStart"/>
      <w:r w:rsidR="00CE673B" w:rsidRPr="0065350D">
        <w:t>  </w:t>
      </w:r>
      <w:r w:rsidR="00695EBC">
        <w:rPr>
          <w:lang w:val="ru-RU"/>
        </w:rPr>
        <w:t>Жалоба</w:t>
      </w:r>
      <w:proofErr w:type="gramEnd"/>
      <w:r w:rsidR="00695EBC" w:rsidRPr="00695EBC">
        <w:rPr>
          <w:lang w:val="ru-RU"/>
        </w:rPr>
        <w:t xml:space="preserve"> № </w:t>
      </w:r>
      <w:r w:rsidRPr="00695EBC">
        <w:rPr>
          <w:lang w:val="ru-RU"/>
        </w:rPr>
        <w:t>28621/11</w:t>
      </w:r>
      <w:r w:rsidR="00E90F45" w:rsidRPr="00695EBC">
        <w:rPr>
          <w:rFonts w:asciiTheme="minorHAnsi" w:eastAsiaTheme="minorEastAsia" w:hAnsiTheme="minorHAnsi" w:cstheme="minorBidi"/>
          <w:bCs w:val="0"/>
          <w:szCs w:val="22"/>
          <w:lang w:val="ru-RU"/>
        </w:rPr>
        <w:t xml:space="preserve"> </w:t>
      </w:r>
      <w:r w:rsidR="00104443" w:rsidRPr="00695EBC">
        <w:rPr>
          <w:rFonts w:asciiTheme="minorHAnsi" w:eastAsiaTheme="minorEastAsia" w:hAnsiTheme="minorHAnsi" w:cstheme="minorBidi"/>
          <w:bCs w:val="0"/>
          <w:szCs w:val="22"/>
          <w:lang w:val="ru-RU"/>
        </w:rPr>
        <w:t>(</w:t>
      </w:r>
      <w:r w:rsidR="00695EBC">
        <w:rPr>
          <w:i/>
          <w:lang w:val="ru-RU"/>
        </w:rPr>
        <w:t>Единое</w:t>
      </w:r>
      <w:r w:rsidR="00695EBC" w:rsidRPr="00695EBC">
        <w:rPr>
          <w:i/>
          <w:lang w:val="ru-RU"/>
        </w:rPr>
        <w:t xml:space="preserve"> </w:t>
      </w:r>
      <w:r w:rsidR="00695EBC">
        <w:rPr>
          <w:i/>
          <w:lang w:val="ru-RU"/>
        </w:rPr>
        <w:t>духовное управление мусульман</w:t>
      </w:r>
      <w:r w:rsidR="00695EBC" w:rsidRPr="00695EBC">
        <w:rPr>
          <w:i/>
          <w:lang w:val="ru-RU"/>
        </w:rPr>
        <w:t xml:space="preserve"> </w:t>
      </w:r>
      <w:r w:rsidR="00695EBC">
        <w:rPr>
          <w:i/>
          <w:lang w:val="ru-RU"/>
        </w:rPr>
        <w:t>Красноярского</w:t>
      </w:r>
      <w:r w:rsidR="00695EBC" w:rsidRPr="00695EBC">
        <w:rPr>
          <w:i/>
          <w:lang w:val="ru-RU"/>
        </w:rPr>
        <w:t xml:space="preserve"> </w:t>
      </w:r>
      <w:r w:rsidR="00695EBC">
        <w:rPr>
          <w:i/>
          <w:lang w:val="ru-RU"/>
        </w:rPr>
        <w:t>края</w:t>
      </w:r>
      <w:r w:rsidR="00695EBC" w:rsidRPr="00695EBC">
        <w:rPr>
          <w:i/>
          <w:lang w:val="ru-RU"/>
        </w:rPr>
        <w:t xml:space="preserve"> </w:t>
      </w:r>
      <w:r w:rsidR="00695EBC">
        <w:rPr>
          <w:i/>
          <w:lang w:val="ru-RU"/>
        </w:rPr>
        <w:t>против</w:t>
      </w:r>
      <w:r w:rsidR="00695EBC" w:rsidRPr="00695EBC">
        <w:rPr>
          <w:i/>
          <w:lang w:val="ru-RU"/>
        </w:rPr>
        <w:t xml:space="preserve"> </w:t>
      </w:r>
      <w:r w:rsidR="00695EBC">
        <w:rPr>
          <w:i/>
          <w:lang w:val="ru-RU"/>
        </w:rPr>
        <w:t>России</w:t>
      </w:r>
      <w:r w:rsidR="00104443" w:rsidRPr="00695EBC">
        <w:rPr>
          <w:lang w:val="ru-RU"/>
        </w:rPr>
        <w:t>)</w:t>
      </w:r>
    </w:p>
    <w:p w:rsidR="00C90F01" w:rsidRPr="00695EBC" w:rsidRDefault="000E26A5" w:rsidP="00695EBC">
      <w:pPr>
        <w:pStyle w:val="ECHRPara"/>
        <w:rPr>
          <w:lang w:val="ru-RU"/>
        </w:rPr>
      </w:pPr>
      <w:r w:rsidRPr="0065350D">
        <w:fldChar w:fldCharType="begin"/>
      </w:r>
      <w:r w:rsidR="00B33686" w:rsidRPr="00B862B6">
        <w:rPr>
          <w:lang w:val="ru-RU"/>
        </w:rPr>
        <w:instrText xml:space="preserve"> </w:instrText>
      </w:r>
      <w:r w:rsidR="00B33686" w:rsidRPr="0065350D">
        <w:instrText>SEQ</w:instrText>
      </w:r>
      <w:r w:rsidR="00B33686" w:rsidRPr="00B862B6">
        <w:rPr>
          <w:lang w:val="ru-RU"/>
        </w:rPr>
        <w:instrText xml:space="preserve"> </w:instrText>
      </w:r>
      <w:r w:rsidR="00B33686" w:rsidRPr="0065350D">
        <w:instrText>level</w:instrText>
      </w:r>
      <w:r w:rsidR="00B33686" w:rsidRPr="00B862B6">
        <w:rPr>
          <w:lang w:val="ru-RU"/>
        </w:rPr>
        <w:instrText>0 \*</w:instrText>
      </w:r>
      <w:r w:rsidR="00B33686" w:rsidRPr="0065350D">
        <w:instrText>arabic</w:instrText>
      </w:r>
      <w:r w:rsidR="00B33686" w:rsidRPr="00B862B6">
        <w:rPr>
          <w:lang w:val="ru-RU"/>
        </w:rPr>
        <w:instrText xml:space="preserve"> </w:instrText>
      </w:r>
      <w:r w:rsidRPr="0065350D">
        <w:fldChar w:fldCharType="separate"/>
      </w:r>
      <w:r w:rsidR="009447A3">
        <w:rPr>
          <w:noProof/>
          <w:lang w:val="ru-RU"/>
        </w:rPr>
        <w:t>27</w:t>
      </w:r>
      <w:r w:rsidRPr="0065350D">
        <w:fldChar w:fldCharType="end"/>
      </w:r>
      <w:r w:rsidR="00B33686" w:rsidRPr="00B862B6">
        <w:rPr>
          <w:lang w:val="ru-RU"/>
        </w:rPr>
        <w:t>.</w:t>
      </w:r>
      <w:r w:rsidR="00B33686" w:rsidRPr="0065350D">
        <w:t>  </w:t>
      </w:r>
      <w:r w:rsidR="00695EBC">
        <w:rPr>
          <w:lang w:val="ru-RU"/>
        </w:rPr>
        <w:t>В</w:t>
      </w:r>
      <w:r w:rsidR="00695EBC" w:rsidRPr="00695EBC">
        <w:rPr>
          <w:lang w:val="ru-RU"/>
        </w:rPr>
        <w:t xml:space="preserve"> </w:t>
      </w:r>
      <w:r w:rsidR="00695EBC">
        <w:rPr>
          <w:lang w:val="ru-RU"/>
        </w:rPr>
        <w:t>мае</w:t>
      </w:r>
      <w:r w:rsidR="00695EBC" w:rsidRPr="00695EBC">
        <w:rPr>
          <w:lang w:val="ru-RU"/>
        </w:rPr>
        <w:t xml:space="preserve"> 2008 </w:t>
      </w:r>
      <w:r w:rsidR="00695EBC">
        <w:rPr>
          <w:lang w:val="ru-RU"/>
        </w:rPr>
        <w:t>года</w:t>
      </w:r>
      <w:r w:rsidR="00695EBC" w:rsidRPr="00695EBC">
        <w:rPr>
          <w:lang w:val="ru-RU"/>
        </w:rPr>
        <w:t xml:space="preserve"> </w:t>
      </w:r>
      <w:r w:rsidR="00695EBC">
        <w:rPr>
          <w:lang w:val="ru-RU"/>
        </w:rPr>
        <w:t>заявитель</w:t>
      </w:r>
      <w:r w:rsidR="00695EBC" w:rsidRPr="00695EBC">
        <w:rPr>
          <w:lang w:val="ru-RU"/>
        </w:rPr>
        <w:t xml:space="preserve">, </w:t>
      </w:r>
      <w:r w:rsidR="00695EBC">
        <w:rPr>
          <w:lang w:val="ru-RU"/>
        </w:rPr>
        <w:t>представляющий</w:t>
      </w:r>
      <w:r w:rsidR="00695EBC" w:rsidRPr="00695EBC">
        <w:rPr>
          <w:lang w:val="ru-RU"/>
        </w:rPr>
        <w:t xml:space="preserve"> </w:t>
      </w:r>
      <w:r w:rsidR="00695EBC">
        <w:rPr>
          <w:lang w:val="ru-RU"/>
        </w:rPr>
        <w:t>собой</w:t>
      </w:r>
      <w:r w:rsidR="00695EBC" w:rsidRPr="00695EBC">
        <w:rPr>
          <w:lang w:val="ru-RU"/>
        </w:rPr>
        <w:t xml:space="preserve"> </w:t>
      </w:r>
      <w:r w:rsidR="00695EBC">
        <w:rPr>
          <w:lang w:val="ru-RU"/>
        </w:rPr>
        <w:t>религиозную</w:t>
      </w:r>
      <w:r w:rsidR="00695EBC" w:rsidRPr="00695EBC">
        <w:rPr>
          <w:lang w:val="ru-RU"/>
        </w:rPr>
        <w:t xml:space="preserve"> </w:t>
      </w:r>
      <w:r w:rsidR="00695EBC">
        <w:rPr>
          <w:lang w:val="ru-RU"/>
        </w:rPr>
        <w:t>организацию</w:t>
      </w:r>
      <w:r w:rsidR="00695EBC" w:rsidRPr="00695EBC">
        <w:rPr>
          <w:lang w:val="ru-RU"/>
        </w:rPr>
        <w:t xml:space="preserve">, </w:t>
      </w:r>
      <w:r w:rsidR="00695EBC">
        <w:rPr>
          <w:lang w:val="ru-RU"/>
        </w:rPr>
        <w:t>поручил</w:t>
      </w:r>
      <w:r w:rsidR="00695EBC" w:rsidRPr="00695EBC">
        <w:rPr>
          <w:lang w:val="ru-RU"/>
        </w:rPr>
        <w:t xml:space="preserve"> </w:t>
      </w:r>
      <w:r w:rsidR="00695EBC">
        <w:rPr>
          <w:lang w:val="ru-RU"/>
        </w:rPr>
        <w:t>издательскому</w:t>
      </w:r>
      <w:r w:rsidR="00695EBC" w:rsidRPr="00695EBC">
        <w:rPr>
          <w:lang w:val="ru-RU"/>
        </w:rPr>
        <w:t xml:space="preserve"> </w:t>
      </w:r>
      <w:r w:rsidR="00695EBC">
        <w:rPr>
          <w:lang w:val="ru-RU"/>
        </w:rPr>
        <w:t>дому</w:t>
      </w:r>
      <w:r w:rsidR="00695EBC" w:rsidRPr="00695EBC">
        <w:rPr>
          <w:lang w:val="ru-RU"/>
        </w:rPr>
        <w:t xml:space="preserve"> </w:t>
      </w:r>
      <w:r w:rsidR="00944331">
        <w:rPr>
          <w:lang w:val="ru-RU"/>
        </w:rPr>
        <w:t>«</w:t>
      </w:r>
      <w:r w:rsidR="00695EBC">
        <w:rPr>
          <w:lang w:val="ru-RU"/>
        </w:rPr>
        <w:t>Класс</w:t>
      </w:r>
      <w:r w:rsidR="00944331">
        <w:rPr>
          <w:lang w:val="ru-RU"/>
        </w:rPr>
        <w:t>»</w:t>
      </w:r>
      <w:r w:rsidR="00695EBC" w:rsidRPr="00695EBC">
        <w:rPr>
          <w:lang w:val="ru-RU"/>
        </w:rPr>
        <w:t xml:space="preserve"> </w:t>
      </w:r>
      <w:r w:rsidR="00695EBC">
        <w:rPr>
          <w:lang w:val="ru-RU"/>
        </w:rPr>
        <w:t>печатание</w:t>
      </w:r>
      <w:r w:rsidR="00695EBC" w:rsidRPr="00695EBC">
        <w:rPr>
          <w:lang w:val="ru-RU"/>
        </w:rPr>
        <w:t xml:space="preserve"> </w:t>
      </w:r>
      <w:r w:rsidR="00695EBC">
        <w:rPr>
          <w:lang w:val="ru-RU"/>
        </w:rPr>
        <w:t>книги</w:t>
      </w:r>
      <w:r w:rsidR="00695EBC" w:rsidRPr="00695EBC">
        <w:rPr>
          <w:lang w:val="ru-RU"/>
        </w:rPr>
        <w:t xml:space="preserve"> </w:t>
      </w:r>
      <w:r w:rsidR="00C90F01" w:rsidRPr="00695EBC">
        <w:rPr>
          <w:lang w:val="ru-RU"/>
        </w:rPr>
        <w:t>«</w:t>
      </w:r>
      <w:r w:rsidR="00C90F01" w:rsidRPr="0065350D">
        <w:rPr>
          <w:i/>
          <w:lang w:val="ru-RU"/>
        </w:rPr>
        <w:t>Десятое</w:t>
      </w:r>
      <w:r w:rsidR="00C90F01" w:rsidRPr="00695EBC">
        <w:rPr>
          <w:i/>
          <w:lang w:val="ru-RU"/>
        </w:rPr>
        <w:t xml:space="preserve"> </w:t>
      </w:r>
      <w:r w:rsidR="00C90F01" w:rsidRPr="0065350D">
        <w:rPr>
          <w:i/>
          <w:lang w:val="ru-RU"/>
        </w:rPr>
        <w:t>Слово</w:t>
      </w:r>
      <w:r w:rsidR="00C90F01" w:rsidRPr="00695EBC">
        <w:rPr>
          <w:i/>
          <w:lang w:val="ru-RU"/>
        </w:rPr>
        <w:t xml:space="preserve"> </w:t>
      </w:r>
      <w:r w:rsidR="00C90F01" w:rsidRPr="0065350D">
        <w:rPr>
          <w:i/>
          <w:lang w:val="ru-RU"/>
        </w:rPr>
        <w:t>о</w:t>
      </w:r>
      <w:r w:rsidR="00C90F01" w:rsidRPr="00695EBC">
        <w:rPr>
          <w:i/>
          <w:lang w:val="ru-RU"/>
        </w:rPr>
        <w:t xml:space="preserve"> </w:t>
      </w:r>
      <w:r w:rsidR="00C90F01" w:rsidRPr="0065350D">
        <w:rPr>
          <w:i/>
          <w:lang w:val="ru-RU"/>
        </w:rPr>
        <w:t>воскресении</w:t>
      </w:r>
      <w:r w:rsidR="00C90F01" w:rsidRPr="00695EBC">
        <w:rPr>
          <w:i/>
          <w:lang w:val="ru-RU"/>
        </w:rPr>
        <w:t xml:space="preserve"> </w:t>
      </w:r>
      <w:r w:rsidR="00C90F01" w:rsidRPr="0065350D">
        <w:rPr>
          <w:i/>
          <w:lang w:val="ru-RU"/>
        </w:rPr>
        <w:t>из</w:t>
      </w:r>
      <w:r w:rsidR="00C90F01" w:rsidRPr="00695EBC">
        <w:rPr>
          <w:i/>
          <w:lang w:val="ru-RU"/>
        </w:rPr>
        <w:t xml:space="preserve"> </w:t>
      </w:r>
      <w:r w:rsidR="00C90F01" w:rsidRPr="0065350D">
        <w:rPr>
          <w:i/>
          <w:lang w:val="ru-RU"/>
        </w:rPr>
        <w:t>мертвых</w:t>
      </w:r>
      <w:r w:rsidR="00A16096" w:rsidRPr="00695EBC">
        <w:rPr>
          <w:lang w:val="ru-RU"/>
        </w:rPr>
        <w:t>»</w:t>
      </w:r>
      <w:r w:rsidR="00C90F01" w:rsidRPr="00695EBC">
        <w:rPr>
          <w:lang w:val="ru-RU"/>
        </w:rPr>
        <w:t xml:space="preserve"> </w:t>
      </w:r>
      <w:r w:rsidR="00695EBC">
        <w:rPr>
          <w:lang w:val="ru-RU"/>
        </w:rPr>
        <w:t xml:space="preserve">из собрания сочинений </w:t>
      </w:r>
      <w:r w:rsidR="00695EBC">
        <w:rPr>
          <w:i/>
          <w:lang w:val="ru-RU"/>
        </w:rPr>
        <w:t>«Рисале-и Нур»</w:t>
      </w:r>
      <w:r w:rsidR="00695EBC">
        <w:rPr>
          <w:lang w:val="ru-RU"/>
        </w:rPr>
        <w:t>, написанных Саидом Нурси</w:t>
      </w:r>
      <w:r w:rsidR="00C90F01" w:rsidRPr="00695EBC">
        <w:rPr>
          <w:lang w:val="ru-RU"/>
        </w:rPr>
        <w:t>.</w:t>
      </w:r>
    </w:p>
    <w:p w:rsidR="00C90F01" w:rsidRPr="00695EBC" w:rsidRDefault="000E26A5" w:rsidP="002C22A9">
      <w:pPr>
        <w:pStyle w:val="ECHRPara"/>
        <w:rPr>
          <w:lang w:val="ru-RU"/>
        </w:rPr>
      </w:pPr>
      <w:r w:rsidRPr="0065350D">
        <w:fldChar w:fldCharType="begin"/>
      </w:r>
      <w:r w:rsidR="00B33686" w:rsidRPr="00B862B6">
        <w:rPr>
          <w:lang w:val="ru-RU"/>
        </w:rPr>
        <w:instrText xml:space="preserve"> </w:instrText>
      </w:r>
      <w:r w:rsidR="00B33686" w:rsidRPr="0065350D">
        <w:instrText>SEQ</w:instrText>
      </w:r>
      <w:r w:rsidR="00B33686" w:rsidRPr="00B862B6">
        <w:rPr>
          <w:lang w:val="ru-RU"/>
        </w:rPr>
        <w:instrText xml:space="preserve"> </w:instrText>
      </w:r>
      <w:r w:rsidR="00B33686" w:rsidRPr="0065350D">
        <w:instrText>level</w:instrText>
      </w:r>
      <w:r w:rsidR="00B33686" w:rsidRPr="00B862B6">
        <w:rPr>
          <w:lang w:val="ru-RU"/>
        </w:rPr>
        <w:instrText>0 \*</w:instrText>
      </w:r>
      <w:r w:rsidR="00B33686" w:rsidRPr="0065350D">
        <w:instrText>arabic</w:instrText>
      </w:r>
      <w:r w:rsidR="00B33686" w:rsidRPr="00B862B6">
        <w:rPr>
          <w:lang w:val="ru-RU"/>
        </w:rPr>
        <w:instrText xml:space="preserve"> </w:instrText>
      </w:r>
      <w:r w:rsidRPr="0065350D">
        <w:fldChar w:fldCharType="separate"/>
      </w:r>
      <w:r w:rsidR="009447A3">
        <w:rPr>
          <w:noProof/>
          <w:lang w:val="ru-RU"/>
        </w:rPr>
        <w:t>28</w:t>
      </w:r>
      <w:r w:rsidRPr="0065350D">
        <w:fldChar w:fldCharType="end"/>
      </w:r>
      <w:r w:rsidR="00B33686" w:rsidRPr="00B862B6">
        <w:rPr>
          <w:lang w:val="ru-RU"/>
        </w:rPr>
        <w:t>.</w:t>
      </w:r>
      <w:r w:rsidR="00B33686" w:rsidRPr="0065350D">
        <w:t>  </w:t>
      </w:r>
      <w:r w:rsidR="00695EBC">
        <w:rPr>
          <w:lang w:val="ru-RU"/>
        </w:rPr>
        <w:t>Прокурор</w:t>
      </w:r>
      <w:r w:rsidR="00695EBC" w:rsidRPr="00695EBC">
        <w:rPr>
          <w:lang w:val="ru-RU"/>
        </w:rPr>
        <w:t xml:space="preserve"> </w:t>
      </w:r>
      <w:r w:rsidR="00695EBC">
        <w:rPr>
          <w:lang w:val="ru-RU"/>
        </w:rPr>
        <w:t>Красноярского</w:t>
      </w:r>
      <w:r w:rsidR="00695EBC" w:rsidRPr="00695EBC">
        <w:rPr>
          <w:lang w:val="ru-RU"/>
        </w:rPr>
        <w:t xml:space="preserve"> </w:t>
      </w:r>
      <w:r w:rsidR="00695EBC">
        <w:rPr>
          <w:lang w:val="ru-RU"/>
        </w:rPr>
        <w:t>края</w:t>
      </w:r>
      <w:r w:rsidR="00695EBC" w:rsidRPr="00695EBC">
        <w:rPr>
          <w:lang w:val="ru-RU"/>
        </w:rPr>
        <w:t xml:space="preserve"> </w:t>
      </w:r>
      <w:r w:rsidR="00695EBC">
        <w:rPr>
          <w:lang w:val="ru-RU"/>
        </w:rPr>
        <w:t>обратился</w:t>
      </w:r>
      <w:r w:rsidR="00695EBC" w:rsidRPr="00695EBC">
        <w:rPr>
          <w:lang w:val="ru-RU"/>
        </w:rPr>
        <w:t xml:space="preserve"> </w:t>
      </w:r>
      <w:r w:rsidR="00695EBC">
        <w:rPr>
          <w:lang w:val="ru-RU"/>
        </w:rPr>
        <w:t>в</w:t>
      </w:r>
      <w:r w:rsidR="00695EBC" w:rsidRPr="00695EBC">
        <w:rPr>
          <w:lang w:val="ru-RU"/>
        </w:rPr>
        <w:t xml:space="preserve"> </w:t>
      </w:r>
      <w:r w:rsidR="00695EBC">
        <w:rPr>
          <w:lang w:val="ru-RU"/>
        </w:rPr>
        <w:t>Железнодорожный</w:t>
      </w:r>
      <w:r w:rsidR="00695EBC" w:rsidRPr="00695EBC">
        <w:rPr>
          <w:lang w:val="ru-RU"/>
        </w:rPr>
        <w:t xml:space="preserve"> </w:t>
      </w:r>
      <w:r w:rsidR="00695EBC">
        <w:rPr>
          <w:lang w:val="ru-RU"/>
        </w:rPr>
        <w:t>районный</w:t>
      </w:r>
      <w:r w:rsidR="00695EBC" w:rsidRPr="00695EBC">
        <w:rPr>
          <w:lang w:val="ru-RU"/>
        </w:rPr>
        <w:t xml:space="preserve"> </w:t>
      </w:r>
      <w:r w:rsidR="00695EBC">
        <w:rPr>
          <w:lang w:val="ru-RU"/>
        </w:rPr>
        <w:t>суд</w:t>
      </w:r>
      <w:r w:rsidR="00695EBC" w:rsidRPr="00695EBC">
        <w:rPr>
          <w:lang w:val="ru-RU"/>
        </w:rPr>
        <w:t xml:space="preserve"> </w:t>
      </w:r>
      <w:r w:rsidR="00695EBC">
        <w:rPr>
          <w:lang w:val="ru-RU"/>
        </w:rPr>
        <w:t>г</w:t>
      </w:r>
      <w:r w:rsidR="00695EBC" w:rsidRPr="00695EBC">
        <w:rPr>
          <w:lang w:val="ru-RU"/>
        </w:rPr>
        <w:t xml:space="preserve">. </w:t>
      </w:r>
      <w:r w:rsidR="00695EBC">
        <w:rPr>
          <w:lang w:val="ru-RU"/>
        </w:rPr>
        <w:t>Красноярск</w:t>
      </w:r>
      <w:r w:rsidR="005700D5">
        <w:rPr>
          <w:lang w:val="ru-RU"/>
        </w:rPr>
        <w:t>а</w:t>
      </w:r>
      <w:r w:rsidR="00695EBC" w:rsidRPr="00695EBC">
        <w:rPr>
          <w:lang w:val="ru-RU"/>
        </w:rPr>
        <w:t xml:space="preserve"> </w:t>
      </w:r>
      <w:r w:rsidR="00695EBC">
        <w:rPr>
          <w:lang w:val="ru-RU"/>
        </w:rPr>
        <w:t>для</w:t>
      </w:r>
      <w:r w:rsidR="00695EBC" w:rsidRPr="00695EBC">
        <w:rPr>
          <w:lang w:val="ru-RU"/>
        </w:rPr>
        <w:t xml:space="preserve"> </w:t>
      </w:r>
      <w:r w:rsidR="00695EBC">
        <w:rPr>
          <w:lang w:val="ru-RU"/>
        </w:rPr>
        <w:t>защиты</w:t>
      </w:r>
      <w:r w:rsidR="00695EBC" w:rsidRPr="00695EBC">
        <w:rPr>
          <w:lang w:val="ru-RU"/>
        </w:rPr>
        <w:t xml:space="preserve"> </w:t>
      </w:r>
      <w:r w:rsidR="00695EBC">
        <w:rPr>
          <w:lang w:val="ru-RU"/>
        </w:rPr>
        <w:t>интересов</w:t>
      </w:r>
      <w:r w:rsidR="00695EBC" w:rsidRPr="00695EBC">
        <w:rPr>
          <w:lang w:val="ru-RU"/>
        </w:rPr>
        <w:t xml:space="preserve"> </w:t>
      </w:r>
      <w:r w:rsidR="00695EBC">
        <w:rPr>
          <w:lang w:val="ru-RU"/>
        </w:rPr>
        <w:t>Российской</w:t>
      </w:r>
      <w:r w:rsidR="00695EBC" w:rsidRPr="00695EBC">
        <w:rPr>
          <w:lang w:val="ru-RU"/>
        </w:rPr>
        <w:t xml:space="preserve"> </w:t>
      </w:r>
      <w:r w:rsidR="00695EBC">
        <w:rPr>
          <w:lang w:val="ru-RU"/>
        </w:rPr>
        <w:t>Федерации с иском о признании</w:t>
      </w:r>
      <w:r w:rsidR="00695EBC" w:rsidRPr="00695EBC">
        <w:rPr>
          <w:lang w:val="ru-RU"/>
        </w:rPr>
        <w:t xml:space="preserve"> </w:t>
      </w:r>
      <w:r w:rsidR="00695EBC">
        <w:rPr>
          <w:lang w:val="ru-RU"/>
        </w:rPr>
        <w:t>книги</w:t>
      </w:r>
      <w:r w:rsidR="00695EBC" w:rsidRPr="00695EBC">
        <w:rPr>
          <w:lang w:val="ru-RU"/>
        </w:rPr>
        <w:t xml:space="preserve"> </w:t>
      </w:r>
      <w:r w:rsidR="00695EBC">
        <w:rPr>
          <w:lang w:val="ru-RU"/>
        </w:rPr>
        <w:t>экстремистским</w:t>
      </w:r>
      <w:r w:rsidR="00695EBC" w:rsidRPr="00695EBC">
        <w:rPr>
          <w:lang w:val="ru-RU"/>
        </w:rPr>
        <w:t xml:space="preserve"> </w:t>
      </w:r>
      <w:r w:rsidR="00695EBC">
        <w:rPr>
          <w:lang w:val="ru-RU"/>
        </w:rPr>
        <w:t>материалом</w:t>
      </w:r>
      <w:r w:rsidR="00695EBC" w:rsidRPr="00695EBC">
        <w:rPr>
          <w:lang w:val="ru-RU"/>
        </w:rPr>
        <w:t xml:space="preserve"> </w:t>
      </w:r>
      <w:r w:rsidR="00695EBC">
        <w:rPr>
          <w:lang w:val="ru-RU"/>
        </w:rPr>
        <w:t>и</w:t>
      </w:r>
      <w:r w:rsidR="00695EBC" w:rsidRPr="00695EBC">
        <w:rPr>
          <w:lang w:val="ru-RU"/>
        </w:rPr>
        <w:t xml:space="preserve"> </w:t>
      </w:r>
      <w:r w:rsidR="00695EBC">
        <w:rPr>
          <w:lang w:val="ru-RU"/>
        </w:rPr>
        <w:t>конфискации всех напечатанных</w:t>
      </w:r>
      <w:r w:rsidR="00695EBC" w:rsidRPr="00695EBC">
        <w:rPr>
          <w:lang w:val="ru-RU"/>
        </w:rPr>
        <w:t xml:space="preserve"> </w:t>
      </w:r>
      <w:r w:rsidR="00695EBC">
        <w:rPr>
          <w:lang w:val="ru-RU"/>
        </w:rPr>
        <w:t>экземпляров. Иск</w:t>
      </w:r>
      <w:r w:rsidR="00695EBC" w:rsidRPr="00695EBC">
        <w:rPr>
          <w:lang w:val="ru-RU"/>
        </w:rPr>
        <w:t xml:space="preserve"> </w:t>
      </w:r>
      <w:r w:rsidR="00695EBC">
        <w:rPr>
          <w:lang w:val="ru-RU"/>
        </w:rPr>
        <w:t>был</w:t>
      </w:r>
      <w:r w:rsidR="00695EBC" w:rsidRPr="00695EBC">
        <w:rPr>
          <w:lang w:val="ru-RU"/>
        </w:rPr>
        <w:t xml:space="preserve"> </w:t>
      </w:r>
      <w:r w:rsidR="00695EBC">
        <w:rPr>
          <w:lang w:val="ru-RU"/>
        </w:rPr>
        <w:t>основан</w:t>
      </w:r>
      <w:r w:rsidR="00695EBC" w:rsidRPr="00695EBC">
        <w:rPr>
          <w:lang w:val="ru-RU"/>
        </w:rPr>
        <w:t xml:space="preserve"> </w:t>
      </w:r>
      <w:r w:rsidR="00695EBC">
        <w:rPr>
          <w:lang w:val="ru-RU"/>
        </w:rPr>
        <w:t>на</w:t>
      </w:r>
      <w:r w:rsidR="00695EBC" w:rsidRPr="00695EBC">
        <w:rPr>
          <w:lang w:val="ru-RU"/>
        </w:rPr>
        <w:t xml:space="preserve"> </w:t>
      </w:r>
      <w:r w:rsidR="00695EBC">
        <w:rPr>
          <w:lang w:val="ru-RU"/>
        </w:rPr>
        <w:t>предыдущих</w:t>
      </w:r>
      <w:r w:rsidR="00695EBC" w:rsidRPr="00695EBC">
        <w:rPr>
          <w:lang w:val="ru-RU"/>
        </w:rPr>
        <w:t xml:space="preserve"> </w:t>
      </w:r>
      <w:r w:rsidR="00695EBC">
        <w:rPr>
          <w:lang w:val="ru-RU"/>
        </w:rPr>
        <w:t>решениях</w:t>
      </w:r>
      <w:r w:rsidR="00695EBC" w:rsidRPr="00695EBC">
        <w:rPr>
          <w:lang w:val="ru-RU"/>
        </w:rPr>
        <w:t xml:space="preserve"> </w:t>
      </w:r>
      <w:r w:rsidR="00695EBC">
        <w:rPr>
          <w:lang w:val="ru-RU"/>
        </w:rPr>
        <w:t>Российских</w:t>
      </w:r>
      <w:r w:rsidR="00695EBC" w:rsidRPr="00695EBC">
        <w:rPr>
          <w:lang w:val="ru-RU"/>
        </w:rPr>
        <w:t xml:space="preserve"> </w:t>
      </w:r>
      <w:r w:rsidR="00695EBC">
        <w:rPr>
          <w:lang w:val="ru-RU"/>
        </w:rPr>
        <w:t>судов</w:t>
      </w:r>
      <w:r w:rsidR="00695EBC" w:rsidRPr="00695EBC">
        <w:rPr>
          <w:lang w:val="ru-RU"/>
        </w:rPr>
        <w:t xml:space="preserve">, </w:t>
      </w:r>
      <w:r w:rsidR="00695EBC">
        <w:rPr>
          <w:lang w:val="ru-RU"/>
        </w:rPr>
        <w:t>которые</w:t>
      </w:r>
      <w:r w:rsidR="00695EBC" w:rsidRPr="00695EBC">
        <w:rPr>
          <w:lang w:val="ru-RU"/>
        </w:rPr>
        <w:t xml:space="preserve"> </w:t>
      </w:r>
      <w:r w:rsidR="00695EBC">
        <w:rPr>
          <w:lang w:val="ru-RU"/>
        </w:rPr>
        <w:t>признали</w:t>
      </w:r>
      <w:r w:rsidR="00695EBC" w:rsidRPr="00695EBC">
        <w:rPr>
          <w:lang w:val="ru-RU"/>
        </w:rPr>
        <w:t xml:space="preserve"> </w:t>
      </w:r>
      <w:r w:rsidR="00695EBC">
        <w:rPr>
          <w:lang w:val="ru-RU"/>
        </w:rPr>
        <w:t>другие</w:t>
      </w:r>
      <w:r w:rsidR="00695EBC" w:rsidRPr="00695EBC">
        <w:rPr>
          <w:lang w:val="ru-RU"/>
        </w:rPr>
        <w:t xml:space="preserve"> </w:t>
      </w:r>
      <w:r w:rsidR="00695EBC">
        <w:rPr>
          <w:lang w:val="ru-RU"/>
        </w:rPr>
        <w:t>работы</w:t>
      </w:r>
      <w:r w:rsidR="00695EBC" w:rsidRPr="00695EBC">
        <w:rPr>
          <w:lang w:val="ru-RU"/>
        </w:rPr>
        <w:t xml:space="preserve"> </w:t>
      </w:r>
      <w:r w:rsidR="00695EBC">
        <w:rPr>
          <w:lang w:val="ru-RU"/>
        </w:rPr>
        <w:t>из</w:t>
      </w:r>
      <w:r w:rsidR="00695EBC" w:rsidRPr="00695EBC">
        <w:rPr>
          <w:lang w:val="ru-RU"/>
        </w:rPr>
        <w:t xml:space="preserve"> </w:t>
      </w:r>
      <w:r w:rsidR="00695EBC">
        <w:rPr>
          <w:lang w:val="ru-RU"/>
        </w:rPr>
        <w:t>собрания</w:t>
      </w:r>
      <w:r w:rsidR="00695EBC" w:rsidRPr="00695EBC">
        <w:rPr>
          <w:lang w:val="ru-RU"/>
        </w:rPr>
        <w:t xml:space="preserve"> </w:t>
      </w:r>
      <w:r w:rsidR="00695EBC">
        <w:rPr>
          <w:lang w:val="ru-RU"/>
        </w:rPr>
        <w:t>сочинений</w:t>
      </w:r>
      <w:r w:rsidR="00695EBC" w:rsidRPr="00695EBC">
        <w:rPr>
          <w:lang w:val="ru-RU"/>
        </w:rPr>
        <w:t xml:space="preserve"> </w:t>
      </w:r>
      <w:r w:rsidR="00695EBC">
        <w:rPr>
          <w:i/>
          <w:lang w:val="ru-RU"/>
        </w:rPr>
        <w:t xml:space="preserve">«Рисале-и Нур» </w:t>
      </w:r>
      <w:r w:rsidR="00695EBC">
        <w:rPr>
          <w:lang w:val="ru-RU"/>
        </w:rPr>
        <w:t xml:space="preserve">экстремистскими, и на </w:t>
      </w:r>
      <w:r w:rsidR="00CC3C41">
        <w:rPr>
          <w:lang w:val="ru-RU"/>
        </w:rPr>
        <w:t xml:space="preserve">докладе от 24 декабря 2008 года, составленном специалистами из Красноярского государственного педагогического университета </w:t>
      </w:r>
      <w:r w:rsidR="002C22A9">
        <w:rPr>
          <w:lang w:val="ru-RU"/>
        </w:rPr>
        <w:t xml:space="preserve">им. В. П. </w:t>
      </w:r>
      <w:r w:rsidR="00CC3C41">
        <w:rPr>
          <w:lang w:val="ru-RU"/>
        </w:rPr>
        <w:t>Астафьева</w:t>
      </w:r>
      <w:r w:rsidR="00CD5D38" w:rsidRPr="00695EBC">
        <w:rPr>
          <w:lang w:val="ru-RU"/>
        </w:rPr>
        <w:t>.</w:t>
      </w:r>
    </w:p>
    <w:bookmarkStart w:id="11" w:name="specialistreport"/>
    <w:p w:rsidR="00CD5D38" w:rsidRPr="00B862B6" w:rsidRDefault="000E26A5" w:rsidP="005700D5">
      <w:pPr>
        <w:pStyle w:val="ECHRPara"/>
        <w:rPr>
          <w:lang w:val="ru-RU"/>
        </w:rPr>
      </w:pPr>
      <w:r w:rsidRPr="0065350D">
        <w:fldChar w:fldCharType="begin"/>
      </w:r>
      <w:r w:rsidR="00CD5D38" w:rsidRPr="00B862B6">
        <w:rPr>
          <w:lang w:val="ru-RU"/>
        </w:rPr>
        <w:instrText xml:space="preserve"> </w:instrText>
      </w:r>
      <w:r w:rsidR="00CD5D38" w:rsidRPr="0065350D">
        <w:instrText>SEQ</w:instrText>
      </w:r>
      <w:r w:rsidR="00CD5D38" w:rsidRPr="00B862B6">
        <w:rPr>
          <w:lang w:val="ru-RU"/>
        </w:rPr>
        <w:instrText xml:space="preserve"> </w:instrText>
      </w:r>
      <w:r w:rsidR="00CD5D38" w:rsidRPr="0065350D">
        <w:instrText>level</w:instrText>
      </w:r>
      <w:r w:rsidR="00CD5D38" w:rsidRPr="00B862B6">
        <w:rPr>
          <w:lang w:val="ru-RU"/>
        </w:rPr>
        <w:instrText>0 \*</w:instrText>
      </w:r>
      <w:r w:rsidR="00CD5D38" w:rsidRPr="0065350D">
        <w:instrText>arabic</w:instrText>
      </w:r>
      <w:r w:rsidR="00CD5D38" w:rsidRPr="00B862B6">
        <w:rPr>
          <w:lang w:val="ru-RU"/>
        </w:rPr>
        <w:instrText xml:space="preserve"> </w:instrText>
      </w:r>
      <w:r w:rsidRPr="0065350D">
        <w:fldChar w:fldCharType="separate"/>
      </w:r>
      <w:r w:rsidR="009447A3">
        <w:rPr>
          <w:noProof/>
          <w:lang w:val="ru-RU"/>
        </w:rPr>
        <w:t>29</w:t>
      </w:r>
      <w:r w:rsidRPr="0065350D">
        <w:fldChar w:fldCharType="end"/>
      </w:r>
      <w:bookmarkEnd w:id="11"/>
      <w:r w:rsidR="00CD5D38" w:rsidRPr="00B862B6">
        <w:rPr>
          <w:lang w:val="ru-RU"/>
        </w:rPr>
        <w:t>.</w:t>
      </w:r>
      <w:r w:rsidR="00CD5D38" w:rsidRPr="0065350D">
        <w:t>  </w:t>
      </w:r>
      <w:r w:rsidR="00CC3C41">
        <w:rPr>
          <w:lang w:val="ru-RU"/>
        </w:rPr>
        <w:t>Доклад</w:t>
      </w:r>
      <w:r w:rsidR="00CC3C41" w:rsidRPr="00CC3C41">
        <w:rPr>
          <w:lang w:val="ru-RU"/>
        </w:rPr>
        <w:t xml:space="preserve"> </w:t>
      </w:r>
      <w:r w:rsidR="00CC3C41">
        <w:rPr>
          <w:lang w:val="ru-RU"/>
        </w:rPr>
        <w:t>от</w:t>
      </w:r>
      <w:r w:rsidR="00CC3C41" w:rsidRPr="00CC3C41">
        <w:rPr>
          <w:lang w:val="ru-RU"/>
        </w:rPr>
        <w:t xml:space="preserve"> 24 </w:t>
      </w:r>
      <w:r w:rsidR="00CC3C41">
        <w:rPr>
          <w:lang w:val="ru-RU"/>
        </w:rPr>
        <w:t>декабря</w:t>
      </w:r>
      <w:r w:rsidR="00CC3C41" w:rsidRPr="00CC3C41">
        <w:rPr>
          <w:lang w:val="ru-RU"/>
        </w:rPr>
        <w:t xml:space="preserve"> 2008 </w:t>
      </w:r>
      <w:r w:rsidR="00CC3C41">
        <w:rPr>
          <w:lang w:val="ru-RU"/>
        </w:rPr>
        <w:t>года</w:t>
      </w:r>
      <w:r w:rsidR="00CC3C41" w:rsidRPr="00CC3C41">
        <w:rPr>
          <w:lang w:val="ru-RU"/>
        </w:rPr>
        <w:t xml:space="preserve"> </w:t>
      </w:r>
      <w:r w:rsidR="00CC3C41">
        <w:rPr>
          <w:lang w:val="ru-RU"/>
        </w:rPr>
        <w:t>был</w:t>
      </w:r>
      <w:r w:rsidR="00CC3C41" w:rsidRPr="00CC3C41">
        <w:rPr>
          <w:lang w:val="ru-RU"/>
        </w:rPr>
        <w:t xml:space="preserve"> </w:t>
      </w:r>
      <w:r w:rsidR="00CC3C41">
        <w:rPr>
          <w:lang w:val="ru-RU"/>
        </w:rPr>
        <w:t>подготовлен</w:t>
      </w:r>
      <w:r w:rsidR="00CC3C41" w:rsidRPr="00CC3C41">
        <w:rPr>
          <w:lang w:val="ru-RU"/>
        </w:rPr>
        <w:t xml:space="preserve"> </w:t>
      </w:r>
      <w:r w:rsidR="00CC3C41">
        <w:rPr>
          <w:lang w:val="ru-RU"/>
        </w:rPr>
        <w:t>группой</w:t>
      </w:r>
      <w:r w:rsidR="00CC3C41" w:rsidRPr="00CC3C41">
        <w:rPr>
          <w:lang w:val="ru-RU"/>
        </w:rPr>
        <w:t xml:space="preserve"> «</w:t>
      </w:r>
      <w:r w:rsidR="00CC3C41">
        <w:rPr>
          <w:lang w:val="ru-RU"/>
        </w:rPr>
        <w:t>специалистов</w:t>
      </w:r>
      <w:r w:rsidR="00CC3C41" w:rsidRPr="00CC3C41">
        <w:rPr>
          <w:lang w:val="ru-RU"/>
        </w:rPr>
        <w:t xml:space="preserve">», </w:t>
      </w:r>
      <w:r w:rsidR="00CC3C41">
        <w:rPr>
          <w:lang w:val="ru-RU"/>
        </w:rPr>
        <w:t>состоящей</w:t>
      </w:r>
      <w:r w:rsidR="00CC3C41" w:rsidRPr="00CC3C41">
        <w:rPr>
          <w:lang w:val="ru-RU"/>
        </w:rPr>
        <w:t xml:space="preserve"> </w:t>
      </w:r>
      <w:r w:rsidR="00CC3C41">
        <w:rPr>
          <w:lang w:val="ru-RU"/>
        </w:rPr>
        <w:t>из</w:t>
      </w:r>
      <w:r w:rsidR="00CC3C41" w:rsidRPr="00CC3C41">
        <w:rPr>
          <w:lang w:val="ru-RU"/>
        </w:rPr>
        <w:t xml:space="preserve"> </w:t>
      </w:r>
      <w:r w:rsidR="00CC3C41">
        <w:rPr>
          <w:lang w:val="ru-RU"/>
        </w:rPr>
        <w:t>филолога</w:t>
      </w:r>
      <w:r w:rsidR="00CC3C41" w:rsidRPr="00CC3C41">
        <w:rPr>
          <w:lang w:val="ru-RU"/>
        </w:rPr>
        <w:t xml:space="preserve">, </w:t>
      </w:r>
      <w:r w:rsidR="00CC3C41">
        <w:rPr>
          <w:lang w:val="ru-RU"/>
        </w:rPr>
        <w:t>психолога</w:t>
      </w:r>
      <w:r w:rsidR="00CC3C41" w:rsidRPr="00CC3C41">
        <w:rPr>
          <w:lang w:val="ru-RU"/>
        </w:rPr>
        <w:t xml:space="preserve"> </w:t>
      </w:r>
      <w:r w:rsidR="00CC3C41">
        <w:rPr>
          <w:lang w:val="ru-RU"/>
        </w:rPr>
        <w:t>и</w:t>
      </w:r>
      <w:r w:rsidR="00CC3C41" w:rsidRPr="00CC3C41">
        <w:rPr>
          <w:lang w:val="ru-RU"/>
        </w:rPr>
        <w:t xml:space="preserve"> </w:t>
      </w:r>
      <w:r w:rsidR="00CC3C41">
        <w:rPr>
          <w:lang w:val="ru-RU"/>
        </w:rPr>
        <w:t xml:space="preserve">доктора </w:t>
      </w:r>
      <w:r w:rsidR="00CC3C41">
        <w:rPr>
          <w:lang w:val="ru-RU"/>
        </w:rPr>
        <w:lastRenderedPageBreak/>
        <w:t xml:space="preserve">философии в области </w:t>
      </w:r>
      <w:r w:rsidR="005700D5">
        <w:rPr>
          <w:lang w:val="ru-RU"/>
        </w:rPr>
        <w:t>религиоведения</w:t>
      </w:r>
      <w:r w:rsidR="00CC3C41">
        <w:rPr>
          <w:lang w:val="ru-RU"/>
        </w:rPr>
        <w:t>. Они</w:t>
      </w:r>
      <w:r w:rsidR="00CC3C41" w:rsidRPr="00B862B6">
        <w:rPr>
          <w:lang w:val="ru-RU"/>
        </w:rPr>
        <w:t xml:space="preserve"> </w:t>
      </w:r>
      <w:r w:rsidR="00CC3C41">
        <w:rPr>
          <w:lang w:val="ru-RU"/>
        </w:rPr>
        <w:t>пришли</w:t>
      </w:r>
      <w:r w:rsidR="00CC3C41" w:rsidRPr="00B862B6">
        <w:rPr>
          <w:lang w:val="ru-RU"/>
        </w:rPr>
        <w:t xml:space="preserve"> </w:t>
      </w:r>
      <w:r w:rsidR="00CC3C41">
        <w:rPr>
          <w:lang w:val="ru-RU"/>
        </w:rPr>
        <w:t>к</w:t>
      </w:r>
      <w:r w:rsidR="00CC3C41" w:rsidRPr="00B862B6">
        <w:rPr>
          <w:lang w:val="ru-RU"/>
        </w:rPr>
        <w:t xml:space="preserve"> </w:t>
      </w:r>
      <w:r w:rsidR="00CC3C41">
        <w:rPr>
          <w:lang w:val="ru-RU"/>
        </w:rPr>
        <w:t>следующему</w:t>
      </w:r>
      <w:r w:rsidR="00CC3C41" w:rsidRPr="00B862B6">
        <w:rPr>
          <w:lang w:val="ru-RU"/>
        </w:rPr>
        <w:t xml:space="preserve"> </w:t>
      </w:r>
      <w:r w:rsidR="00CC3C41">
        <w:rPr>
          <w:lang w:val="ru-RU"/>
        </w:rPr>
        <w:t>выводу</w:t>
      </w:r>
      <w:r w:rsidR="00B23154" w:rsidRPr="00B862B6">
        <w:rPr>
          <w:lang w:val="ru-RU"/>
        </w:rPr>
        <w:t>:</w:t>
      </w:r>
    </w:p>
    <w:p w:rsidR="00B23154" w:rsidRPr="00CC3C41" w:rsidRDefault="007518FA" w:rsidP="005700D5">
      <w:pPr>
        <w:pStyle w:val="ECHRParaQuote"/>
        <w:rPr>
          <w:lang w:val="ru-RU"/>
        </w:rPr>
      </w:pPr>
      <w:r w:rsidRPr="00CC3C41">
        <w:rPr>
          <w:lang w:val="ru-RU"/>
        </w:rPr>
        <w:t>“</w:t>
      </w:r>
      <w:r w:rsidR="00CC3C41">
        <w:rPr>
          <w:lang w:val="ru-RU"/>
        </w:rPr>
        <w:t>Книга</w:t>
      </w:r>
      <w:r w:rsidR="00CC3C41" w:rsidRPr="00CC3C41">
        <w:rPr>
          <w:lang w:val="ru-RU"/>
        </w:rPr>
        <w:t xml:space="preserve"> «</w:t>
      </w:r>
      <w:r w:rsidR="00CC3C41">
        <w:rPr>
          <w:lang w:val="ru-RU"/>
        </w:rPr>
        <w:t>Десятое</w:t>
      </w:r>
      <w:r w:rsidR="00CC3C41" w:rsidRPr="00CC3C41">
        <w:rPr>
          <w:lang w:val="ru-RU"/>
        </w:rPr>
        <w:t xml:space="preserve"> </w:t>
      </w:r>
      <w:r w:rsidR="00CC3C41">
        <w:rPr>
          <w:lang w:val="ru-RU"/>
        </w:rPr>
        <w:t>Слово</w:t>
      </w:r>
      <w:r w:rsidR="00CC3C41" w:rsidRPr="00CC3C41">
        <w:rPr>
          <w:lang w:val="ru-RU"/>
        </w:rPr>
        <w:t xml:space="preserve"> </w:t>
      </w:r>
      <w:r w:rsidR="00CC3C41">
        <w:rPr>
          <w:lang w:val="ru-RU"/>
        </w:rPr>
        <w:t>о</w:t>
      </w:r>
      <w:r w:rsidR="00CC3C41" w:rsidRPr="00CC3C41">
        <w:rPr>
          <w:lang w:val="ru-RU"/>
        </w:rPr>
        <w:t xml:space="preserve"> </w:t>
      </w:r>
      <w:r w:rsidR="00CC3C41">
        <w:rPr>
          <w:lang w:val="ru-RU"/>
        </w:rPr>
        <w:t>воскресении</w:t>
      </w:r>
      <w:r w:rsidR="00CC3C41" w:rsidRPr="00CC3C41">
        <w:rPr>
          <w:lang w:val="ru-RU"/>
        </w:rPr>
        <w:t xml:space="preserve"> </w:t>
      </w:r>
      <w:r w:rsidR="00CC3C41">
        <w:rPr>
          <w:lang w:val="ru-RU"/>
        </w:rPr>
        <w:t>из</w:t>
      </w:r>
      <w:r w:rsidR="00CC3C41" w:rsidRPr="00CC3C41">
        <w:rPr>
          <w:lang w:val="ru-RU"/>
        </w:rPr>
        <w:t xml:space="preserve"> </w:t>
      </w:r>
      <w:r w:rsidR="00CC3C41">
        <w:rPr>
          <w:lang w:val="ru-RU"/>
        </w:rPr>
        <w:t>мертвых</w:t>
      </w:r>
      <w:r w:rsidR="00CC3C41" w:rsidRPr="00CC3C41">
        <w:rPr>
          <w:lang w:val="ru-RU"/>
        </w:rPr>
        <w:t xml:space="preserve">» </w:t>
      </w:r>
      <w:r w:rsidR="00CC3C41">
        <w:rPr>
          <w:lang w:val="ru-RU"/>
        </w:rPr>
        <w:t>под</w:t>
      </w:r>
      <w:r w:rsidR="00CC3C41" w:rsidRPr="00CC3C41">
        <w:rPr>
          <w:lang w:val="ru-RU"/>
        </w:rPr>
        <w:t xml:space="preserve"> </w:t>
      </w:r>
      <w:r w:rsidR="00CC3C41">
        <w:rPr>
          <w:lang w:val="ru-RU"/>
        </w:rPr>
        <w:t>авторством</w:t>
      </w:r>
      <w:r w:rsidR="00CC3C41" w:rsidRPr="00CC3C41">
        <w:rPr>
          <w:lang w:val="ru-RU"/>
        </w:rPr>
        <w:t xml:space="preserve"> </w:t>
      </w:r>
      <w:r w:rsidR="00CC3C41">
        <w:rPr>
          <w:lang w:val="ru-RU"/>
        </w:rPr>
        <w:t>Саида</w:t>
      </w:r>
      <w:r w:rsidR="00CC3C41" w:rsidRPr="00CC3C41">
        <w:rPr>
          <w:lang w:val="ru-RU"/>
        </w:rPr>
        <w:t xml:space="preserve"> </w:t>
      </w:r>
      <w:r w:rsidR="00CC3C41">
        <w:rPr>
          <w:lang w:val="ru-RU"/>
        </w:rPr>
        <w:t>Нурси</w:t>
      </w:r>
      <w:r w:rsidR="00CC3C41" w:rsidRPr="00CC3C41">
        <w:rPr>
          <w:lang w:val="ru-RU"/>
        </w:rPr>
        <w:t xml:space="preserve">, </w:t>
      </w:r>
      <w:r w:rsidR="00CC3C41">
        <w:rPr>
          <w:lang w:val="ru-RU"/>
        </w:rPr>
        <w:t>представленная</w:t>
      </w:r>
      <w:r w:rsidR="00CC3C41" w:rsidRPr="00CC3C41">
        <w:rPr>
          <w:lang w:val="ru-RU"/>
        </w:rPr>
        <w:t xml:space="preserve"> </w:t>
      </w:r>
      <w:r w:rsidR="00CC3C41">
        <w:rPr>
          <w:lang w:val="ru-RU"/>
        </w:rPr>
        <w:t>на</w:t>
      </w:r>
      <w:r w:rsidR="00CC3C41" w:rsidRPr="00CC3C41">
        <w:rPr>
          <w:lang w:val="ru-RU"/>
        </w:rPr>
        <w:t xml:space="preserve"> </w:t>
      </w:r>
      <w:r w:rsidR="00CC3C41">
        <w:rPr>
          <w:lang w:val="ru-RU"/>
        </w:rPr>
        <w:t>экспертизу</w:t>
      </w:r>
      <w:r w:rsidR="00CC3C41" w:rsidRPr="00CC3C41">
        <w:rPr>
          <w:lang w:val="ru-RU"/>
        </w:rPr>
        <w:t xml:space="preserve">, </w:t>
      </w:r>
      <w:r w:rsidR="00CC3C41">
        <w:rPr>
          <w:lang w:val="ru-RU"/>
        </w:rPr>
        <w:t>представляет</w:t>
      </w:r>
      <w:r w:rsidR="00CC3C41" w:rsidRPr="00CC3C41">
        <w:rPr>
          <w:lang w:val="ru-RU"/>
        </w:rPr>
        <w:t xml:space="preserve"> </w:t>
      </w:r>
      <w:r w:rsidR="00CC3C41">
        <w:rPr>
          <w:lang w:val="ru-RU"/>
        </w:rPr>
        <w:t>собой</w:t>
      </w:r>
      <w:r w:rsidR="00CC3C41" w:rsidRPr="00CC3C41">
        <w:rPr>
          <w:lang w:val="ru-RU"/>
        </w:rPr>
        <w:t xml:space="preserve"> </w:t>
      </w:r>
      <w:r w:rsidR="00CC3C41">
        <w:rPr>
          <w:lang w:val="ru-RU"/>
        </w:rPr>
        <w:t>литературу</w:t>
      </w:r>
      <w:r w:rsidR="00CC3C41" w:rsidRPr="00CC3C41">
        <w:rPr>
          <w:lang w:val="ru-RU"/>
        </w:rPr>
        <w:t xml:space="preserve"> </w:t>
      </w:r>
      <w:r w:rsidR="00CC3C41">
        <w:rPr>
          <w:lang w:val="ru-RU"/>
        </w:rPr>
        <w:t>идеологического</w:t>
      </w:r>
      <w:r w:rsidR="00CC3C41" w:rsidRPr="00CC3C41">
        <w:rPr>
          <w:lang w:val="ru-RU"/>
        </w:rPr>
        <w:t xml:space="preserve"> </w:t>
      </w:r>
      <w:r w:rsidR="00CC3C41">
        <w:rPr>
          <w:lang w:val="ru-RU"/>
        </w:rPr>
        <w:t xml:space="preserve">характера, предназначенную для широкой аудитории. Суть книги состоит в пропаганде исключительности, превосходства или неполноценности </w:t>
      </w:r>
      <w:r w:rsidR="005700D5">
        <w:rPr>
          <w:lang w:val="ru-RU"/>
        </w:rPr>
        <w:t>личности</w:t>
      </w:r>
      <w:r w:rsidR="00CC3C41">
        <w:rPr>
          <w:lang w:val="ru-RU"/>
        </w:rPr>
        <w:t xml:space="preserve"> по признаку отношени</w:t>
      </w:r>
      <w:r w:rsidR="005700D5">
        <w:rPr>
          <w:lang w:val="ru-RU"/>
        </w:rPr>
        <w:t>я</w:t>
      </w:r>
      <w:r w:rsidR="00CC3C41">
        <w:rPr>
          <w:lang w:val="ru-RU"/>
        </w:rPr>
        <w:t xml:space="preserve"> к религии</w:t>
      </w:r>
      <w:r w:rsidR="00B23154" w:rsidRPr="00CC3C41">
        <w:rPr>
          <w:lang w:val="ru-RU"/>
        </w:rPr>
        <w:t>.</w:t>
      </w:r>
    </w:p>
    <w:p w:rsidR="00171730" w:rsidRPr="00CC3C41" w:rsidRDefault="00CC3C41" w:rsidP="002C22A9">
      <w:pPr>
        <w:pStyle w:val="ECHRParaQuote"/>
        <w:rPr>
          <w:lang w:val="ru-RU"/>
        </w:rPr>
      </w:pPr>
      <w:r>
        <w:rPr>
          <w:lang w:val="ru-RU"/>
        </w:rPr>
        <w:t>Рассматриваемый</w:t>
      </w:r>
      <w:r w:rsidRPr="00CC3C41">
        <w:rPr>
          <w:lang w:val="ru-RU"/>
        </w:rPr>
        <w:t xml:space="preserve"> </w:t>
      </w:r>
      <w:r>
        <w:rPr>
          <w:lang w:val="ru-RU"/>
        </w:rPr>
        <w:t>текст</w:t>
      </w:r>
      <w:r w:rsidRPr="00CC3C41">
        <w:rPr>
          <w:lang w:val="ru-RU"/>
        </w:rPr>
        <w:t xml:space="preserve"> </w:t>
      </w:r>
      <w:r>
        <w:rPr>
          <w:lang w:val="ru-RU"/>
        </w:rPr>
        <w:t>направлен</w:t>
      </w:r>
      <w:r w:rsidRPr="00CC3C41">
        <w:rPr>
          <w:lang w:val="ru-RU"/>
        </w:rPr>
        <w:t xml:space="preserve"> </w:t>
      </w:r>
      <w:r>
        <w:rPr>
          <w:lang w:val="ru-RU"/>
        </w:rPr>
        <w:t>на</w:t>
      </w:r>
      <w:r w:rsidRPr="00CC3C41">
        <w:rPr>
          <w:lang w:val="ru-RU"/>
        </w:rPr>
        <w:t xml:space="preserve"> </w:t>
      </w:r>
      <w:r>
        <w:rPr>
          <w:lang w:val="ru-RU"/>
        </w:rPr>
        <w:t>возбуждении</w:t>
      </w:r>
      <w:r w:rsidRPr="00CC3C41">
        <w:rPr>
          <w:lang w:val="ru-RU"/>
        </w:rPr>
        <w:t xml:space="preserve"> </w:t>
      </w:r>
      <w:r>
        <w:rPr>
          <w:lang w:val="ru-RU"/>
        </w:rPr>
        <w:t>чувства</w:t>
      </w:r>
      <w:r w:rsidRPr="00CC3C41">
        <w:rPr>
          <w:lang w:val="ru-RU"/>
        </w:rPr>
        <w:t xml:space="preserve"> </w:t>
      </w:r>
      <w:r>
        <w:rPr>
          <w:lang w:val="ru-RU"/>
        </w:rPr>
        <w:t xml:space="preserve">неприязни, злобы, вражды и розни </w:t>
      </w:r>
      <w:r w:rsidR="002C22A9">
        <w:rPr>
          <w:lang w:val="ru-RU"/>
        </w:rPr>
        <w:t>в отношении</w:t>
      </w:r>
      <w:r>
        <w:rPr>
          <w:lang w:val="ru-RU"/>
        </w:rPr>
        <w:t xml:space="preserve"> неверующих</w:t>
      </w:r>
      <w:r w:rsidR="00DF3BAB" w:rsidRPr="00CC3C41">
        <w:rPr>
          <w:lang w:val="ru-RU"/>
        </w:rPr>
        <w:t>.</w:t>
      </w:r>
    </w:p>
    <w:p w:rsidR="00DF3BAB" w:rsidRPr="00CC3C41" w:rsidRDefault="00CC3C41" w:rsidP="00CC3C41">
      <w:pPr>
        <w:pStyle w:val="ECHRParaQuote"/>
        <w:rPr>
          <w:lang w:val="ru-RU"/>
        </w:rPr>
      </w:pPr>
      <w:r>
        <w:rPr>
          <w:lang w:val="ru-RU"/>
        </w:rPr>
        <w:t>В</w:t>
      </w:r>
      <w:r w:rsidRPr="00CC3C41">
        <w:rPr>
          <w:lang w:val="ru-RU"/>
        </w:rPr>
        <w:t xml:space="preserve"> </w:t>
      </w:r>
      <w:r>
        <w:rPr>
          <w:lang w:val="ru-RU"/>
        </w:rPr>
        <w:t>книге</w:t>
      </w:r>
      <w:r w:rsidRPr="00CC3C41">
        <w:rPr>
          <w:lang w:val="ru-RU"/>
        </w:rPr>
        <w:t xml:space="preserve"> </w:t>
      </w:r>
      <w:r>
        <w:rPr>
          <w:lang w:val="ru-RU"/>
        </w:rPr>
        <w:t>приведены обоснования и оправдания экстремистской деятельности</w:t>
      </w:r>
      <w:r w:rsidR="00DF3BAB" w:rsidRPr="00CC3C41">
        <w:rPr>
          <w:lang w:val="ru-RU"/>
        </w:rPr>
        <w:t>.”</w:t>
      </w:r>
    </w:p>
    <w:p w:rsidR="00B02F1A" w:rsidRPr="00944331" w:rsidRDefault="00CC3C41" w:rsidP="00944331">
      <w:pPr>
        <w:pStyle w:val="ECHRPara"/>
        <w:rPr>
          <w:lang w:val="ru-RU"/>
        </w:rPr>
      </w:pPr>
      <w:r>
        <w:rPr>
          <w:lang w:val="ru-RU"/>
        </w:rPr>
        <w:t>Такое</w:t>
      </w:r>
      <w:r w:rsidRPr="00944331">
        <w:rPr>
          <w:lang w:val="ru-RU"/>
        </w:rPr>
        <w:t xml:space="preserve"> </w:t>
      </w:r>
      <w:r>
        <w:rPr>
          <w:lang w:val="ru-RU"/>
        </w:rPr>
        <w:t>заключение</w:t>
      </w:r>
      <w:r w:rsidRPr="00944331">
        <w:rPr>
          <w:lang w:val="ru-RU"/>
        </w:rPr>
        <w:t xml:space="preserve"> </w:t>
      </w:r>
      <w:r>
        <w:rPr>
          <w:lang w:val="ru-RU"/>
        </w:rPr>
        <w:t>было</w:t>
      </w:r>
      <w:r w:rsidRPr="00944331">
        <w:rPr>
          <w:lang w:val="ru-RU"/>
        </w:rPr>
        <w:t xml:space="preserve"> </w:t>
      </w:r>
      <w:r>
        <w:rPr>
          <w:lang w:val="ru-RU"/>
        </w:rPr>
        <w:t>основано</w:t>
      </w:r>
      <w:r w:rsidRPr="00944331">
        <w:rPr>
          <w:lang w:val="ru-RU"/>
        </w:rPr>
        <w:t xml:space="preserve">, </w:t>
      </w:r>
      <w:r>
        <w:rPr>
          <w:lang w:val="ru-RU"/>
        </w:rPr>
        <w:t>помимо</w:t>
      </w:r>
      <w:r w:rsidRPr="00944331">
        <w:rPr>
          <w:lang w:val="ru-RU"/>
        </w:rPr>
        <w:t xml:space="preserve"> </w:t>
      </w:r>
      <w:r>
        <w:rPr>
          <w:lang w:val="ru-RU"/>
        </w:rPr>
        <w:t>прочего</w:t>
      </w:r>
      <w:r w:rsidRPr="00944331">
        <w:rPr>
          <w:lang w:val="ru-RU"/>
        </w:rPr>
        <w:t xml:space="preserve">, </w:t>
      </w:r>
      <w:r>
        <w:rPr>
          <w:lang w:val="ru-RU"/>
        </w:rPr>
        <w:t>на</w:t>
      </w:r>
      <w:r w:rsidRPr="00944331">
        <w:rPr>
          <w:lang w:val="ru-RU"/>
        </w:rPr>
        <w:t xml:space="preserve"> </w:t>
      </w:r>
      <w:r>
        <w:rPr>
          <w:lang w:val="ru-RU"/>
        </w:rPr>
        <w:t>том</w:t>
      </w:r>
      <w:r w:rsidRPr="00944331">
        <w:rPr>
          <w:lang w:val="ru-RU"/>
        </w:rPr>
        <w:t xml:space="preserve"> </w:t>
      </w:r>
      <w:r>
        <w:rPr>
          <w:lang w:val="ru-RU"/>
        </w:rPr>
        <w:t>факте</w:t>
      </w:r>
      <w:r w:rsidRPr="00944331">
        <w:rPr>
          <w:lang w:val="ru-RU"/>
        </w:rPr>
        <w:t xml:space="preserve">, </w:t>
      </w:r>
      <w:r>
        <w:rPr>
          <w:lang w:val="ru-RU"/>
        </w:rPr>
        <w:t>что</w:t>
      </w:r>
      <w:r w:rsidRPr="00944331">
        <w:rPr>
          <w:lang w:val="ru-RU"/>
        </w:rPr>
        <w:t xml:space="preserve"> </w:t>
      </w:r>
      <w:r>
        <w:rPr>
          <w:lang w:val="ru-RU"/>
        </w:rPr>
        <w:t>книга</w:t>
      </w:r>
      <w:r w:rsidRPr="00944331">
        <w:rPr>
          <w:lang w:val="ru-RU"/>
        </w:rPr>
        <w:t xml:space="preserve"> </w:t>
      </w:r>
      <w:r>
        <w:rPr>
          <w:lang w:val="ru-RU"/>
        </w:rPr>
        <w:t>включает</w:t>
      </w:r>
      <w:r w:rsidRPr="00944331">
        <w:rPr>
          <w:lang w:val="ru-RU"/>
        </w:rPr>
        <w:t xml:space="preserve"> </w:t>
      </w:r>
      <w:r>
        <w:rPr>
          <w:lang w:val="ru-RU"/>
        </w:rPr>
        <w:t>военные</w:t>
      </w:r>
      <w:r w:rsidRPr="00944331">
        <w:rPr>
          <w:lang w:val="ru-RU"/>
        </w:rPr>
        <w:t xml:space="preserve"> </w:t>
      </w:r>
      <w:r>
        <w:rPr>
          <w:lang w:val="ru-RU"/>
        </w:rPr>
        <w:t>метафоры</w:t>
      </w:r>
      <w:r w:rsidRPr="00944331">
        <w:rPr>
          <w:lang w:val="ru-RU"/>
        </w:rPr>
        <w:t xml:space="preserve">, </w:t>
      </w:r>
      <w:r>
        <w:rPr>
          <w:lang w:val="ru-RU"/>
        </w:rPr>
        <w:t>которые</w:t>
      </w:r>
      <w:r w:rsidR="00944331">
        <w:rPr>
          <w:lang w:val="ru-RU"/>
        </w:rPr>
        <w:t>,</w:t>
      </w:r>
      <w:r w:rsidRPr="00944331">
        <w:rPr>
          <w:lang w:val="ru-RU"/>
        </w:rPr>
        <w:t xml:space="preserve"> </w:t>
      </w:r>
      <w:r>
        <w:rPr>
          <w:lang w:val="ru-RU"/>
        </w:rPr>
        <w:t>по</w:t>
      </w:r>
      <w:r w:rsidRPr="00944331">
        <w:rPr>
          <w:lang w:val="ru-RU"/>
        </w:rPr>
        <w:t xml:space="preserve"> </w:t>
      </w:r>
      <w:r>
        <w:rPr>
          <w:lang w:val="ru-RU"/>
        </w:rPr>
        <w:t>мнению</w:t>
      </w:r>
      <w:r w:rsidRPr="00944331">
        <w:rPr>
          <w:lang w:val="ru-RU"/>
        </w:rPr>
        <w:t xml:space="preserve"> </w:t>
      </w:r>
      <w:r>
        <w:rPr>
          <w:lang w:val="ru-RU"/>
        </w:rPr>
        <w:t>специалистов</w:t>
      </w:r>
      <w:r w:rsidR="00944331">
        <w:rPr>
          <w:lang w:val="ru-RU"/>
        </w:rPr>
        <w:t>,</w:t>
      </w:r>
      <w:r w:rsidRPr="00944331">
        <w:rPr>
          <w:lang w:val="ru-RU"/>
        </w:rPr>
        <w:t xml:space="preserve"> </w:t>
      </w:r>
      <w:r>
        <w:rPr>
          <w:lang w:val="ru-RU"/>
        </w:rPr>
        <w:t>могут</w:t>
      </w:r>
      <w:r w:rsidRPr="00944331">
        <w:rPr>
          <w:lang w:val="ru-RU"/>
        </w:rPr>
        <w:t xml:space="preserve"> </w:t>
      </w:r>
      <w:r>
        <w:rPr>
          <w:lang w:val="ru-RU"/>
        </w:rPr>
        <w:t>склонить</w:t>
      </w:r>
      <w:r w:rsidRPr="00944331">
        <w:rPr>
          <w:lang w:val="ru-RU"/>
        </w:rPr>
        <w:t xml:space="preserve"> </w:t>
      </w:r>
      <w:r>
        <w:rPr>
          <w:lang w:val="ru-RU"/>
        </w:rPr>
        <w:t>читателя</w:t>
      </w:r>
      <w:r w:rsidRPr="00944331">
        <w:rPr>
          <w:lang w:val="ru-RU"/>
        </w:rPr>
        <w:t xml:space="preserve"> </w:t>
      </w:r>
      <w:r>
        <w:rPr>
          <w:lang w:val="ru-RU"/>
        </w:rPr>
        <w:t>к</w:t>
      </w:r>
      <w:r w:rsidRPr="00944331">
        <w:rPr>
          <w:lang w:val="ru-RU"/>
        </w:rPr>
        <w:t xml:space="preserve"> </w:t>
      </w:r>
      <w:r>
        <w:rPr>
          <w:lang w:val="ru-RU"/>
        </w:rPr>
        <w:t>взгляду</w:t>
      </w:r>
      <w:r w:rsidRPr="00944331">
        <w:rPr>
          <w:lang w:val="ru-RU"/>
        </w:rPr>
        <w:t xml:space="preserve"> </w:t>
      </w:r>
      <w:r>
        <w:rPr>
          <w:lang w:val="ru-RU"/>
        </w:rPr>
        <w:t>на</w:t>
      </w:r>
      <w:r w:rsidRPr="00944331">
        <w:rPr>
          <w:lang w:val="ru-RU"/>
        </w:rPr>
        <w:t xml:space="preserve"> </w:t>
      </w:r>
      <w:r>
        <w:rPr>
          <w:lang w:val="ru-RU"/>
        </w:rPr>
        <w:t>действительность</w:t>
      </w:r>
      <w:r w:rsidRPr="00944331">
        <w:rPr>
          <w:lang w:val="ru-RU"/>
        </w:rPr>
        <w:t xml:space="preserve"> </w:t>
      </w:r>
      <w:r>
        <w:rPr>
          <w:lang w:val="ru-RU"/>
        </w:rPr>
        <w:t>через</w:t>
      </w:r>
      <w:r w:rsidRPr="00944331">
        <w:rPr>
          <w:lang w:val="ru-RU"/>
        </w:rPr>
        <w:t xml:space="preserve"> </w:t>
      </w:r>
      <w:r>
        <w:rPr>
          <w:lang w:val="ru-RU"/>
        </w:rPr>
        <w:t>призму</w:t>
      </w:r>
      <w:r w:rsidRPr="00944331">
        <w:rPr>
          <w:lang w:val="ru-RU"/>
        </w:rPr>
        <w:t xml:space="preserve"> </w:t>
      </w:r>
      <w:r>
        <w:rPr>
          <w:lang w:val="ru-RU"/>
        </w:rPr>
        <w:t>условий</w:t>
      </w:r>
      <w:r w:rsidRPr="00944331">
        <w:rPr>
          <w:lang w:val="ru-RU"/>
        </w:rPr>
        <w:t xml:space="preserve"> </w:t>
      </w:r>
      <w:r>
        <w:rPr>
          <w:lang w:val="ru-RU"/>
        </w:rPr>
        <w:t>военного</w:t>
      </w:r>
      <w:r w:rsidRPr="00944331">
        <w:rPr>
          <w:lang w:val="ru-RU"/>
        </w:rPr>
        <w:t xml:space="preserve"> </w:t>
      </w:r>
      <w:r>
        <w:rPr>
          <w:lang w:val="ru-RU"/>
        </w:rPr>
        <w:t>лагеря</w:t>
      </w:r>
      <w:r w:rsidR="00944331" w:rsidRPr="00944331">
        <w:rPr>
          <w:lang w:val="ru-RU"/>
        </w:rPr>
        <w:t xml:space="preserve">, </w:t>
      </w:r>
      <w:r w:rsidR="00944331">
        <w:rPr>
          <w:lang w:val="ru-RU"/>
        </w:rPr>
        <w:t>военного полигона и возможных военных действий</w:t>
      </w:r>
      <w:r w:rsidR="006A4EC2" w:rsidRPr="00944331">
        <w:rPr>
          <w:lang w:val="ru-RU"/>
        </w:rPr>
        <w:t xml:space="preserve">. </w:t>
      </w:r>
      <w:r w:rsidR="00944331">
        <w:rPr>
          <w:lang w:val="ru-RU"/>
        </w:rPr>
        <w:t>Специалисты</w:t>
      </w:r>
      <w:r w:rsidR="00944331" w:rsidRPr="00944331">
        <w:rPr>
          <w:lang w:val="ru-RU"/>
        </w:rPr>
        <w:t xml:space="preserve"> </w:t>
      </w:r>
      <w:r w:rsidR="00944331">
        <w:rPr>
          <w:lang w:val="ru-RU"/>
        </w:rPr>
        <w:t>также</w:t>
      </w:r>
      <w:r w:rsidR="00944331" w:rsidRPr="00944331">
        <w:rPr>
          <w:lang w:val="ru-RU"/>
        </w:rPr>
        <w:t xml:space="preserve"> </w:t>
      </w:r>
      <w:r w:rsidR="00944331">
        <w:rPr>
          <w:lang w:val="ru-RU"/>
        </w:rPr>
        <w:t>отметили</w:t>
      </w:r>
      <w:r w:rsidR="00944331" w:rsidRPr="00944331">
        <w:rPr>
          <w:lang w:val="ru-RU"/>
        </w:rPr>
        <w:t xml:space="preserve">, </w:t>
      </w:r>
      <w:r w:rsidR="00944331">
        <w:rPr>
          <w:lang w:val="ru-RU"/>
        </w:rPr>
        <w:t>что</w:t>
      </w:r>
      <w:r w:rsidR="00944331" w:rsidRPr="00944331">
        <w:rPr>
          <w:lang w:val="ru-RU"/>
        </w:rPr>
        <w:t xml:space="preserve"> </w:t>
      </w:r>
      <w:r w:rsidR="00944331">
        <w:rPr>
          <w:lang w:val="ru-RU"/>
        </w:rPr>
        <w:t>значимость</w:t>
      </w:r>
      <w:r w:rsidR="00944331" w:rsidRPr="00944331">
        <w:rPr>
          <w:lang w:val="ru-RU"/>
        </w:rPr>
        <w:t xml:space="preserve"> </w:t>
      </w:r>
      <w:r w:rsidR="00944331">
        <w:rPr>
          <w:lang w:val="ru-RU"/>
        </w:rPr>
        <w:t>такого</w:t>
      </w:r>
      <w:r w:rsidR="00944331" w:rsidRPr="00944331">
        <w:rPr>
          <w:lang w:val="ru-RU"/>
        </w:rPr>
        <w:t xml:space="preserve"> </w:t>
      </w:r>
      <w:r w:rsidR="00944331">
        <w:rPr>
          <w:lang w:val="ru-RU"/>
        </w:rPr>
        <w:t>мировоззрения</w:t>
      </w:r>
      <w:r w:rsidR="00944331" w:rsidRPr="00944331">
        <w:rPr>
          <w:lang w:val="ru-RU"/>
        </w:rPr>
        <w:t xml:space="preserve"> </w:t>
      </w:r>
      <w:r w:rsidR="00944331">
        <w:rPr>
          <w:lang w:val="ru-RU"/>
        </w:rPr>
        <w:t>подчеркивается посредством положительных эпитетов. В</w:t>
      </w:r>
      <w:r w:rsidR="00944331" w:rsidRPr="00944331">
        <w:rPr>
          <w:lang w:val="ru-RU"/>
        </w:rPr>
        <w:t xml:space="preserve"> </w:t>
      </w:r>
      <w:r w:rsidR="00944331">
        <w:rPr>
          <w:lang w:val="ru-RU"/>
        </w:rPr>
        <w:t>докладе</w:t>
      </w:r>
      <w:r w:rsidR="00944331" w:rsidRPr="00944331">
        <w:rPr>
          <w:lang w:val="ru-RU"/>
        </w:rPr>
        <w:t xml:space="preserve"> </w:t>
      </w:r>
      <w:r w:rsidR="00944331">
        <w:rPr>
          <w:lang w:val="ru-RU"/>
        </w:rPr>
        <w:t>специалистов</w:t>
      </w:r>
      <w:r w:rsidR="00944331" w:rsidRPr="00944331">
        <w:rPr>
          <w:lang w:val="ru-RU"/>
        </w:rPr>
        <w:t xml:space="preserve"> </w:t>
      </w:r>
      <w:r w:rsidR="00944331">
        <w:rPr>
          <w:lang w:val="ru-RU"/>
        </w:rPr>
        <w:t>процитированы следующие</w:t>
      </w:r>
      <w:r w:rsidR="00944331" w:rsidRPr="00944331">
        <w:rPr>
          <w:lang w:val="ru-RU"/>
        </w:rPr>
        <w:t xml:space="preserve"> </w:t>
      </w:r>
      <w:r w:rsidR="00944331">
        <w:rPr>
          <w:lang w:val="ru-RU"/>
        </w:rPr>
        <w:t>высказывания</w:t>
      </w:r>
      <w:r w:rsidR="006A4EC2" w:rsidRPr="00944331">
        <w:rPr>
          <w:lang w:val="ru-RU"/>
        </w:rPr>
        <w:t>:</w:t>
      </w:r>
    </w:p>
    <w:p w:rsidR="00BA101F" w:rsidRPr="00944331" w:rsidRDefault="006A4EC2" w:rsidP="00944331">
      <w:pPr>
        <w:pStyle w:val="ECHRParaQuote"/>
        <w:rPr>
          <w:lang w:val="ru-RU"/>
        </w:rPr>
      </w:pPr>
      <w:r w:rsidRPr="00944331">
        <w:rPr>
          <w:lang w:val="ru-RU"/>
        </w:rPr>
        <w:t>“</w:t>
      </w:r>
      <w:r w:rsidR="00944331">
        <w:rPr>
          <w:lang w:val="ru-RU"/>
        </w:rPr>
        <w:t>Послушай</w:t>
      </w:r>
      <w:r w:rsidR="00944331" w:rsidRPr="00944331">
        <w:rPr>
          <w:lang w:val="ru-RU"/>
        </w:rPr>
        <w:t xml:space="preserve">, </w:t>
      </w:r>
      <w:r w:rsidR="00944331">
        <w:rPr>
          <w:lang w:val="ru-RU"/>
        </w:rPr>
        <w:t>это</w:t>
      </w:r>
      <w:r w:rsidR="00944331" w:rsidRPr="00944331">
        <w:rPr>
          <w:lang w:val="ru-RU"/>
        </w:rPr>
        <w:t xml:space="preserve"> </w:t>
      </w:r>
      <w:r w:rsidR="00944331">
        <w:rPr>
          <w:lang w:val="ru-RU"/>
        </w:rPr>
        <w:t>государство</w:t>
      </w:r>
      <w:r w:rsidR="00944331" w:rsidRPr="00944331">
        <w:rPr>
          <w:lang w:val="ru-RU"/>
        </w:rPr>
        <w:t xml:space="preserve"> </w:t>
      </w:r>
      <w:r w:rsidR="00944331">
        <w:rPr>
          <w:lang w:val="ru-RU"/>
        </w:rPr>
        <w:t>является</w:t>
      </w:r>
      <w:r w:rsidR="00944331" w:rsidRPr="00944331">
        <w:rPr>
          <w:lang w:val="ru-RU"/>
        </w:rPr>
        <w:t xml:space="preserve"> </w:t>
      </w:r>
      <w:r w:rsidR="00944331">
        <w:rPr>
          <w:lang w:val="ru-RU"/>
        </w:rPr>
        <w:t>неким</w:t>
      </w:r>
      <w:r w:rsidR="00944331" w:rsidRPr="00944331">
        <w:rPr>
          <w:lang w:val="ru-RU"/>
        </w:rPr>
        <w:t xml:space="preserve"> </w:t>
      </w:r>
      <w:r w:rsidR="00944331">
        <w:rPr>
          <w:lang w:val="ru-RU"/>
        </w:rPr>
        <w:t>военным</w:t>
      </w:r>
      <w:r w:rsidR="00944331" w:rsidRPr="00944331">
        <w:rPr>
          <w:lang w:val="ru-RU"/>
        </w:rPr>
        <w:t xml:space="preserve"> </w:t>
      </w:r>
      <w:r w:rsidR="00944331">
        <w:rPr>
          <w:lang w:val="ru-RU"/>
        </w:rPr>
        <w:t>полигоном, проявлением прекрасного искусства царя</w:t>
      </w:r>
      <w:r w:rsidR="00614287" w:rsidRPr="00944331">
        <w:rPr>
          <w:lang w:val="ru-RU"/>
        </w:rPr>
        <w:t>;</w:t>
      </w:r>
    </w:p>
    <w:p w:rsidR="006A4EC2" w:rsidRPr="008F7C4C" w:rsidRDefault="00944331" w:rsidP="003214B8">
      <w:pPr>
        <w:pStyle w:val="ECHRParaQuote"/>
        <w:rPr>
          <w:lang w:val="ru-RU"/>
        </w:rPr>
      </w:pPr>
      <w:r>
        <w:rPr>
          <w:lang w:val="ru-RU"/>
        </w:rPr>
        <w:t>Военный</w:t>
      </w:r>
      <w:r w:rsidRPr="00944331">
        <w:rPr>
          <w:lang w:val="ru-RU"/>
        </w:rPr>
        <w:t xml:space="preserve"> </w:t>
      </w:r>
      <w:r>
        <w:rPr>
          <w:lang w:val="ru-RU"/>
        </w:rPr>
        <w:t>лагерь</w:t>
      </w:r>
      <w:r w:rsidRPr="00944331">
        <w:rPr>
          <w:lang w:val="ru-RU"/>
        </w:rPr>
        <w:t xml:space="preserve"> </w:t>
      </w:r>
      <w:r>
        <w:rPr>
          <w:lang w:val="ru-RU"/>
        </w:rPr>
        <w:t>становится</w:t>
      </w:r>
      <w:r w:rsidRPr="00944331">
        <w:rPr>
          <w:lang w:val="ru-RU"/>
        </w:rPr>
        <w:t xml:space="preserve"> </w:t>
      </w:r>
      <w:r>
        <w:rPr>
          <w:lang w:val="ru-RU"/>
        </w:rPr>
        <w:t>подобен пышному, красочному,</w:t>
      </w:r>
      <w:r w:rsidRPr="00944331">
        <w:rPr>
          <w:lang w:val="ru-RU"/>
        </w:rPr>
        <w:t xml:space="preserve"> </w:t>
      </w:r>
      <w:r>
        <w:rPr>
          <w:lang w:val="ru-RU"/>
        </w:rPr>
        <w:t>цветущему саду на поверхности Земли. Армии</w:t>
      </w:r>
      <w:r w:rsidRPr="005700D5">
        <w:rPr>
          <w:lang w:val="ru-RU"/>
        </w:rPr>
        <w:t xml:space="preserve"> </w:t>
      </w:r>
      <w:r>
        <w:rPr>
          <w:lang w:val="ru-RU"/>
        </w:rPr>
        <w:t>Вечного</w:t>
      </w:r>
      <w:r w:rsidRPr="005700D5">
        <w:rPr>
          <w:lang w:val="ru-RU"/>
        </w:rPr>
        <w:t xml:space="preserve"> </w:t>
      </w:r>
      <w:r>
        <w:rPr>
          <w:lang w:val="ru-RU"/>
        </w:rPr>
        <w:t>Царя</w:t>
      </w:r>
      <w:r w:rsidRPr="005700D5">
        <w:rPr>
          <w:lang w:val="ru-RU"/>
        </w:rPr>
        <w:t xml:space="preserve"> </w:t>
      </w:r>
      <w:r w:rsidR="005700D5">
        <w:rPr>
          <w:lang w:val="ru-RU"/>
        </w:rPr>
        <w:t>многочисленны</w:t>
      </w:r>
      <w:r w:rsidRPr="005700D5">
        <w:rPr>
          <w:lang w:val="ru-RU"/>
        </w:rPr>
        <w:t xml:space="preserve">, </w:t>
      </w:r>
      <w:r>
        <w:rPr>
          <w:lang w:val="ru-RU"/>
        </w:rPr>
        <w:t>состоят</w:t>
      </w:r>
      <w:r w:rsidRPr="005700D5">
        <w:rPr>
          <w:lang w:val="ru-RU"/>
        </w:rPr>
        <w:t xml:space="preserve"> </w:t>
      </w:r>
      <w:r>
        <w:rPr>
          <w:lang w:val="ru-RU"/>
        </w:rPr>
        <w:t>из</w:t>
      </w:r>
      <w:r w:rsidRPr="005700D5">
        <w:rPr>
          <w:lang w:val="ru-RU"/>
        </w:rPr>
        <w:t xml:space="preserve"> </w:t>
      </w:r>
      <w:r>
        <w:rPr>
          <w:lang w:val="ru-RU"/>
        </w:rPr>
        <w:t>ангелов</w:t>
      </w:r>
      <w:r w:rsidRPr="005700D5">
        <w:rPr>
          <w:lang w:val="ru-RU"/>
        </w:rPr>
        <w:t xml:space="preserve">, </w:t>
      </w:r>
      <w:r>
        <w:rPr>
          <w:lang w:val="ru-RU"/>
        </w:rPr>
        <w:t>джиннов</w:t>
      </w:r>
      <w:r w:rsidRPr="005700D5">
        <w:rPr>
          <w:lang w:val="ru-RU"/>
        </w:rPr>
        <w:t xml:space="preserve">, </w:t>
      </w:r>
      <w:r>
        <w:rPr>
          <w:lang w:val="ru-RU"/>
        </w:rPr>
        <w:t>людей</w:t>
      </w:r>
      <w:r w:rsidR="008F7C4C">
        <w:rPr>
          <w:lang w:val="ru-RU"/>
        </w:rPr>
        <w:t>, неразумных животных и растений, ведущих сражение на поле битвы для сохранения своей жизни. Получив</w:t>
      </w:r>
      <w:r w:rsidR="008F7C4C" w:rsidRPr="008F7C4C">
        <w:rPr>
          <w:lang w:val="ru-RU"/>
        </w:rPr>
        <w:t xml:space="preserve"> </w:t>
      </w:r>
      <w:r w:rsidR="008F7C4C">
        <w:rPr>
          <w:lang w:val="ru-RU"/>
        </w:rPr>
        <w:t>повеление</w:t>
      </w:r>
      <w:r w:rsidR="008F7C4C" w:rsidRPr="008F7C4C">
        <w:rPr>
          <w:lang w:val="ru-RU"/>
        </w:rPr>
        <w:t xml:space="preserve"> </w:t>
      </w:r>
      <w:r w:rsidR="008F7C4C">
        <w:rPr>
          <w:lang w:val="ru-RU"/>
        </w:rPr>
        <w:t>Господа</w:t>
      </w:r>
      <w:r w:rsidR="008F7C4C" w:rsidRPr="008F7C4C">
        <w:rPr>
          <w:lang w:val="ru-RU"/>
        </w:rPr>
        <w:t>: «</w:t>
      </w:r>
      <w:r w:rsidR="008F7C4C">
        <w:rPr>
          <w:lang w:val="ru-RU"/>
        </w:rPr>
        <w:t>Приготовьте</w:t>
      </w:r>
      <w:r w:rsidR="008F7C4C" w:rsidRPr="008F7C4C">
        <w:rPr>
          <w:lang w:val="ru-RU"/>
        </w:rPr>
        <w:t xml:space="preserve"> </w:t>
      </w:r>
      <w:r w:rsidR="008F7C4C">
        <w:rPr>
          <w:lang w:val="ru-RU"/>
        </w:rPr>
        <w:t>свое</w:t>
      </w:r>
      <w:r w:rsidR="008F7C4C" w:rsidRPr="008F7C4C">
        <w:rPr>
          <w:lang w:val="ru-RU"/>
        </w:rPr>
        <w:t xml:space="preserve"> </w:t>
      </w:r>
      <w:r w:rsidR="008F7C4C">
        <w:rPr>
          <w:lang w:val="ru-RU"/>
        </w:rPr>
        <w:t>оружие и снаряжение для обороны!</w:t>
      </w:r>
      <w:r w:rsidR="003214B8">
        <w:rPr>
          <w:lang w:val="ru-RU"/>
        </w:rPr>
        <w:t>»</w:t>
      </w:r>
      <w:r w:rsidR="008F7C4C" w:rsidRPr="008F7C4C">
        <w:rPr>
          <w:lang w:val="ru-RU"/>
        </w:rPr>
        <w:t xml:space="preserve"> </w:t>
      </w:r>
      <w:r w:rsidR="008F7C4C">
        <w:rPr>
          <w:lang w:val="ru-RU"/>
        </w:rPr>
        <w:t>все колючие деревья и растения на Земле соединяют свои маленькие штыки, уподобляясь величественном</w:t>
      </w:r>
      <w:r w:rsidR="003214B8">
        <w:rPr>
          <w:lang w:val="ru-RU"/>
        </w:rPr>
        <w:t>у</w:t>
      </w:r>
      <w:r w:rsidR="008F7C4C">
        <w:rPr>
          <w:lang w:val="ru-RU"/>
        </w:rPr>
        <w:t xml:space="preserve"> военному лагер</w:t>
      </w:r>
      <w:r w:rsidR="003214B8">
        <w:rPr>
          <w:lang w:val="ru-RU"/>
        </w:rPr>
        <w:t>ю</w:t>
      </w:r>
      <w:r w:rsidR="008F7C4C">
        <w:rPr>
          <w:lang w:val="ru-RU"/>
        </w:rPr>
        <w:t>, готовому для сражения</w:t>
      </w:r>
      <w:r w:rsidR="00BA101F" w:rsidRPr="008F7C4C">
        <w:rPr>
          <w:lang w:val="ru-RU"/>
        </w:rPr>
        <w:t>...</w:t>
      </w:r>
    </w:p>
    <w:p w:rsidR="006A4EC2" w:rsidRPr="00B862B6" w:rsidRDefault="008F7C4C" w:rsidP="00190BFE">
      <w:pPr>
        <w:pStyle w:val="ECHRParaQuote"/>
        <w:rPr>
          <w:lang w:val="ru-RU"/>
        </w:rPr>
      </w:pPr>
      <w:r>
        <w:rPr>
          <w:lang w:val="ru-RU"/>
        </w:rPr>
        <w:t>Один</w:t>
      </w:r>
      <w:r w:rsidRPr="006937EE">
        <w:rPr>
          <w:lang w:val="ru-RU"/>
        </w:rPr>
        <w:t xml:space="preserve"> </w:t>
      </w:r>
      <w:r>
        <w:rPr>
          <w:lang w:val="ru-RU"/>
        </w:rPr>
        <w:t>Мудрый</w:t>
      </w:r>
      <w:r w:rsidRPr="006937EE">
        <w:rPr>
          <w:lang w:val="ru-RU"/>
        </w:rPr>
        <w:t xml:space="preserve"> </w:t>
      </w:r>
      <w:r>
        <w:rPr>
          <w:lang w:val="ru-RU"/>
        </w:rPr>
        <w:t>и</w:t>
      </w:r>
      <w:r w:rsidRPr="006937EE">
        <w:rPr>
          <w:lang w:val="ru-RU"/>
        </w:rPr>
        <w:t xml:space="preserve"> </w:t>
      </w:r>
      <w:r>
        <w:rPr>
          <w:lang w:val="ru-RU"/>
        </w:rPr>
        <w:t>Всемогущий</w:t>
      </w:r>
      <w:r w:rsidRPr="006937EE">
        <w:rPr>
          <w:lang w:val="ru-RU"/>
        </w:rPr>
        <w:t xml:space="preserve"> </w:t>
      </w:r>
      <w:r>
        <w:rPr>
          <w:lang w:val="ru-RU"/>
        </w:rPr>
        <w:t>создает</w:t>
      </w:r>
      <w:r w:rsidRPr="006937EE">
        <w:rPr>
          <w:lang w:val="ru-RU"/>
        </w:rPr>
        <w:t xml:space="preserve"> </w:t>
      </w:r>
      <w:r>
        <w:rPr>
          <w:lang w:val="ru-RU"/>
        </w:rPr>
        <w:t>заново</w:t>
      </w:r>
      <w:r w:rsidRPr="006937EE">
        <w:rPr>
          <w:lang w:val="ru-RU"/>
        </w:rPr>
        <w:t xml:space="preserve"> </w:t>
      </w:r>
      <w:r>
        <w:rPr>
          <w:lang w:val="ru-RU"/>
        </w:rPr>
        <w:t>из</w:t>
      </w:r>
      <w:r w:rsidRPr="006937EE">
        <w:rPr>
          <w:lang w:val="ru-RU"/>
        </w:rPr>
        <w:t xml:space="preserve"> </w:t>
      </w:r>
      <w:r>
        <w:rPr>
          <w:lang w:val="ru-RU"/>
        </w:rPr>
        <w:t>ничего</w:t>
      </w:r>
      <w:r w:rsidRPr="006937EE">
        <w:rPr>
          <w:lang w:val="ru-RU"/>
        </w:rPr>
        <w:t xml:space="preserve"> </w:t>
      </w:r>
      <w:r>
        <w:rPr>
          <w:lang w:val="ru-RU"/>
        </w:rPr>
        <w:t>простым</w:t>
      </w:r>
      <w:r w:rsidRPr="006937EE">
        <w:rPr>
          <w:lang w:val="ru-RU"/>
        </w:rPr>
        <w:t xml:space="preserve"> </w:t>
      </w:r>
      <w:r>
        <w:rPr>
          <w:lang w:val="ru-RU"/>
        </w:rPr>
        <w:t>повелением</w:t>
      </w:r>
      <w:r w:rsidRPr="006937EE">
        <w:rPr>
          <w:lang w:val="ru-RU"/>
        </w:rPr>
        <w:t xml:space="preserve"> «</w:t>
      </w:r>
      <w:r>
        <w:rPr>
          <w:lang w:val="ru-RU"/>
        </w:rPr>
        <w:t>Будь</w:t>
      </w:r>
      <w:r w:rsidRPr="006937EE">
        <w:rPr>
          <w:lang w:val="ru-RU"/>
        </w:rPr>
        <w:t xml:space="preserve"> </w:t>
      </w:r>
      <w:r w:rsidR="00110FE4">
        <w:rPr>
          <w:lang w:val="ru-RU"/>
        </w:rPr>
        <w:t>и оно сбывается</w:t>
      </w:r>
      <w:r w:rsidRPr="006937EE">
        <w:rPr>
          <w:lang w:val="ru-RU"/>
        </w:rPr>
        <w:t xml:space="preserve">» </w:t>
      </w:r>
      <w:r>
        <w:rPr>
          <w:lang w:val="ru-RU"/>
        </w:rPr>
        <w:t>и</w:t>
      </w:r>
      <w:r w:rsidRPr="006937EE">
        <w:rPr>
          <w:lang w:val="ru-RU"/>
        </w:rPr>
        <w:t xml:space="preserve"> </w:t>
      </w:r>
      <w:r>
        <w:rPr>
          <w:lang w:val="ru-RU"/>
        </w:rPr>
        <w:t>размещает</w:t>
      </w:r>
      <w:r w:rsidRPr="006937EE">
        <w:rPr>
          <w:lang w:val="ru-RU"/>
        </w:rPr>
        <w:t xml:space="preserve"> </w:t>
      </w:r>
      <w:r>
        <w:rPr>
          <w:lang w:val="ru-RU"/>
        </w:rPr>
        <w:t>в</w:t>
      </w:r>
      <w:r w:rsidRPr="006937EE">
        <w:rPr>
          <w:lang w:val="ru-RU"/>
        </w:rPr>
        <w:t xml:space="preserve"> </w:t>
      </w:r>
      <w:r>
        <w:rPr>
          <w:lang w:val="ru-RU"/>
        </w:rPr>
        <w:t>совершенном</w:t>
      </w:r>
      <w:r w:rsidRPr="006937EE">
        <w:rPr>
          <w:lang w:val="ru-RU"/>
        </w:rPr>
        <w:t xml:space="preserve"> </w:t>
      </w:r>
      <w:r>
        <w:rPr>
          <w:lang w:val="ru-RU"/>
        </w:rPr>
        <w:t>порядке</w:t>
      </w:r>
      <w:r w:rsidRPr="006937EE">
        <w:rPr>
          <w:lang w:val="ru-RU"/>
        </w:rPr>
        <w:t xml:space="preserve">, </w:t>
      </w:r>
      <w:r>
        <w:rPr>
          <w:lang w:val="ru-RU"/>
        </w:rPr>
        <w:t>мудро</w:t>
      </w:r>
      <w:r w:rsidRPr="006937EE">
        <w:rPr>
          <w:lang w:val="ru-RU"/>
        </w:rPr>
        <w:t xml:space="preserve"> </w:t>
      </w:r>
      <w:r>
        <w:rPr>
          <w:lang w:val="ru-RU"/>
        </w:rPr>
        <w:t>и</w:t>
      </w:r>
      <w:r w:rsidRPr="006937EE">
        <w:rPr>
          <w:lang w:val="ru-RU"/>
        </w:rPr>
        <w:t xml:space="preserve"> </w:t>
      </w:r>
      <w:r>
        <w:rPr>
          <w:lang w:val="ru-RU"/>
        </w:rPr>
        <w:t>в</w:t>
      </w:r>
      <w:r w:rsidRPr="006937EE">
        <w:rPr>
          <w:lang w:val="ru-RU"/>
        </w:rPr>
        <w:t xml:space="preserve"> </w:t>
      </w:r>
      <w:r>
        <w:rPr>
          <w:lang w:val="ru-RU"/>
        </w:rPr>
        <w:t>равновесии</w:t>
      </w:r>
      <w:r w:rsidRPr="006937EE">
        <w:rPr>
          <w:lang w:val="ru-RU"/>
        </w:rPr>
        <w:t xml:space="preserve"> </w:t>
      </w:r>
      <w:r>
        <w:rPr>
          <w:lang w:val="ru-RU"/>
        </w:rPr>
        <w:t>все</w:t>
      </w:r>
      <w:r w:rsidRPr="006937EE">
        <w:rPr>
          <w:lang w:val="ru-RU"/>
        </w:rPr>
        <w:t xml:space="preserve"> </w:t>
      </w:r>
      <w:r>
        <w:rPr>
          <w:lang w:val="ru-RU"/>
        </w:rPr>
        <w:t>части</w:t>
      </w:r>
      <w:r w:rsidRPr="006937EE">
        <w:rPr>
          <w:lang w:val="ru-RU"/>
        </w:rPr>
        <w:t xml:space="preserve"> </w:t>
      </w:r>
      <w:r>
        <w:rPr>
          <w:lang w:val="ru-RU"/>
        </w:rPr>
        <w:t>и</w:t>
      </w:r>
      <w:r w:rsidRPr="006937EE">
        <w:rPr>
          <w:lang w:val="ru-RU"/>
        </w:rPr>
        <w:t xml:space="preserve"> </w:t>
      </w:r>
      <w:r>
        <w:rPr>
          <w:lang w:val="ru-RU"/>
        </w:rPr>
        <w:t>мельчайшие</w:t>
      </w:r>
      <w:r w:rsidRPr="006937EE">
        <w:rPr>
          <w:lang w:val="ru-RU"/>
        </w:rPr>
        <w:t xml:space="preserve"> </w:t>
      </w:r>
      <w:r>
        <w:rPr>
          <w:lang w:val="ru-RU"/>
        </w:rPr>
        <w:t>детали</w:t>
      </w:r>
      <w:r w:rsidR="006937EE" w:rsidRPr="006937EE">
        <w:rPr>
          <w:lang w:val="ru-RU"/>
        </w:rPr>
        <w:t xml:space="preserve"> </w:t>
      </w:r>
      <w:r w:rsidR="006937EE">
        <w:rPr>
          <w:lang w:val="ru-RU"/>
        </w:rPr>
        <w:t>узлоподобных</w:t>
      </w:r>
      <w:r w:rsidR="006937EE" w:rsidRPr="006937EE">
        <w:rPr>
          <w:lang w:val="ru-RU"/>
        </w:rPr>
        <w:t xml:space="preserve"> </w:t>
      </w:r>
      <w:r w:rsidR="006937EE">
        <w:rPr>
          <w:lang w:val="ru-RU"/>
        </w:rPr>
        <w:t>органов</w:t>
      </w:r>
      <w:r w:rsidR="006937EE" w:rsidRPr="006937EE">
        <w:rPr>
          <w:lang w:val="ru-RU"/>
        </w:rPr>
        <w:t xml:space="preserve"> </w:t>
      </w:r>
      <w:r w:rsidR="006937EE">
        <w:rPr>
          <w:lang w:val="ru-RU"/>
        </w:rPr>
        <w:t>всех</w:t>
      </w:r>
      <w:r w:rsidR="006937EE" w:rsidRPr="006937EE">
        <w:rPr>
          <w:lang w:val="ru-RU"/>
        </w:rPr>
        <w:t xml:space="preserve"> </w:t>
      </w:r>
      <w:r w:rsidR="006937EE">
        <w:rPr>
          <w:lang w:val="ru-RU"/>
        </w:rPr>
        <w:t>животных</w:t>
      </w:r>
      <w:r w:rsidR="006937EE" w:rsidRPr="006937EE">
        <w:rPr>
          <w:lang w:val="ru-RU"/>
        </w:rPr>
        <w:t xml:space="preserve"> </w:t>
      </w:r>
      <w:r w:rsidR="006937EE">
        <w:rPr>
          <w:lang w:val="ru-RU"/>
        </w:rPr>
        <w:t>и</w:t>
      </w:r>
      <w:r w:rsidR="006937EE" w:rsidRPr="006937EE">
        <w:rPr>
          <w:lang w:val="ru-RU"/>
        </w:rPr>
        <w:t xml:space="preserve"> </w:t>
      </w:r>
      <w:r w:rsidR="006937EE">
        <w:rPr>
          <w:lang w:val="ru-RU"/>
        </w:rPr>
        <w:t>других</w:t>
      </w:r>
      <w:r w:rsidR="006937EE" w:rsidRPr="006937EE">
        <w:rPr>
          <w:lang w:val="ru-RU"/>
        </w:rPr>
        <w:t xml:space="preserve"> </w:t>
      </w:r>
      <w:r w:rsidR="006937EE">
        <w:rPr>
          <w:lang w:val="ru-RU"/>
        </w:rPr>
        <w:t>живых</w:t>
      </w:r>
      <w:r w:rsidR="006937EE" w:rsidRPr="006937EE">
        <w:rPr>
          <w:lang w:val="ru-RU"/>
        </w:rPr>
        <w:t xml:space="preserve"> </w:t>
      </w:r>
      <w:r w:rsidR="006937EE">
        <w:rPr>
          <w:lang w:val="ru-RU"/>
        </w:rPr>
        <w:t>созданий</w:t>
      </w:r>
      <w:r w:rsidR="006937EE" w:rsidRPr="006937EE">
        <w:rPr>
          <w:lang w:val="ru-RU"/>
        </w:rPr>
        <w:t xml:space="preserve">, </w:t>
      </w:r>
      <w:r w:rsidR="006937EE">
        <w:rPr>
          <w:lang w:val="ru-RU"/>
        </w:rPr>
        <w:t>которые</w:t>
      </w:r>
      <w:r w:rsidR="006937EE" w:rsidRPr="006937EE">
        <w:rPr>
          <w:lang w:val="ru-RU"/>
        </w:rPr>
        <w:t xml:space="preserve"> </w:t>
      </w:r>
      <w:r w:rsidR="006937EE">
        <w:rPr>
          <w:lang w:val="ru-RU"/>
        </w:rPr>
        <w:t>подобны</w:t>
      </w:r>
      <w:r w:rsidR="006937EE" w:rsidRPr="006937EE">
        <w:rPr>
          <w:lang w:val="ru-RU"/>
        </w:rPr>
        <w:t xml:space="preserve"> </w:t>
      </w:r>
      <w:r w:rsidR="006937EE">
        <w:rPr>
          <w:lang w:val="ru-RU"/>
        </w:rPr>
        <w:t>некой</w:t>
      </w:r>
      <w:r w:rsidR="006937EE" w:rsidRPr="006937EE">
        <w:rPr>
          <w:lang w:val="ru-RU"/>
        </w:rPr>
        <w:t xml:space="preserve"> </w:t>
      </w:r>
      <w:r w:rsidR="006937EE">
        <w:rPr>
          <w:lang w:val="ru-RU"/>
        </w:rPr>
        <w:t>армии</w:t>
      </w:r>
      <w:r w:rsidR="006937EE" w:rsidRPr="006937EE">
        <w:rPr>
          <w:lang w:val="ru-RU"/>
        </w:rPr>
        <w:t xml:space="preserve">; </w:t>
      </w:r>
      <w:r w:rsidR="006937EE">
        <w:rPr>
          <w:lang w:val="ru-RU"/>
        </w:rPr>
        <w:t>каждый</w:t>
      </w:r>
      <w:r w:rsidR="006937EE" w:rsidRPr="006937EE">
        <w:rPr>
          <w:lang w:val="ru-RU"/>
        </w:rPr>
        <w:t xml:space="preserve"> </w:t>
      </w:r>
      <w:r w:rsidR="006937EE">
        <w:rPr>
          <w:lang w:val="ru-RU"/>
        </w:rPr>
        <w:t>век</w:t>
      </w:r>
      <w:r w:rsidR="006937EE" w:rsidRPr="006937EE">
        <w:rPr>
          <w:lang w:val="ru-RU"/>
        </w:rPr>
        <w:t xml:space="preserve">, </w:t>
      </w:r>
      <w:r w:rsidR="006937EE">
        <w:rPr>
          <w:lang w:val="ru-RU"/>
        </w:rPr>
        <w:t>каждую</w:t>
      </w:r>
      <w:r w:rsidR="006937EE" w:rsidRPr="006937EE">
        <w:rPr>
          <w:lang w:val="ru-RU"/>
        </w:rPr>
        <w:t xml:space="preserve"> </w:t>
      </w:r>
      <w:r w:rsidR="006937EE">
        <w:rPr>
          <w:lang w:val="ru-RU"/>
        </w:rPr>
        <w:t>весну</w:t>
      </w:r>
      <w:r w:rsidR="006937EE" w:rsidRPr="006937EE">
        <w:rPr>
          <w:lang w:val="ru-RU"/>
        </w:rPr>
        <w:t xml:space="preserve"> </w:t>
      </w:r>
      <w:r w:rsidR="006937EE">
        <w:rPr>
          <w:lang w:val="ru-RU"/>
        </w:rPr>
        <w:t>Он</w:t>
      </w:r>
      <w:r w:rsidR="006937EE" w:rsidRPr="006937EE">
        <w:rPr>
          <w:lang w:val="ru-RU"/>
        </w:rPr>
        <w:t xml:space="preserve"> </w:t>
      </w:r>
      <w:r w:rsidR="006937EE">
        <w:rPr>
          <w:lang w:val="ru-RU"/>
        </w:rPr>
        <w:t>создает</w:t>
      </w:r>
      <w:r w:rsidR="006937EE" w:rsidRPr="006937EE">
        <w:rPr>
          <w:lang w:val="ru-RU"/>
        </w:rPr>
        <w:t xml:space="preserve"> </w:t>
      </w:r>
      <w:r w:rsidR="006937EE">
        <w:rPr>
          <w:lang w:val="ru-RU"/>
        </w:rPr>
        <w:t>на</w:t>
      </w:r>
      <w:r w:rsidR="006937EE" w:rsidRPr="006937EE">
        <w:rPr>
          <w:lang w:val="ru-RU"/>
        </w:rPr>
        <w:t xml:space="preserve"> </w:t>
      </w:r>
      <w:r w:rsidR="006937EE">
        <w:rPr>
          <w:lang w:val="ru-RU"/>
        </w:rPr>
        <w:t xml:space="preserve">земной поверхности сотни тысяч родов и племен </w:t>
      </w:r>
      <w:r w:rsidR="001439D1">
        <w:rPr>
          <w:lang w:val="ru-RU"/>
        </w:rPr>
        <w:t>живых созданий в виде некоей армии. Как ты можешь сомневаться в том, что Он способен это сделать… Он</w:t>
      </w:r>
      <w:r w:rsidR="001439D1" w:rsidRPr="001439D1">
        <w:rPr>
          <w:lang w:val="ru-RU"/>
        </w:rPr>
        <w:t xml:space="preserve"> </w:t>
      </w:r>
      <w:r w:rsidR="001439D1">
        <w:rPr>
          <w:lang w:val="ru-RU"/>
        </w:rPr>
        <w:t>говорит</w:t>
      </w:r>
      <w:r w:rsidR="001439D1" w:rsidRPr="001439D1">
        <w:rPr>
          <w:lang w:val="ru-RU"/>
        </w:rPr>
        <w:t>: «</w:t>
      </w:r>
      <w:r w:rsidR="001439D1">
        <w:rPr>
          <w:lang w:val="ru-RU"/>
        </w:rPr>
        <w:t>Он</w:t>
      </w:r>
      <w:r w:rsidR="001439D1" w:rsidRPr="001439D1">
        <w:rPr>
          <w:lang w:val="ru-RU"/>
        </w:rPr>
        <w:t xml:space="preserve"> </w:t>
      </w:r>
      <w:r w:rsidR="001439D1">
        <w:rPr>
          <w:lang w:val="ru-RU"/>
        </w:rPr>
        <w:t>Тот</w:t>
      </w:r>
      <w:r w:rsidR="001439D1" w:rsidRPr="001439D1">
        <w:rPr>
          <w:lang w:val="ru-RU"/>
        </w:rPr>
        <w:t xml:space="preserve">, </w:t>
      </w:r>
      <w:r w:rsidR="001439D1">
        <w:rPr>
          <w:lang w:val="ru-RU"/>
        </w:rPr>
        <w:t xml:space="preserve">кто воскресит вас в </w:t>
      </w:r>
      <w:r w:rsidR="00190BFE">
        <w:rPr>
          <w:lang w:val="ru-RU"/>
        </w:rPr>
        <w:t>с</w:t>
      </w:r>
      <w:r w:rsidR="001439D1">
        <w:rPr>
          <w:lang w:val="ru-RU"/>
        </w:rPr>
        <w:t>удный день и для которого</w:t>
      </w:r>
      <w:r w:rsidR="001439D1" w:rsidRPr="001439D1">
        <w:rPr>
          <w:lang w:val="ru-RU"/>
        </w:rPr>
        <w:t xml:space="preserve"> </w:t>
      </w:r>
      <w:r w:rsidR="001439D1">
        <w:rPr>
          <w:lang w:val="ru-RU"/>
        </w:rPr>
        <w:t>вся вселенная подобна некому послушному солдату. Этот</w:t>
      </w:r>
      <w:r w:rsidR="001439D1" w:rsidRPr="001439D1">
        <w:rPr>
          <w:lang w:val="ru-RU"/>
        </w:rPr>
        <w:t xml:space="preserve"> </w:t>
      </w:r>
      <w:r w:rsidR="001439D1">
        <w:rPr>
          <w:lang w:val="ru-RU"/>
        </w:rPr>
        <w:t>солдат</w:t>
      </w:r>
      <w:r w:rsidR="001439D1" w:rsidRPr="001439D1">
        <w:rPr>
          <w:lang w:val="ru-RU"/>
        </w:rPr>
        <w:t xml:space="preserve"> </w:t>
      </w:r>
      <w:r w:rsidR="001439D1">
        <w:rPr>
          <w:lang w:val="ru-RU"/>
        </w:rPr>
        <w:t>подчиняется</w:t>
      </w:r>
      <w:r w:rsidR="001439D1" w:rsidRPr="001439D1">
        <w:rPr>
          <w:lang w:val="ru-RU"/>
        </w:rPr>
        <w:t xml:space="preserve"> </w:t>
      </w:r>
      <w:r w:rsidR="001439D1">
        <w:rPr>
          <w:lang w:val="ru-RU"/>
        </w:rPr>
        <w:t>с</w:t>
      </w:r>
      <w:r w:rsidR="001439D1" w:rsidRPr="001439D1">
        <w:rPr>
          <w:lang w:val="ru-RU"/>
        </w:rPr>
        <w:t xml:space="preserve"> </w:t>
      </w:r>
      <w:r w:rsidR="001439D1">
        <w:rPr>
          <w:lang w:val="ru-RU"/>
        </w:rPr>
        <w:t>совершенной</w:t>
      </w:r>
      <w:r w:rsidR="001439D1" w:rsidRPr="001439D1">
        <w:rPr>
          <w:lang w:val="ru-RU"/>
        </w:rPr>
        <w:t xml:space="preserve"> </w:t>
      </w:r>
      <w:r w:rsidR="001439D1">
        <w:rPr>
          <w:lang w:val="ru-RU"/>
        </w:rPr>
        <w:t xml:space="preserve">покорностью приказу «Будь </w:t>
      </w:r>
      <w:r w:rsidR="00110FE4">
        <w:rPr>
          <w:lang w:val="ru-RU"/>
        </w:rPr>
        <w:t>и оно сбывается</w:t>
      </w:r>
      <w:r w:rsidR="001439D1">
        <w:rPr>
          <w:lang w:val="ru-RU"/>
        </w:rPr>
        <w:t>». Для него создать весну также легко, как создать один цветок».</w:t>
      </w:r>
    </w:p>
    <w:p w:rsidR="00171730" w:rsidRPr="001439D1" w:rsidRDefault="000E26A5" w:rsidP="001439D1">
      <w:pPr>
        <w:pStyle w:val="ECHRPara"/>
        <w:rPr>
          <w:lang w:val="ru-RU"/>
        </w:rPr>
      </w:pPr>
      <w:r w:rsidRPr="0065350D">
        <w:fldChar w:fldCharType="begin"/>
      </w:r>
      <w:r w:rsidR="00B33686" w:rsidRPr="00B862B6">
        <w:rPr>
          <w:lang w:val="ru-RU"/>
        </w:rPr>
        <w:instrText xml:space="preserve"> </w:instrText>
      </w:r>
      <w:r w:rsidR="00B33686" w:rsidRPr="0065350D">
        <w:instrText>SEQ</w:instrText>
      </w:r>
      <w:r w:rsidR="00B33686" w:rsidRPr="00B862B6">
        <w:rPr>
          <w:lang w:val="ru-RU"/>
        </w:rPr>
        <w:instrText xml:space="preserve"> </w:instrText>
      </w:r>
      <w:r w:rsidR="00B33686" w:rsidRPr="0065350D">
        <w:instrText>level</w:instrText>
      </w:r>
      <w:r w:rsidR="00B33686" w:rsidRPr="00B862B6">
        <w:rPr>
          <w:lang w:val="ru-RU"/>
        </w:rPr>
        <w:instrText>0 \*</w:instrText>
      </w:r>
      <w:r w:rsidR="00B33686" w:rsidRPr="0065350D">
        <w:instrText>arabic</w:instrText>
      </w:r>
      <w:r w:rsidR="00B33686" w:rsidRPr="00B862B6">
        <w:rPr>
          <w:lang w:val="ru-RU"/>
        </w:rPr>
        <w:instrText xml:space="preserve"> </w:instrText>
      </w:r>
      <w:r w:rsidRPr="0065350D">
        <w:fldChar w:fldCharType="separate"/>
      </w:r>
      <w:r w:rsidR="009447A3">
        <w:rPr>
          <w:noProof/>
          <w:lang w:val="ru-RU"/>
        </w:rPr>
        <w:t>30</w:t>
      </w:r>
      <w:r w:rsidRPr="0065350D">
        <w:fldChar w:fldCharType="end"/>
      </w:r>
      <w:r w:rsidR="00B33686" w:rsidRPr="00B862B6">
        <w:rPr>
          <w:lang w:val="ru-RU"/>
        </w:rPr>
        <w:t>.</w:t>
      </w:r>
      <w:r w:rsidR="00B33686" w:rsidRPr="0065350D">
        <w:t>  </w:t>
      </w:r>
      <w:r w:rsidR="001439D1">
        <w:rPr>
          <w:lang w:val="ru-RU"/>
        </w:rPr>
        <w:t>Организация</w:t>
      </w:r>
      <w:r w:rsidR="001439D1" w:rsidRPr="001439D1">
        <w:rPr>
          <w:lang w:val="ru-RU"/>
        </w:rPr>
        <w:t>-</w:t>
      </w:r>
      <w:r w:rsidR="001439D1">
        <w:rPr>
          <w:lang w:val="ru-RU"/>
        </w:rPr>
        <w:t>заявитель</w:t>
      </w:r>
      <w:r w:rsidR="001439D1" w:rsidRPr="001439D1">
        <w:rPr>
          <w:lang w:val="ru-RU"/>
        </w:rPr>
        <w:t xml:space="preserve"> </w:t>
      </w:r>
      <w:r w:rsidR="001439D1">
        <w:rPr>
          <w:lang w:val="ru-RU"/>
        </w:rPr>
        <w:t>была</w:t>
      </w:r>
      <w:r w:rsidR="001439D1" w:rsidRPr="001439D1">
        <w:rPr>
          <w:lang w:val="ru-RU"/>
        </w:rPr>
        <w:t xml:space="preserve"> </w:t>
      </w:r>
      <w:r w:rsidR="001439D1">
        <w:rPr>
          <w:lang w:val="ru-RU"/>
        </w:rPr>
        <w:t>приглашена</w:t>
      </w:r>
      <w:r w:rsidR="001439D1" w:rsidRPr="001439D1">
        <w:rPr>
          <w:lang w:val="ru-RU"/>
        </w:rPr>
        <w:t xml:space="preserve"> </w:t>
      </w:r>
      <w:r w:rsidR="001439D1">
        <w:rPr>
          <w:lang w:val="ru-RU"/>
        </w:rPr>
        <w:t>к</w:t>
      </w:r>
      <w:r w:rsidR="001439D1" w:rsidRPr="001439D1">
        <w:rPr>
          <w:lang w:val="ru-RU"/>
        </w:rPr>
        <w:t xml:space="preserve"> </w:t>
      </w:r>
      <w:r w:rsidR="001439D1">
        <w:rPr>
          <w:lang w:val="ru-RU"/>
        </w:rPr>
        <w:t>участию</w:t>
      </w:r>
      <w:r w:rsidR="001439D1" w:rsidRPr="001439D1">
        <w:rPr>
          <w:lang w:val="ru-RU"/>
        </w:rPr>
        <w:t xml:space="preserve"> </w:t>
      </w:r>
      <w:r w:rsidR="001439D1">
        <w:rPr>
          <w:lang w:val="ru-RU"/>
        </w:rPr>
        <w:t>в</w:t>
      </w:r>
      <w:r w:rsidR="001439D1" w:rsidRPr="001439D1">
        <w:rPr>
          <w:lang w:val="ru-RU"/>
        </w:rPr>
        <w:t xml:space="preserve"> </w:t>
      </w:r>
      <w:r w:rsidR="001439D1">
        <w:rPr>
          <w:lang w:val="ru-RU"/>
        </w:rPr>
        <w:t>производстве</w:t>
      </w:r>
      <w:r w:rsidR="001439D1" w:rsidRPr="001439D1">
        <w:rPr>
          <w:lang w:val="ru-RU"/>
        </w:rPr>
        <w:t xml:space="preserve"> </w:t>
      </w:r>
      <w:r w:rsidR="001439D1">
        <w:rPr>
          <w:lang w:val="ru-RU"/>
        </w:rPr>
        <w:t>по</w:t>
      </w:r>
      <w:r w:rsidR="001439D1" w:rsidRPr="001439D1">
        <w:rPr>
          <w:lang w:val="ru-RU"/>
        </w:rPr>
        <w:t xml:space="preserve"> </w:t>
      </w:r>
      <w:r w:rsidR="001439D1">
        <w:rPr>
          <w:lang w:val="ru-RU"/>
        </w:rPr>
        <w:t>делу</w:t>
      </w:r>
      <w:r w:rsidR="001439D1" w:rsidRPr="001439D1">
        <w:rPr>
          <w:lang w:val="ru-RU"/>
        </w:rPr>
        <w:t xml:space="preserve"> </w:t>
      </w:r>
      <w:r w:rsidR="001439D1">
        <w:rPr>
          <w:lang w:val="ru-RU"/>
        </w:rPr>
        <w:t>в качестве третьей стороны. В частности, было заявлено, что заключение от 24 декабря 2008 года составлено специалистами, у которых нет знаний в области Ислама и которые поэтому неправильно интерпретировали текст</w:t>
      </w:r>
      <w:r w:rsidR="00EA6621" w:rsidRPr="001439D1">
        <w:rPr>
          <w:lang w:val="ru-RU"/>
        </w:rPr>
        <w:t>.</w:t>
      </w:r>
    </w:p>
    <w:p w:rsidR="00171730" w:rsidRPr="001439D1" w:rsidRDefault="000E26A5" w:rsidP="00110FE4">
      <w:pPr>
        <w:pStyle w:val="ECHRPara"/>
        <w:rPr>
          <w:lang w:val="ru-RU"/>
        </w:rPr>
      </w:pPr>
      <w:r w:rsidRPr="0065350D">
        <w:fldChar w:fldCharType="begin"/>
      </w:r>
      <w:r w:rsidR="00DF3BAB" w:rsidRPr="00B862B6">
        <w:rPr>
          <w:lang w:val="ru-RU"/>
        </w:rPr>
        <w:instrText xml:space="preserve"> </w:instrText>
      </w:r>
      <w:r w:rsidR="00DF3BAB" w:rsidRPr="0065350D">
        <w:instrText>SEQ</w:instrText>
      </w:r>
      <w:r w:rsidR="00DF3BAB" w:rsidRPr="00B862B6">
        <w:rPr>
          <w:lang w:val="ru-RU"/>
        </w:rPr>
        <w:instrText xml:space="preserve"> </w:instrText>
      </w:r>
      <w:r w:rsidR="00DF3BAB" w:rsidRPr="0065350D">
        <w:instrText>level</w:instrText>
      </w:r>
      <w:r w:rsidR="00DF3BAB" w:rsidRPr="00B862B6">
        <w:rPr>
          <w:lang w:val="ru-RU"/>
        </w:rPr>
        <w:instrText>0 \*</w:instrText>
      </w:r>
      <w:r w:rsidR="00DF3BAB" w:rsidRPr="0065350D">
        <w:instrText>arabic</w:instrText>
      </w:r>
      <w:r w:rsidR="00DF3BAB" w:rsidRPr="00B862B6">
        <w:rPr>
          <w:lang w:val="ru-RU"/>
        </w:rPr>
        <w:instrText xml:space="preserve"> </w:instrText>
      </w:r>
      <w:r w:rsidRPr="0065350D">
        <w:fldChar w:fldCharType="separate"/>
      </w:r>
      <w:r w:rsidR="009447A3">
        <w:rPr>
          <w:noProof/>
          <w:lang w:val="ru-RU"/>
        </w:rPr>
        <w:t>31</w:t>
      </w:r>
      <w:r w:rsidRPr="0065350D">
        <w:fldChar w:fldCharType="end"/>
      </w:r>
      <w:r w:rsidR="00DF3BAB" w:rsidRPr="00B862B6">
        <w:rPr>
          <w:lang w:val="ru-RU"/>
        </w:rPr>
        <w:t>.</w:t>
      </w:r>
      <w:r w:rsidR="00DF3BAB" w:rsidRPr="0065350D">
        <w:t>  </w:t>
      </w:r>
      <w:r w:rsidR="001439D1">
        <w:rPr>
          <w:lang w:val="ru-RU"/>
        </w:rPr>
        <w:t>Железнодорожный</w:t>
      </w:r>
      <w:r w:rsidR="001439D1" w:rsidRPr="001439D1">
        <w:rPr>
          <w:lang w:val="ru-RU"/>
        </w:rPr>
        <w:t xml:space="preserve"> </w:t>
      </w:r>
      <w:r w:rsidR="001439D1">
        <w:rPr>
          <w:lang w:val="ru-RU"/>
        </w:rPr>
        <w:t>районный</w:t>
      </w:r>
      <w:r w:rsidR="001439D1" w:rsidRPr="001439D1">
        <w:rPr>
          <w:lang w:val="ru-RU"/>
        </w:rPr>
        <w:t xml:space="preserve"> </w:t>
      </w:r>
      <w:r w:rsidR="001439D1">
        <w:rPr>
          <w:lang w:val="ru-RU"/>
        </w:rPr>
        <w:t>суд</w:t>
      </w:r>
      <w:r w:rsidR="001439D1" w:rsidRPr="001439D1">
        <w:rPr>
          <w:lang w:val="ru-RU"/>
        </w:rPr>
        <w:t xml:space="preserve"> </w:t>
      </w:r>
      <w:r w:rsidR="001439D1">
        <w:rPr>
          <w:lang w:val="ru-RU"/>
        </w:rPr>
        <w:t>постановил</w:t>
      </w:r>
      <w:r w:rsidR="001439D1" w:rsidRPr="001439D1">
        <w:rPr>
          <w:lang w:val="ru-RU"/>
        </w:rPr>
        <w:t xml:space="preserve"> </w:t>
      </w:r>
      <w:r w:rsidR="001439D1">
        <w:rPr>
          <w:lang w:val="ru-RU"/>
        </w:rPr>
        <w:t>проведение</w:t>
      </w:r>
      <w:r w:rsidR="001439D1" w:rsidRPr="001439D1">
        <w:rPr>
          <w:lang w:val="ru-RU"/>
        </w:rPr>
        <w:t xml:space="preserve"> </w:t>
      </w:r>
      <w:r w:rsidR="001439D1">
        <w:rPr>
          <w:lang w:val="ru-RU"/>
        </w:rPr>
        <w:t>экспертизы</w:t>
      </w:r>
      <w:r w:rsidR="001439D1" w:rsidRPr="001439D1">
        <w:rPr>
          <w:lang w:val="ru-RU"/>
        </w:rPr>
        <w:t xml:space="preserve"> </w:t>
      </w:r>
      <w:r w:rsidR="001439D1">
        <w:rPr>
          <w:lang w:val="ru-RU"/>
        </w:rPr>
        <w:t>и</w:t>
      </w:r>
      <w:r w:rsidR="001439D1" w:rsidRPr="001439D1">
        <w:rPr>
          <w:lang w:val="ru-RU"/>
        </w:rPr>
        <w:t xml:space="preserve"> </w:t>
      </w:r>
      <w:r w:rsidR="001439D1">
        <w:rPr>
          <w:lang w:val="ru-RU"/>
        </w:rPr>
        <w:t>назначил</w:t>
      </w:r>
      <w:r w:rsidR="001439D1" w:rsidRPr="001439D1">
        <w:rPr>
          <w:lang w:val="ru-RU"/>
        </w:rPr>
        <w:t xml:space="preserve"> </w:t>
      </w:r>
      <w:r w:rsidR="001439D1">
        <w:rPr>
          <w:lang w:val="ru-RU"/>
        </w:rPr>
        <w:t>группу</w:t>
      </w:r>
      <w:r w:rsidR="001439D1" w:rsidRPr="001439D1">
        <w:rPr>
          <w:lang w:val="ru-RU"/>
        </w:rPr>
        <w:t xml:space="preserve"> </w:t>
      </w:r>
      <w:r w:rsidR="001439D1">
        <w:rPr>
          <w:lang w:val="ru-RU"/>
        </w:rPr>
        <w:t>экспертов</w:t>
      </w:r>
      <w:r w:rsidR="001439D1" w:rsidRPr="001439D1">
        <w:rPr>
          <w:lang w:val="ru-RU"/>
        </w:rPr>
        <w:t xml:space="preserve">, </w:t>
      </w:r>
      <w:r w:rsidR="001439D1">
        <w:rPr>
          <w:lang w:val="ru-RU"/>
        </w:rPr>
        <w:t>состоящую</w:t>
      </w:r>
      <w:r w:rsidR="001439D1" w:rsidRPr="001439D1">
        <w:rPr>
          <w:lang w:val="ru-RU"/>
        </w:rPr>
        <w:t xml:space="preserve"> </w:t>
      </w:r>
      <w:r w:rsidR="001439D1">
        <w:rPr>
          <w:lang w:val="ru-RU"/>
        </w:rPr>
        <w:t>из</w:t>
      </w:r>
      <w:r w:rsidR="001439D1" w:rsidRPr="001439D1">
        <w:rPr>
          <w:lang w:val="ru-RU"/>
        </w:rPr>
        <w:t xml:space="preserve"> </w:t>
      </w:r>
      <w:r w:rsidR="001439D1">
        <w:rPr>
          <w:lang w:val="ru-RU"/>
        </w:rPr>
        <w:t>двух</w:t>
      </w:r>
      <w:r w:rsidR="001439D1" w:rsidRPr="001439D1">
        <w:rPr>
          <w:lang w:val="ru-RU"/>
        </w:rPr>
        <w:t xml:space="preserve"> </w:t>
      </w:r>
      <w:r w:rsidR="001439D1">
        <w:rPr>
          <w:lang w:val="ru-RU"/>
        </w:rPr>
        <w:lastRenderedPageBreak/>
        <w:t>психологов</w:t>
      </w:r>
      <w:r w:rsidR="001439D1" w:rsidRPr="001439D1">
        <w:rPr>
          <w:lang w:val="ru-RU"/>
        </w:rPr>
        <w:t xml:space="preserve"> </w:t>
      </w:r>
      <w:r w:rsidR="001439D1">
        <w:rPr>
          <w:lang w:val="ru-RU"/>
        </w:rPr>
        <w:t>и</w:t>
      </w:r>
      <w:r w:rsidR="001439D1" w:rsidRPr="001439D1">
        <w:rPr>
          <w:lang w:val="ru-RU"/>
        </w:rPr>
        <w:t xml:space="preserve"> </w:t>
      </w:r>
      <w:r w:rsidR="001439D1">
        <w:rPr>
          <w:lang w:val="ru-RU"/>
        </w:rPr>
        <w:t>доктора</w:t>
      </w:r>
      <w:r w:rsidR="001439D1" w:rsidRPr="001439D1">
        <w:rPr>
          <w:lang w:val="ru-RU"/>
        </w:rPr>
        <w:t xml:space="preserve"> </w:t>
      </w:r>
      <w:r w:rsidR="001439D1">
        <w:rPr>
          <w:lang w:val="ru-RU"/>
        </w:rPr>
        <w:t>философ</w:t>
      </w:r>
      <w:r w:rsidR="00110FE4">
        <w:rPr>
          <w:lang w:val="ru-RU"/>
        </w:rPr>
        <w:t>ских наук</w:t>
      </w:r>
      <w:r w:rsidR="001439D1" w:rsidRPr="001439D1">
        <w:rPr>
          <w:lang w:val="ru-RU"/>
        </w:rPr>
        <w:t xml:space="preserve"> </w:t>
      </w:r>
      <w:r w:rsidR="001439D1">
        <w:rPr>
          <w:lang w:val="ru-RU"/>
        </w:rPr>
        <w:t>в</w:t>
      </w:r>
      <w:r w:rsidR="001439D1" w:rsidRPr="001439D1">
        <w:rPr>
          <w:lang w:val="ru-RU"/>
        </w:rPr>
        <w:t xml:space="preserve"> </w:t>
      </w:r>
      <w:r w:rsidR="001439D1">
        <w:rPr>
          <w:lang w:val="ru-RU"/>
        </w:rPr>
        <w:t>области</w:t>
      </w:r>
      <w:r w:rsidR="001439D1" w:rsidRPr="001439D1">
        <w:rPr>
          <w:lang w:val="ru-RU"/>
        </w:rPr>
        <w:t xml:space="preserve"> </w:t>
      </w:r>
      <w:r w:rsidR="001439D1">
        <w:rPr>
          <w:lang w:val="ru-RU"/>
        </w:rPr>
        <w:t>религиоведения</w:t>
      </w:r>
      <w:r w:rsidR="001439D1" w:rsidRPr="001439D1">
        <w:rPr>
          <w:lang w:val="ru-RU"/>
        </w:rPr>
        <w:t xml:space="preserve"> </w:t>
      </w:r>
      <w:r w:rsidR="001439D1">
        <w:rPr>
          <w:lang w:val="ru-RU"/>
        </w:rPr>
        <w:t>из</w:t>
      </w:r>
      <w:r w:rsidR="001439D1" w:rsidRPr="001439D1">
        <w:rPr>
          <w:lang w:val="ru-RU"/>
        </w:rPr>
        <w:t xml:space="preserve"> </w:t>
      </w:r>
      <w:r w:rsidR="001439D1">
        <w:rPr>
          <w:lang w:val="ru-RU"/>
        </w:rPr>
        <w:t>Московского</w:t>
      </w:r>
      <w:r w:rsidR="001439D1" w:rsidRPr="001439D1">
        <w:rPr>
          <w:lang w:val="ru-RU"/>
        </w:rPr>
        <w:t xml:space="preserve"> </w:t>
      </w:r>
      <w:r w:rsidR="001439D1">
        <w:rPr>
          <w:lang w:val="ru-RU"/>
        </w:rPr>
        <w:t>государственного</w:t>
      </w:r>
      <w:r w:rsidR="001439D1" w:rsidRPr="001439D1">
        <w:rPr>
          <w:lang w:val="ru-RU"/>
        </w:rPr>
        <w:t xml:space="preserve"> </w:t>
      </w:r>
      <w:r w:rsidR="001439D1">
        <w:rPr>
          <w:lang w:val="ru-RU"/>
        </w:rPr>
        <w:t>университета</w:t>
      </w:r>
      <w:r w:rsidR="001439D1" w:rsidRPr="001439D1">
        <w:rPr>
          <w:lang w:val="ru-RU"/>
        </w:rPr>
        <w:t xml:space="preserve"> </w:t>
      </w:r>
      <w:r w:rsidR="001439D1">
        <w:rPr>
          <w:lang w:val="ru-RU"/>
        </w:rPr>
        <w:t>имени</w:t>
      </w:r>
      <w:r w:rsidR="001439D1" w:rsidRPr="001439D1">
        <w:rPr>
          <w:lang w:val="ru-RU"/>
        </w:rPr>
        <w:t xml:space="preserve"> </w:t>
      </w:r>
      <w:r w:rsidR="001439D1">
        <w:rPr>
          <w:lang w:val="ru-RU"/>
        </w:rPr>
        <w:t>М</w:t>
      </w:r>
      <w:r w:rsidR="001439D1" w:rsidRPr="001439D1">
        <w:rPr>
          <w:lang w:val="ru-RU"/>
        </w:rPr>
        <w:t xml:space="preserve">. </w:t>
      </w:r>
      <w:r w:rsidR="001439D1">
        <w:rPr>
          <w:lang w:val="ru-RU"/>
        </w:rPr>
        <w:t>В</w:t>
      </w:r>
      <w:r w:rsidR="001439D1" w:rsidRPr="001439D1">
        <w:rPr>
          <w:lang w:val="ru-RU"/>
        </w:rPr>
        <w:t xml:space="preserve">. </w:t>
      </w:r>
      <w:r w:rsidR="001439D1">
        <w:rPr>
          <w:lang w:val="ru-RU"/>
        </w:rPr>
        <w:t>Ломоносова</w:t>
      </w:r>
      <w:r w:rsidR="00DF3BAB" w:rsidRPr="001439D1">
        <w:rPr>
          <w:lang w:val="ru-RU"/>
        </w:rPr>
        <w:t>.</w:t>
      </w:r>
    </w:p>
    <w:bookmarkStart w:id="12" w:name="expertreport3"/>
    <w:p w:rsidR="00DF3BAB" w:rsidRPr="001439D1" w:rsidRDefault="000E26A5" w:rsidP="001439D1">
      <w:pPr>
        <w:pStyle w:val="ECHRPara"/>
        <w:rPr>
          <w:lang w:val="ru-RU"/>
        </w:rPr>
      </w:pPr>
      <w:r w:rsidRPr="0065350D">
        <w:fldChar w:fldCharType="begin"/>
      </w:r>
      <w:r w:rsidR="00DF3BAB" w:rsidRPr="00B862B6">
        <w:rPr>
          <w:lang w:val="ru-RU"/>
        </w:rPr>
        <w:instrText xml:space="preserve"> </w:instrText>
      </w:r>
      <w:r w:rsidR="00DF3BAB" w:rsidRPr="0065350D">
        <w:instrText>SEQ</w:instrText>
      </w:r>
      <w:r w:rsidR="00DF3BAB" w:rsidRPr="00B862B6">
        <w:rPr>
          <w:lang w:val="ru-RU"/>
        </w:rPr>
        <w:instrText xml:space="preserve"> </w:instrText>
      </w:r>
      <w:r w:rsidR="00DF3BAB" w:rsidRPr="0065350D">
        <w:instrText>level</w:instrText>
      </w:r>
      <w:r w:rsidR="00DF3BAB" w:rsidRPr="00B862B6">
        <w:rPr>
          <w:lang w:val="ru-RU"/>
        </w:rPr>
        <w:instrText>0 \*</w:instrText>
      </w:r>
      <w:r w:rsidR="00DF3BAB" w:rsidRPr="0065350D">
        <w:instrText>arabic</w:instrText>
      </w:r>
      <w:r w:rsidR="00DF3BAB" w:rsidRPr="00B862B6">
        <w:rPr>
          <w:lang w:val="ru-RU"/>
        </w:rPr>
        <w:instrText xml:space="preserve"> </w:instrText>
      </w:r>
      <w:r w:rsidRPr="0065350D">
        <w:fldChar w:fldCharType="separate"/>
      </w:r>
      <w:r w:rsidR="009447A3">
        <w:rPr>
          <w:noProof/>
          <w:lang w:val="ru-RU"/>
        </w:rPr>
        <w:t>32</w:t>
      </w:r>
      <w:r w:rsidRPr="0065350D">
        <w:fldChar w:fldCharType="end"/>
      </w:r>
      <w:bookmarkEnd w:id="12"/>
      <w:r w:rsidR="00DF3BAB" w:rsidRPr="00B862B6">
        <w:rPr>
          <w:lang w:val="ru-RU"/>
        </w:rPr>
        <w:t>.</w:t>
      </w:r>
      <w:r w:rsidR="00DF3BAB" w:rsidRPr="0065350D">
        <w:t>  </w:t>
      </w:r>
      <w:r w:rsidR="001439D1" w:rsidRPr="001439D1">
        <w:rPr>
          <w:lang w:val="ru-RU"/>
        </w:rPr>
        <w:t xml:space="preserve">28 </w:t>
      </w:r>
      <w:r w:rsidR="001439D1">
        <w:rPr>
          <w:lang w:val="ru-RU"/>
        </w:rPr>
        <w:t>апреля</w:t>
      </w:r>
      <w:r w:rsidR="001439D1" w:rsidRPr="001439D1">
        <w:rPr>
          <w:lang w:val="ru-RU"/>
        </w:rPr>
        <w:t xml:space="preserve"> 2010 </w:t>
      </w:r>
      <w:r w:rsidR="001439D1">
        <w:rPr>
          <w:lang w:val="ru-RU"/>
        </w:rPr>
        <w:t>года</w:t>
      </w:r>
      <w:r w:rsidR="001439D1" w:rsidRPr="001439D1">
        <w:rPr>
          <w:lang w:val="ru-RU"/>
        </w:rPr>
        <w:t xml:space="preserve"> </w:t>
      </w:r>
      <w:r w:rsidR="001439D1">
        <w:rPr>
          <w:lang w:val="ru-RU"/>
        </w:rPr>
        <w:t>назначенные</w:t>
      </w:r>
      <w:r w:rsidR="001439D1" w:rsidRPr="001439D1">
        <w:rPr>
          <w:lang w:val="ru-RU"/>
        </w:rPr>
        <w:t xml:space="preserve"> </w:t>
      </w:r>
      <w:r w:rsidR="001439D1">
        <w:rPr>
          <w:lang w:val="ru-RU"/>
        </w:rPr>
        <w:t>судом</w:t>
      </w:r>
      <w:r w:rsidR="001439D1" w:rsidRPr="001439D1">
        <w:rPr>
          <w:lang w:val="ru-RU"/>
        </w:rPr>
        <w:t xml:space="preserve"> </w:t>
      </w:r>
      <w:r w:rsidR="001439D1">
        <w:rPr>
          <w:lang w:val="ru-RU"/>
        </w:rPr>
        <w:t>эксперты</w:t>
      </w:r>
      <w:r w:rsidR="001439D1" w:rsidRPr="001439D1">
        <w:rPr>
          <w:lang w:val="ru-RU"/>
        </w:rPr>
        <w:t xml:space="preserve"> </w:t>
      </w:r>
      <w:r w:rsidR="001439D1">
        <w:rPr>
          <w:lang w:val="ru-RU"/>
        </w:rPr>
        <w:t>представили</w:t>
      </w:r>
      <w:r w:rsidR="001439D1" w:rsidRPr="001439D1">
        <w:rPr>
          <w:lang w:val="ru-RU"/>
        </w:rPr>
        <w:t xml:space="preserve"> </w:t>
      </w:r>
      <w:r w:rsidR="001439D1">
        <w:rPr>
          <w:lang w:val="ru-RU"/>
        </w:rPr>
        <w:t>общий</w:t>
      </w:r>
      <w:r w:rsidR="001439D1" w:rsidRPr="001439D1">
        <w:rPr>
          <w:lang w:val="ru-RU"/>
        </w:rPr>
        <w:t xml:space="preserve"> </w:t>
      </w:r>
      <w:r w:rsidR="001439D1">
        <w:rPr>
          <w:lang w:val="ru-RU"/>
        </w:rPr>
        <w:t>доклад</w:t>
      </w:r>
      <w:r w:rsidR="001439D1" w:rsidRPr="001439D1">
        <w:rPr>
          <w:lang w:val="ru-RU"/>
        </w:rPr>
        <w:t xml:space="preserve">, </w:t>
      </w:r>
      <w:r w:rsidR="001439D1">
        <w:rPr>
          <w:lang w:val="ru-RU"/>
        </w:rPr>
        <w:t>установив</w:t>
      </w:r>
      <w:r w:rsidR="001439D1" w:rsidRPr="001439D1">
        <w:rPr>
          <w:lang w:val="ru-RU"/>
        </w:rPr>
        <w:t xml:space="preserve"> </w:t>
      </w:r>
      <w:r w:rsidR="001439D1">
        <w:rPr>
          <w:lang w:val="ru-RU"/>
        </w:rPr>
        <w:t>следующее</w:t>
      </w:r>
      <w:r w:rsidR="008418BC" w:rsidRPr="001439D1">
        <w:rPr>
          <w:lang w:val="ru-RU"/>
        </w:rPr>
        <w:t>:</w:t>
      </w:r>
    </w:p>
    <w:p w:rsidR="008418BC" w:rsidRPr="00636032" w:rsidRDefault="008418BC" w:rsidP="002C22A9">
      <w:pPr>
        <w:pStyle w:val="ECHRParaQuote"/>
        <w:rPr>
          <w:lang w:val="ru-RU"/>
        </w:rPr>
      </w:pPr>
      <w:r w:rsidRPr="001439D1">
        <w:rPr>
          <w:lang w:val="ru-RU"/>
        </w:rPr>
        <w:t>“</w:t>
      </w:r>
      <w:r w:rsidR="001439D1">
        <w:rPr>
          <w:lang w:val="ru-RU"/>
        </w:rPr>
        <w:t>Книга</w:t>
      </w:r>
      <w:r w:rsidR="001439D1" w:rsidRPr="001439D1">
        <w:rPr>
          <w:lang w:val="ru-RU"/>
        </w:rPr>
        <w:t xml:space="preserve"> «</w:t>
      </w:r>
      <w:r w:rsidR="001439D1">
        <w:rPr>
          <w:lang w:val="ru-RU"/>
        </w:rPr>
        <w:t>Десятое</w:t>
      </w:r>
      <w:r w:rsidR="001439D1" w:rsidRPr="001439D1">
        <w:rPr>
          <w:lang w:val="ru-RU"/>
        </w:rPr>
        <w:t xml:space="preserve"> </w:t>
      </w:r>
      <w:r w:rsidR="001439D1">
        <w:rPr>
          <w:lang w:val="ru-RU"/>
        </w:rPr>
        <w:t>слово</w:t>
      </w:r>
      <w:r w:rsidR="001439D1" w:rsidRPr="001439D1">
        <w:rPr>
          <w:lang w:val="ru-RU"/>
        </w:rPr>
        <w:t xml:space="preserve"> </w:t>
      </w:r>
      <w:r w:rsidR="001439D1">
        <w:rPr>
          <w:lang w:val="ru-RU"/>
        </w:rPr>
        <w:t>о</w:t>
      </w:r>
      <w:r w:rsidR="001439D1" w:rsidRPr="001439D1">
        <w:rPr>
          <w:lang w:val="ru-RU"/>
        </w:rPr>
        <w:t xml:space="preserve"> </w:t>
      </w:r>
      <w:r w:rsidR="001439D1">
        <w:rPr>
          <w:lang w:val="ru-RU"/>
        </w:rPr>
        <w:t>воскресении</w:t>
      </w:r>
      <w:r w:rsidR="001439D1" w:rsidRPr="001439D1">
        <w:rPr>
          <w:lang w:val="ru-RU"/>
        </w:rPr>
        <w:t xml:space="preserve"> </w:t>
      </w:r>
      <w:r w:rsidR="001439D1">
        <w:rPr>
          <w:lang w:val="ru-RU"/>
        </w:rPr>
        <w:t>из</w:t>
      </w:r>
      <w:r w:rsidR="001439D1" w:rsidRPr="001439D1">
        <w:rPr>
          <w:lang w:val="ru-RU"/>
        </w:rPr>
        <w:t xml:space="preserve"> </w:t>
      </w:r>
      <w:r w:rsidR="001439D1">
        <w:rPr>
          <w:lang w:val="ru-RU"/>
        </w:rPr>
        <w:t>мертвых</w:t>
      </w:r>
      <w:r w:rsidR="002C22A9">
        <w:rPr>
          <w:lang w:val="ru-RU"/>
        </w:rPr>
        <w:t>»</w:t>
      </w:r>
      <w:r w:rsidR="001439D1" w:rsidRPr="001439D1">
        <w:rPr>
          <w:lang w:val="ru-RU"/>
        </w:rPr>
        <w:t xml:space="preserve"> </w:t>
      </w:r>
      <w:r w:rsidR="001439D1">
        <w:rPr>
          <w:lang w:val="ru-RU"/>
        </w:rPr>
        <w:t>из</w:t>
      </w:r>
      <w:r w:rsidR="001439D1" w:rsidRPr="001439D1">
        <w:rPr>
          <w:lang w:val="ru-RU"/>
        </w:rPr>
        <w:t xml:space="preserve"> </w:t>
      </w:r>
      <w:r w:rsidR="001439D1">
        <w:rPr>
          <w:lang w:val="ru-RU"/>
        </w:rPr>
        <w:t>собрания</w:t>
      </w:r>
      <w:r w:rsidR="001439D1" w:rsidRPr="001439D1">
        <w:rPr>
          <w:lang w:val="ru-RU"/>
        </w:rPr>
        <w:t xml:space="preserve"> </w:t>
      </w:r>
      <w:r w:rsidR="001439D1">
        <w:rPr>
          <w:lang w:val="ru-RU"/>
        </w:rPr>
        <w:t>сочинений</w:t>
      </w:r>
      <w:r w:rsidR="001439D1" w:rsidRPr="001439D1">
        <w:rPr>
          <w:lang w:val="ru-RU"/>
        </w:rPr>
        <w:t xml:space="preserve"> «</w:t>
      </w:r>
      <w:r w:rsidR="001439D1">
        <w:rPr>
          <w:lang w:val="ru-RU"/>
        </w:rPr>
        <w:t>Рисале</w:t>
      </w:r>
      <w:r w:rsidR="001439D1" w:rsidRPr="001439D1">
        <w:rPr>
          <w:lang w:val="ru-RU"/>
        </w:rPr>
        <w:t>-</w:t>
      </w:r>
      <w:r w:rsidR="001439D1">
        <w:rPr>
          <w:lang w:val="ru-RU"/>
        </w:rPr>
        <w:t>и</w:t>
      </w:r>
      <w:r w:rsidR="001439D1" w:rsidRPr="001439D1">
        <w:rPr>
          <w:lang w:val="ru-RU"/>
        </w:rPr>
        <w:t xml:space="preserve"> </w:t>
      </w:r>
      <w:r w:rsidR="001439D1">
        <w:rPr>
          <w:lang w:val="ru-RU"/>
        </w:rPr>
        <w:t>Нур</w:t>
      </w:r>
      <w:r w:rsidR="001439D1" w:rsidRPr="001439D1">
        <w:rPr>
          <w:lang w:val="ru-RU"/>
        </w:rPr>
        <w:t xml:space="preserve">» </w:t>
      </w:r>
      <w:r w:rsidR="001439D1">
        <w:rPr>
          <w:lang w:val="ru-RU"/>
        </w:rPr>
        <w:t xml:space="preserve">Бадиуззамана Саида Нурси 2005 года издания является популярным толкованием Корана. </w:t>
      </w:r>
      <w:r w:rsidR="00636032">
        <w:rPr>
          <w:lang w:val="ru-RU"/>
        </w:rPr>
        <w:t>Ее</w:t>
      </w:r>
      <w:r w:rsidR="00636032" w:rsidRPr="00636032">
        <w:rPr>
          <w:lang w:val="ru-RU"/>
        </w:rPr>
        <w:t xml:space="preserve"> </w:t>
      </w:r>
      <w:r w:rsidR="00636032">
        <w:rPr>
          <w:lang w:val="ru-RU"/>
        </w:rPr>
        <w:t>цель</w:t>
      </w:r>
      <w:r w:rsidR="00636032" w:rsidRPr="00636032">
        <w:rPr>
          <w:lang w:val="ru-RU"/>
        </w:rPr>
        <w:t xml:space="preserve"> </w:t>
      </w:r>
      <w:r w:rsidR="00636032">
        <w:rPr>
          <w:lang w:val="ru-RU"/>
        </w:rPr>
        <w:t>заключается</w:t>
      </w:r>
      <w:r w:rsidR="00636032" w:rsidRPr="00636032">
        <w:rPr>
          <w:lang w:val="ru-RU"/>
        </w:rPr>
        <w:t xml:space="preserve"> </w:t>
      </w:r>
      <w:r w:rsidR="00636032">
        <w:rPr>
          <w:lang w:val="ru-RU"/>
        </w:rPr>
        <w:t>в</w:t>
      </w:r>
      <w:r w:rsidR="00636032" w:rsidRPr="00636032">
        <w:rPr>
          <w:lang w:val="ru-RU"/>
        </w:rPr>
        <w:t xml:space="preserve"> </w:t>
      </w:r>
      <w:r w:rsidR="00636032">
        <w:rPr>
          <w:lang w:val="ru-RU"/>
        </w:rPr>
        <w:t>ознакомлении читателя с точкой зрения Саида Нурси. Основная</w:t>
      </w:r>
      <w:r w:rsidR="00636032" w:rsidRPr="00636032">
        <w:rPr>
          <w:lang w:val="ru-RU"/>
        </w:rPr>
        <w:t xml:space="preserve"> </w:t>
      </w:r>
      <w:r w:rsidR="00636032">
        <w:rPr>
          <w:lang w:val="ru-RU"/>
        </w:rPr>
        <w:t>часть</w:t>
      </w:r>
      <w:r w:rsidR="00636032" w:rsidRPr="00636032">
        <w:rPr>
          <w:lang w:val="ru-RU"/>
        </w:rPr>
        <w:t xml:space="preserve"> </w:t>
      </w:r>
      <w:r w:rsidR="00636032">
        <w:rPr>
          <w:lang w:val="ru-RU"/>
        </w:rPr>
        <w:t>произведения</w:t>
      </w:r>
      <w:r w:rsidR="00636032" w:rsidRPr="00636032">
        <w:rPr>
          <w:lang w:val="ru-RU"/>
        </w:rPr>
        <w:t xml:space="preserve"> </w:t>
      </w:r>
      <w:r w:rsidR="00636032">
        <w:rPr>
          <w:lang w:val="ru-RU"/>
        </w:rPr>
        <w:t>посвящена</w:t>
      </w:r>
      <w:r w:rsidR="00636032" w:rsidRPr="00636032">
        <w:rPr>
          <w:lang w:val="ru-RU"/>
        </w:rPr>
        <w:t xml:space="preserve"> </w:t>
      </w:r>
      <w:r w:rsidR="00636032">
        <w:rPr>
          <w:lang w:val="ru-RU"/>
        </w:rPr>
        <w:t>восхвалению</w:t>
      </w:r>
      <w:r w:rsidR="00636032" w:rsidRPr="00636032">
        <w:rPr>
          <w:lang w:val="ru-RU"/>
        </w:rPr>
        <w:t xml:space="preserve"> </w:t>
      </w:r>
      <w:r w:rsidR="00636032">
        <w:rPr>
          <w:lang w:val="ru-RU"/>
        </w:rPr>
        <w:t>и</w:t>
      </w:r>
      <w:r w:rsidR="00636032" w:rsidRPr="00636032">
        <w:rPr>
          <w:lang w:val="ru-RU"/>
        </w:rPr>
        <w:t xml:space="preserve"> </w:t>
      </w:r>
      <w:r w:rsidR="00636032">
        <w:rPr>
          <w:lang w:val="ru-RU"/>
        </w:rPr>
        <w:t>прославлению Бога и его мудрости, что является обычным для любой монотеистической религиозной традиции. Идеология</w:t>
      </w:r>
      <w:r w:rsidR="00636032" w:rsidRPr="00636032">
        <w:rPr>
          <w:lang w:val="ru-RU"/>
        </w:rPr>
        <w:t xml:space="preserve"> </w:t>
      </w:r>
      <w:r w:rsidR="00636032">
        <w:rPr>
          <w:lang w:val="ru-RU"/>
        </w:rPr>
        <w:t>Саида</w:t>
      </w:r>
      <w:r w:rsidR="00636032" w:rsidRPr="00636032">
        <w:rPr>
          <w:lang w:val="ru-RU"/>
        </w:rPr>
        <w:t xml:space="preserve"> </w:t>
      </w:r>
      <w:r w:rsidR="00636032">
        <w:rPr>
          <w:lang w:val="ru-RU"/>
        </w:rPr>
        <w:t>Нурси</w:t>
      </w:r>
      <w:r w:rsidR="00636032" w:rsidRPr="00636032">
        <w:rPr>
          <w:lang w:val="ru-RU"/>
        </w:rPr>
        <w:t xml:space="preserve"> </w:t>
      </w:r>
      <w:r w:rsidR="00636032">
        <w:rPr>
          <w:lang w:val="ru-RU"/>
        </w:rPr>
        <w:t>или</w:t>
      </w:r>
      <w:r w:rsidR="00636032" w:rsidRPr="00636032">
        <w:rPr>
          <w:lang w:val="ru-RU"/>
        </w:rPr>
        <w:t xml:space="preserve"> </w:t>
      </w:r>
      <w:r w:rsidR="00636032">
        <w:rPr>
          <w:lang w:val="ru-RU"/>
        </w:rPr>
        <w:t>его</w:t>
      </w:r>
      <w:r w:rsidR="00636032" w:rsidRPr="00636032">
        <w:rPr>
          <w:lang w:val="ru-RU"/>
        </w:rPr>
        <w:t xml:space="preserve"> </w:t>
      </w:r>
      <w:r w:rsidR="00636032">
        <w:rPr>
          <w:lang w:val="ru-RU"/>
        </w:rPr>
        <w:t>мирово</w:t>
      </w:r>
      <w:r w:rsidR="002C22A9">
        <w:rPr>
          <w:lang w:val="ru-RU"/>
        </w:rPr>
        <w:t>ззрение вполне традиционна для ис</w:t>
      </w:r>
      <w:r w:rsidR="00636032">
        <w:rPr>
          <w:lang w:val="ru-RU"/>
        </w:rPr>
        <w:t xml:space="preserve">лама, а также для любой монотеистической религии. Цель автора состоит в том, чтобы показать истины </w:t>
      </w:r>
      <w:r w:rsidR="002C22A9">
        <w:rPr>
          <w:lang w:val="ru-RU"/>
        </w:rPr>
        <w:t>и</w:t>
      </w:r>
      <w:r w:rsidR="00636032">
        <w:rPr>
          <w:lang w:val="ru-RU"/>
        </w:rPr>
        <w:t>слама рациональными, прочными и взаимосвязанными, что является обычной целью любого богослова</w:t>
      </w:r>
      <w:r w:rsidR="00CE673B" w:rsidRPr="00636032">
        <w:rPr>
          <w:lang w:val="ru-RU"/>
        </w:rPr>
        <w:t>...</w:t>
      </w:r>
    </w:p>
    <w:p w:rsidR="001A5B6B" w:rsidRPr="00636032" w:rsidRDefault="00636032" w:rsidP="003214B8">
      <w:pPr>
        <w:pStyle w:val="ECHRParaQuote"/>
        <w:rPr>
          <w:lang w:val="ru-RU"/>
        </w:rPr>
      </w:pPr>
      <w:r>
        <w:rPr>
          <w:lang w:val="ru-RU"/>
        </w:rPr>
        <w:t>Словесные</w:t>
      </w:r>
      <w:r w:rsidRPr="00636032">
        <w:rPr>
          <w:lang w:val="ru-RU"/>
        </w:rPr>
        <w:t xml:space="preserve"> </w:t>
      </w:r>
      <w:r>
        <w:rPr>
          <w:lang w:val="ru-RU"/>
        </w:rPr>
        <w:t>средства</w:t>
      </w:r>
      <w:r w:rsidRPr="00636032">
        <w:rPr>
          <w:lang w:val="ru-RU"/>
        </w:rPr>
        <w:t xml:space="preserve">, </w:t>
      </w:r>
      <w:r>
        <w:rPr>
          <w:lang w:val="ru-RU"/>
        </w:rPr>
        <w:t>использованные</w:t>
      </w:r>
      <w:r w:rsidRPr="00636032">
        <w:rPr>
          <w:lang w:val="ru-RU"/>
        </w:rPr>
        <w:t xml:space="preserve"> </w:t>
      </w:r>
      <w:r>
        <w:rPr>
          <w:lang w:val="ru-RU"/>
        </w:rPr>
        <w:t>в</w:t>
      </w:r>
      <w:r w:rsidRPr="00636032">
        <w:rPr>
          <w:lang w:val="ru-RU"/>
        </w:rPr>
        <w:t xml:space="preserve"> </w:t>
      </w:r>
      <w:r>
        <w:rPr>
          <w:lang w:val="ru-RU"/>
        </w:rPr>
        <w:t>книге</w:t>
      </w:r>
      <w:r w:rsidRPr="00636032">
        <w:rPr>
          <w:lang w:val="ru-RU"/>
        </w:rPr>
        <w:t xml:space="preserve">, </w:t>
      </w:r>
      <w:r>
        <w:rPr>
          <w:lang w:val="ru-RU"/>
        </w:rPr>
        <w:t>не</w:t>
      </w:r>
      <w:r w:rsidRPr="00636032">
        <w:rPr>
          <w:lang w:val="ru-RU"/>
        </w:rPr>
        <w:t xml:space="preserve"> </w:t>
      </w:r>
      <w:r>
        <w:rPr>
          <w:lang w:val="ru-RU"/>
        </w:rPr>
        <w:t>выходят</w:t>
      </w:r>
      <w:r w:rsidRPr="00636032">
        <w:rPr>
          <w:lang w:val="ru-RU"/>
        </w:rPr>
        <w:t xml:space="preserve"> </w:t>
      </w:r>
      <w:r>
        <w:rPr>
          <w:lang w:val="ru-RU"/>
        </w:rPr>
        <w:t>за</w:t>
      </w:r>
      <w:r w:rsidRPr="00636032">
        <w:rPr>
          <w:lang w:val="ru-RU"/>
        </w:rPr>
        <w:t xml:space="preserve"> </w:t>
      </w:r>
      <w:r>
        <w:rPr>
          <w:lang w:val="ru-RU"/>
        </w:rPr>
        <w:t>рамки</w:t>
      </w:r>
      <w:r w:rsidRPr="00636032">
        <w:rPr>
          <w:lang w:val="ru-RU"/>
        </w:rPr>
        <w:t xml:space="preserve"> </w:t>
      </w:r>
      <w:r>
        <w:rPr>
          <w:lang w:val="ru-RU"/>
        </w:rPr>
        <w:t>оценочных суждений, используемы</w:t>
      </w:r>
      <w:r w:rsidR="003214B8">
        <w:rPr>
          <w:lang w:val="ru-RU"/>
        </w:rPr>
        <w:t>х</w:t>
      </w:r>
      <w:r>
        <w:rPr>
          <w:lang w:val="ru-RU"/>
        </w:rPr>
        <w:t xml:space="preserve"> в любой религиозной литературе</w:t>
      </w:r>
      <w:r w:rsidR="00CE673B" w:rsidRPr="00636032">
        <w:rPr>
          <w:lang w:val="ru-RU"/>
        </w:rPr>
        <w:t>...</w:t>
      </w:r>
    </w:p>
    <w:p w:rsidR="004A5E3A" w:rsidRPr="003214B8" w:rsidRDefault="00636032" w:rsidP="003214B8">
      <w:pPr>
        <w:pStyle w:val="ECHRParaQuote"/>
        <w:rPr>
          <w:lang w:val="ru-RU"/>
        </w:rPr>
      </w:pPr>
      <w:r>
        <w:rPr>
          <w:lang w:val="ru-RU"/>
        </w:rPr>
        <w:t>При</w:t>
      </w:r>
      <w:r w:rsidRPr="00636032">
        <w:rPr>
          <w:lang w:val="ru-RU"/>
        </w:rPr>
        <w:t xml:space="preserve"> </w:t>
      </w:r>
      <w:r>
        <w:rPr>
          <w:lang w:val="ru-RU"/>
        </w:rPr>
        <w:t>нормальном</w:t>
      </w:r>
      <w:r w:rsidRPr="00636032">
        <w:rPr>
          <w:lang w:val="ru-RU"/>
        </w:rPr>
        <w:t xml:space="preserve"> </w:t>
      </w:r>
      <w:r>
        <w:rPr>
          <w:lang w:val="ru-RU"/>
        </w:rPr>
        <w:t>восприятии</w:t>
      </w:r>
      <w:r w:rsidRPr="00636032">
        <w:rPr>
          <w:lang w:val="ru-RU"/>
        </w:rPr>
        <w:t xml:space="preserve"> </w:t>
      </w:r>
      <w:r>
        <w:rPr>
          <w:lang w:val="ru-RU"/>
        </w:rPr>
        <w:t>текста</w:t>
      </w:r>
      <w:r w:rsidRPr="00636032">
        <w:rPr>
          <w:lang w:val="ru-RU"/>
        </w:rPr>
        <w:t xml:space="preserve"> </w:t>
      </w:r>
      <w:r>
        <w:rPr>
          <w:lang w:val="ru-RU"/>
        </w:rPr>
        <w:t>книга</w:t>
      </w:r>
      <w:r w:rsidRPr="00636032">
        <w:rPr>
          <w:lang w:val="ru-RU"/>
        </w:rPr>
        <w:t xml:space="preserve"> </w:t>
      </w:r>
      <w:r>
        <w:rPr>
          <w:lang w:val="ru-RU"/>
        </w:rPr>
        <w:t>не</w:t>
      </w:r>
      <w:r w:rsidRPr="00636032">
        <w:rPr>
          <w:lang w:val="ru-RU"/>
        </w:rPr>
        <w:t xml:space="preserve"> </w:t>
      </w:r>
      <w:r>
        <w:rPr>
          <w:lang w:val="ru-RU"/>
        </w:rPr>
        <w:t>содержит</w:t>
      </w:r>
      <w:r w:rsidRPr="00636032">
        <w:rPr>
          <w:lang w:val="ru-RU"/>
        </w:rPr>
        <w:t xml:space="preserve"> </w:t>
      </w:r>
      <w:r>
        <w:rPr>
          <w:lang w:val="ru-RU"/>
        </w:rPr>
        <w:t>чего</w:t>
      </w:r>
      <w:r w:rsidRPr="00636032">
        <w:rPr>
          <w:lang w:val="ru-RU"/>
        </w:rPr>
        <w:t>-</w:t>
      </w:r>
      <w:r>
        <w:rPr>
          <w:lang w:val="ru-RU"/>
        </w:rPr>
        <w:t>либо</w:t>
      </w:r>
      <w:r w:rsidRPr="00636032">
        <w:rPr>
          <w:lang w:val="ru-RU"/>
        </w:rPr>
        <w:t xml:space="preserve">, </w:t>
      </w:r>
      <w:r>
        <w:rPr>
          <w:lang w:val="ru-RU"/>
        </w:rPr>
        <w:t>что</w:t>
      </w:r>
      <w:r w:rsidRPr="00636032">
        <w:rPr>
          <w:lang w:val="ru-RU"/>
        </w:rPr>
        <w:t xml:space="preserve"> </w:t>
      </w:r>
      <w:r>
        <w:rPr>
          <w:lang w:val="ru-RU"/>
        </w:rPr>
        <w:t>могло</w:t>
      </w:r>
      <w:r w:rsidRPr="00636032">
        <w:rPr>
          <w:lang w:val="ru-RU"/>
        </w:rPr>
        <w:t xml:space="preserve"> </w:t>
      </w:r>
      <w:r>
        <w:rPr>
          <w:lang w:val="ru-RU"/>
        </w:rPr>
        <w:t>бы</w:t>
      </w:r>
      <w:r w:rsidRPr="00636032">
        <w:rPr>
          <w:lang w:val="ru-RU"/>
        </w:rPr>
        <w:t xml:space="preserve"> </w:t>
      </w:r>
      <w:r>
        <w:rPr>
          <w:lang w:val="ru-RU"/>
        </w:rPr>
        <w:t>оказать</w:t>
      </w:r>
      <w:r w:rsidRPr="00636032">
        <w:rPr>
          <w:lang w:val="ru-RU"/>
        </w:rPr>
        <w:t xml:space="preserve"> </w:t>
      </w:r>
      <w:r>
        <w:rPr>
          <w:lang w:val="ru-RU"/>
        </w:rPr>
        <w:t>возможное</w:t>
      </w:r>
      <w:r w:rsidRPr="00636032">
        <w:rPr>
          <w:lang w:val="ru-RU"/>
        </w:rPr>
        <w:t xml:space="preserve"> </w:t>
      </w:r>
      <w:r>
        <w:rPr>
          <w:lang w:val="ru-RU"/>
        </w:rPr>
        <w:t>побудительное</w:t>
      </w:r>
      <w:r w:rsidRPr="00636032">
        <w:rPr>
          <w:lang w:val="ru-RU"/>
        </w:rPr>
        <w:t xml:space="preserve"> </w:t>
      </w:r>
      <w:r>
        <w:rPr>
          <w:lang w:val="ru-RU"/>
        </w:rPr>
        <w:t>влияние</w:t>
      </w:r>
      <w:r w:rsidRPr="00636032">
        <w:rPr>
          <w:lang w:val="ru-RU"/>
        </w:rPr>
        <w:t xml:space="preserve"> </w:t>
      </w:r>
      <w:r>
        <w:rPr>
          <w:lang w:val="ru-RU"/>
        </w:rPr>
        <w:t xml:space="preserve">на человеческое сознание, волю, социопсихологические характеристики или поведение. </w:t>
      </w:r>
      <w:r w:rsidR="003214B8">
        <w:rPr>
          <w:lang w:val="ru-RU"/>
        </w:rPr>
        <w:t>Возможные</w:t>
      </w:r>
      <w:r w:rsidR="003214B8" w:rsidRPr="003214B8">
        <w:rPr>
          <w:lang w:val="ru-RU"/>
        </w:rPr>
        <w:t xml:space="preserve"> </w:t>
      </w:r>
      <w:r w:rsidR="003214B8">
        <w:rPr>
          <w:lang w:val="ru-RU"/>
        </w:rPr>
        <w:t>искаженные</w:t>
      </w:r>
      <w:r w:rsidR="003214B8" w:rsidRPr="003214B8">
        <w:rPr>
          <w:lang w:val="ru-RU"/>
        </w:rPr>
        <w:t xml:space="preserve"> </w:t>
      </w:r>
      <w:r w:rsidR="003214B8">
        <w:rPr>
          <w:lang w:val="ru-RU"/>
        </w:rPr>
        <w:t>восприятия</w:t>
      </w:r>
      <w:r w:rsidR="003214B8" w:rsidRPr="003214B8">
        <w:rPr>
          <w:lang w:val="ru-RU"/>
        </w:rPr>
        <w:t xml:space="preserve"> </w:t>
      </w:r>
      <w:r w:rsidR="003214B8">
        <w:rPr>
          <w:lang w:val="ru-RU"/>
        </w:rPr>
        <w:t>текстуального</w:t>
      </w:r>
      <w:r w:rsidR="003214B8" w:rsidRPr="003214B8">
        <w:rPr>
          <w:lang w:val="ru-RU"/>
        </w:rPr>
        <w:t xml:space="preserve"> </w:t>
      </w:r>
      <w:r w:rsidR="003214B8">
        <w:rPr>
          <w:lang w:val="ru-RU"/>
        </w:rPr>
        <w:t>материала</w:t>
      </w:r>
      <w:r w:rsidR="003214B8" w:rsidRPr="003214B8">
        <w:rPr>
          <w:lang w:val="ru-RU"/>
        </w:rPr>
        <w:t xml:space="preserve"> </w:t>
      </w:r>
      <w:r w:rsidR="003214B8">
        <w:rPr>
          <w:lang w:val="ru-RU"/>
        </w:rPr>
        <w:t>эмоционально</w:t>
      </w:r>
      <w:r w:rsidR="003214B8" w:rsidRPr="003214B8">
        <w:rPr>
          <w:lang w:val="ru-RU"/>
        </w:rPr>
        <w:t xml:space="preserve"> </w:t>
      </w:r>
      <w:r w:rsidR="003214B8">
        <w:rPr>
          <w:lang w:val="ru-RU"/>
        </w:rPr>
        <w:t>неуравновешенными</w:t>
      </w:r>
      <w:r w:rsidR="003214B8" w:rsidRPr="003214B8">
        <w:rPr>
          <w:lang w:val="ru-RU"/>
        </w:rPr>
        <w:t xml:space="preserve"> </w:t>
      </w:r>
      <w:r w:rsidR="003214B8">
        <w:rPr>
          <w:lang w:val="ru-RU"/>
        </w:rPr>
        <w:t>или</w:t>
      </w:r>
      <w:r w:rsidR="003214B8" w:rsidRPr="003214B8">
        <w:rPr>
          <w:lang w:val="ru-RU"/>
        </w:rPr>
        <w:t xml:space="preserve"> </w:t>
      </w:r>
      <w:r w:rsidR="003214B8">
        <w:rPr>
          <w:lang w:val="ru-RU"/>
        </w:rPr>
        <w:t>легко поддающимися внушению людьми не могут быть оценены в рамках настоящей рецензии, поскольку для этого требуется оценка читателей, а не самого текста</w:t>
      </w:r>
      <w:r w:rsidR="00CE673B" w:rsidRPr="003214B8">
        <w:rPr>
          <w:lang w:val="ru-RU"/>
        </w:rPr>
        <w:t>...</w:t>
      </w:r>
    </w:p>
    <w:p w:rsidR="00F402CE" w:rsidRPr="003214B8" w:rsidRDefault="003214B8" w:rsidP="00EB0156">
      <w:pPr>
        <w:pStyle w:val="ECHRParaQuote"/>
        <w:rPr>
          <w:lang w:val="ru-RU"/>
        </w:rPr>
      </w:pPr>
      <w:r>
        <w:rPr>
          <w:lang w:val="ru-RU"/>
        </w:rPr>
        <w:t>Книга</w:t>
      </w:r>
      <w:r w:rsidRPr="003214B8">
        <w:rPr>
          <w:lang w:val="ru-RU"/>
        </w:rPr>
        <w:t xml:space="preserve"> </w:t>
      </w:r>
      <w:r>
        <w:rPr>
          <w:lang w:val="ru-RU"/>
        </w:rPr>
        <w:t>не</w:t>
      </w:r>
      <w:r w:rsidRPr="003214B8">
        <w:rPr>
          <w:lang w:val="ru-RU"/>
        </w:rPr>
        <w:t xml:space="preserve"> </w:t>
      </w:r>
      <w:r>
        <w:rPr>
          <w:lang w:val="ru-RU"/>
        </w:rPr>
        <w:t>содержит</w:t>
      </w:r>
      <w:r w:rsidRPr="003214B8">
        <w:rPr>
          <w:lang w:val="ru-RU"/>
        </w:rPr>
        <w:t xml:space="preserve"> </w:t>
      </w:r>
      <w:r>
        <w:rPr>
          <w:lang w:val="ru-RU"/>
        </w:rPr>
        <w:t>каких</w:t>
      </w:r>
      <w:r w:rsidRPr="003214B8">
        <w:rPr>
          <w:lang w:val="ru-RU"/>
        </w:rPr>
        <w:t>-</w:t>
      </w:r>
      <w:r>
        <w:rPr>
          <w:lang w:val="ru-RU"/>
        </w:rPr>
        <w:t>либо</w:t>
      </w:r>
      <w:r w:rsidRPr="003214B8">
        <w:rPr>
          <w:lang w:val="ru-RU"/>
        </w:rPr>
        <w:t xml:space="preserve"> </w:t>
      </w:r>
      <w:r>
        <w:rPr>
          <w:lang w:val="ru-RU"/>
        </w:rPr>
        <w:t>высказываний</w:t>
      </w:r>
      <w:r w:rsidRPr="003214B8">
        <w:rPr>
          <w:lang w:val="ru-RU"/>
        </w:rPr>
        <w:t xml:space="preserve">, </w:t>
      </w:r>
      <w:r>
        <w:rPr>
          <w:lang w:val="ru-RU"/>
        </w:rPr>
        <w:t>воззваний</w:t>
      </w:r>
      <w:r w:rsidRPr="003214B8">
        <w:rPr>
          <w:lang w:val="ru-RU"/>
        </w:rPr>
        <w:t xml:space="preserve"> </w:t>
      </w:r>
      <w:r>
        <w:rPr>
          <w:lang w:val="ru-RU"/>
        </w:rPr>
        <w:t>или</w:t>
      </w:r>
      <w:r w:rsidRPr="003214B8">
        <w:rPr>
          <w:lang w:val="ru-RU"/>
        </w:rPr>
        <w:t xml:space="preserve"> </w:t>
      </w:r>
      <w:r>
        <w:rPr>
          <w:lang w:val="ru-RU"/>
        </w:rPr>
        <w:t>заявлений</w:t>
      </w:r>
      <w:r w:rsidRPr="003214B8">
        <w:rPr>
          <w:lang w:val="ru-RU"/>
        </w:rPr>
        <w:t xml:space="preserve">, </w:t>
      </w:r>
      <w:r>
        <w:rPr>
          <w:lang w:val="ru-RU"/>
        </w:rPr>
        <w:t>которые</w:t>
      </w:r>
      <w:r w:rsidRPr="003214B8">
        <w:rPr>
          <w:lang w:val="ru-RU"/>
        </w:rPr>
        <w:t xml:space="preserve"> </w:t>
      </w:r>
      <w:r>
        <w:rPr>
          <w:lang w:val="ru-RU"/>
        </w:rPr>
        <w:t>могли</w:t>
      </w:r>
      <w:r w:rsidRPr="003214B8">
        <w:rPr>
          <w:lang w:val="ru-RU"/>
        </w:rPr>
        <w:t xml:space="preserve"> </w:t>
      </w:r>
      <w:r>
        <w:rPr>
          <w:lang w:val="ru-RU"/>
        </w:rPr>
        <w:t>бы</w:t>
      </w:r>
      <w:r w:rsidRPr="003214B8">
        <w:rPr>
          <w:lang w:val="ru-RU"/>
        </w:rPr>
        <w:t xml:space="preserve"> </w:t>
      </w:r>
      <w:r w:rsidR="00110FE4">
        <w:rPr>
          <w:lang w:val="ru-RU"/>
        </w:rPr>
        <w:t xml:space="preserve">быть </w:t>
      </w:r>
      <w:r>
        <w:rPr>
          <w:lang w:val="ru-RU"/>
        </w:rPr>
        <w:t>четко</w:t>
      </w:r>
      <w:r w:rsidRPr="003214B8">
        <w:rPr>
          <w:lang w:val="ru-RU"/>
        </w:rPr>
        <w:t xml:space="preserve"> </w:t>
      </w:r>
      <w:r>
        <w:rPr>
          <w:lang w:val="ru-RU"/>
        </w:rPr>
        <w:t>интерпретированы</w:t>
      </w:r>
      <w:r w:rsidRPr="003214B8">
        <w:rPr>
          <w:lang w:val="ru-RU"/>
        </w:rPr>
        <w:t xml:space="preserve"> </w:t>
      </w:r>
      <w:r>
        <w:rPr>
          <w:lang w:val="ru-RU"/>
        </w:rPr>
        <w:t>как</w:t>
      </w:r>
      <w:r w:rsidRPr="003214B8">
        <w:rPr>
          <w:lang w:val="ru-RU"/>
        </w:rPr>
        <w:t xml:space="preserve"> </w:t>
      </w:r>
      <w:r>
        <w:rPr>
          <w:lang w:val="ru-RU"/>
        </w:rPr>
        <w:t>возбуждение</w:t>
      </w:r>
      <w:r w:rsidRPr="003214B8">
        <w:rPr>
          <w:lang w:val="ru-RU"/>
        </w:rPr>
        <w:t xml:space="preserve"> </w:t>
      </w:r>
      <w:r>
        <w:rPr>
          <w:lang w:val="ru-RU"/>
        </w:rPr>
        <w:t>социальной</w:t>
      </w:r>
      <w:r w:rsidRPr="003214B8">
        <w:rPr>
          <w:lang w:val="ru-RU"/>
        </w:rPr>
        <w:t xml:space="preserve">, </w:t>
      </w:r>
      <w:r>
        <w:rPr>
          <w:lang w:val="ru-RU"/>
        </w:rPr>
        <w:t>расовой</w:t>
      </w:r>
      <w:r w:rsidRPr="003214B8">
        <w:rPr>
          <w:lang w:val="ru-RU"/>
        </w:rPr>
        <w:t xml:space="preserve">, </w:t>
      </w:r>
      <w:r>
        <w:rPr>
          <w:lang w:val="ru-RU"/>
        </w:rPr>
        <w:t>национальной или религиозной розни</w:t>
      </w:r>
      <w:r w:rsidR="00EB0156">
        <w:rPr>
          <w:lang w:val="ru-RU"/>
        </w:rPr>
        <w:t>, ассоциируемой с насилием или призывами к насилию</w:t>
      </w:r>
      <w:r w:rsidR="00CE673B" w:rsidRPr="003214B8">
        <w:rPr>
          <w:lang w:val="ru-RU"/>
        </w:rPr>
        <w:t>...</w:t>
      </w:r>
    </w:p>
    <w:p w:rsidR="001269E5" w:rsidRPr="00EB0156" w:rsidRDefault="00EB0156" w:rsidP="002C22A9">
      <w:pPr>
        <w:pStyle w:val="ECHRParaQuote"/>
        <w:rPr>
          <w:lang w:val="ru-RU"/>
        </w:rPr>
      </w:pPr>
      <w:r>
        <w:rPr>
          <w:lang w:val="ru-RU"/>
        </w:rPr>
        <w:t>Книга</w:t>
      </w:r>
      <w:r w:rsidRPr="00EB0156">
        <w:rPr>
          <w:lang w:val="ru-RU"/>
        </w:rPr>
        <w:t xml:space="preserve"> </w:t>
      </w:r>
      <w:r>
        <w:rPr>
          <w:lang w:val="ru-RU"/>
        </w:rPr>
        <w:t>не</w:t>
      </w:r>
      <w:r w:rsidRPr="00EB0156">
        <w:rPr>
          <w:lang w:val="ru-RU"/>
        </w:rPr>
        <w:t xml:space="preserve"> </w:t>
      </w:r>
      <w:r>
        <w:rPr>
          <w:lang w:val="ru-RU"/>
        </w:rPr>
        <w:t>содержит</w:t>
      </w:r>
      <w:r w:rsidRPr="00EB0156">
        <w:rPr>
          <w:lang w:val="ru-RU"/>
        </w:rPr>
        <w:t xml:space="preserve"> </w:t>
      </w:r>
      <w:r>
        <w:rPr>
          <w:lang w:val="ru-RU"/>
        </w:rPr>
        <w:t>каких</w:t>
      </w:r>
      <w:r w:rsidRPr="00EB0156">
        <w:rPr>
          <w:lang w:val="ru-RU"/>
        </w:rPr>
        <w:t>-</w:t>
      </w:r>
      <w:r>
        <w:rPr>
          <w:lang w:val="ru-RU"/>
        </w:rPr>
        <w:t>либо</w:t>
      </w:r>
      <w:r w:rsidRPr="00EB0156">
        <w:rPr>
          <w:lang w:val="ru-RU"/>
        </w:rPr>
        <w:t xml:space="preserve"> </w:t>
      </w:r>
      <w:r>
        <w:rPr>
          <w:lang w:val="ru-RU"/>
        </w:rPr>
        <w:t>идей</w:t>
      </w:r>
      <w:r w:rsidRPr="00EB0156">
        <w:rPr>
          <w:lang w:val="ru-RU"/>
        </w:rPr>
        <w:t xml:space="preserve">, </w:t>
      </w:r>
      <w:r>
        <w:rPr>
          <w:lang w:val="ru-RU"/>
        </w:rPr>
        <w:t>которые</w:t>
      </w:r>
      <w:r w:rsidRPr="00EB0156">
        <w:rPr>
          <w:lang w:val="ru-RU"/>
        </w:rPr>
        <w:t xml:space="preserve"> </w:t>
      </w:r>
      <w:r>
        <w:rPr>
          <w:lang w:val="ru-RU"/>
        </w:rPr>
        <w:t>могли</w:t>
      </w:r>
      <w:r w:rsidRPr="00EB0156">
        <w:rPr>
          <w:lang w:val="ru-RU"/>
        </w:rPr>
        <w:t xml:space="preserve"> </w:t>
      </w:r>
      <w:r>
        <w:rPr>
          <w:lang w:val="ru-RU"/>
        </w:rPr>
        <w:t>бы</w:t>
      </w:r>
      <w:r w:rsidRPr="00EB0156">
        <w:rPr>
          <w:lang w:val="ru-RU"/>
        </w:rPr>
        <w:t xml:space="preserve"> </w:t>
      </w:r>
      <w:r>
        <w:rPr>
          <w:lang w:val="ru-RU"/>
        </w:rPr>
        <w:t>быть</w:t>
      </w:r>
      <w:r w:rsidRPr="00EB0156">
        <w:rPr>
          <w:lang w:val="ru-RU"/>
        </w:rPr>
        <w:t xml:space="preserve"> </w:t>
      </w:r>
      <w:r>
        <w:rPr>
          <w:lang w:val="ru-RU"/>
        </w:rPr>
        <w:t>точно</w:t>
      </w:r>
      <w:r w:rsidRPr="00EB0156">
        <w:rPr>
          <w:lang w:val="ru-RU"/>
        </w:rPr>
        <w:t xml:space="preserve"> </w:t>
      </w:r>
      <w:r>
        <w:rPr>
          <w:lang w:val="ru-RU"/>
        </w:rPr>
        <w:t>интерпретированы</w:t>
      </w:r>
      <w:r w:rsidRPr="00EB0156">
        <w:rPr>
          <w:lang w:val="ru-RU"/>
        </w:rPr>
        <w:t xml:space="preserve"> </w:t>
      </w:r>
      <w:r>
        <w:rPr>
          <w:lang w:val="ru-RU"/>
        </w:rPr>
        <w:t>как</w:t>
      </w:r>
      <w:r w:rsidRPr="00EB0156">
        <w:rPr>
          <w:lang w:val="ru-RU"/>
        </w:rPr>
        <w:t xml:space="preserve"> </w:t>
      </w:r>
      <w:r>
        <w:rPr>
          <w:lang w:val="ru-RU"/>
        </w:rPr>
        <w:t>пропаганда</w:t>
      </w:r>
      <w:r w:rsidRPr="00EB0156">
        <w:rPr>
          <w:lang w:val="ru-RU"/>
        </w:rPr>
        <w:t xml:space="preserve"> </w:t>
      </w:r>
      <w:r>
        <w:rPr>
          <w:lang w:val="ru-RU"/>
        </w:rPr>
        <w:t xml:space="preserve">исключительности, превосходства или неполноценности </w:t>
      </w:r>
      <w:r w:rsidR="002C22A9">
        <w:rPr>
          <w:lang w:val="ru-RU"/>
        </w:rPr>
        <w:t>людей</w:t>
      </w:r>
      <w:r>
        <w:rPr>
          <w:lang w:val="ru-RU"/>
        </w:rPr>
        <w:t xml:space="preserve"> по их отношению к религии или по их социальной, расовой, национальной, религиозной или языковой принадлежности</w:t>
      </w:r>
      <w:r w:rsidR="00CE673B" w:rsidRPr="00EB0156">
        <w:rPr>
          <w:lang w:val="ru-RU"/>
        </w:rPr>
        <w:t>...</w:t>
      </w:r>
    </w:p>
    <w:p w:rsidR="001269E5" w:rsidRPr="00EB0156" w:rsidRDefault="00EB0156" w:rsidP="00110FE4">
      <w:pPr>
        <w:pStyle w:val="ECHRParaQuote"/>
        <w:rPr>
          <w:lang w:val="ru-RU"/>
        </w:rPr>
      </w:pPr>
      <w:r>
        <w:rPr>
          <w:lang w:val="ru-RU"/>
        </w:rPr>
        <w:t>Книга</w:t>
      </w:r>
      <w:r w:rsidRPr="00EB0156">
        <w:rPr>
          <w:lang w:val="ru-RU"/>
        </w:rPr>
        <w:t xml:space="preserve"> </w:t>
      </w:r>
      <w:r>
        <w:rPr>
          <w:lang w:val="ru-RU"/>
        </w:rPr>
        <w:t>не</w:t>
      </w:r>
      <w:r w:rsidRPr="00EB0156">
        <w:rPr>
          <w:lang w:val="ru-RU"/>
        </w:rPr>
        <w:t xml:space="preserve"> </w:t>
      </w:r>
      <w:r>
        <w:rPr>
          <w:lang w:val="ru-RU"/>
        </w:rPr>
        <w:t>содержит</w:t>
      </w:r>
      <w:r w:rsidRPr="00EB0156">
        <w:rPr>
          <w:lang w:val="ru-RU"/>
        </w:rPr>
        <w:t xml:space="preserve"> </w:t>
      </w:r>
      <w:r>
        <w:rPr>
          <w:lang w:val="ru-RU"/>
        </w:rPr>
        <w:t>каких</w:t>
      </w:r>
      <w:r w:rsidRPr="00EB0156">
        <w:rPr>
          <w:lang w:val="ru-RU"/>
        </w:rPr>
        <w:t>-</w:t>
      </w:r>
      <w:r>
        <w:rPr>
          <w:lang w:val="ru-RU"/>
        </w:rPr>
        <w:t>либо</w:t>
      </w:r>
      <w:r w:rsidRPr="00EB0156">
        <w:rPr>
          <w:lang w:val="ru-RU"/>
        </w:rPr>
        <w:t xml:space="preserve"> </w:t>
      </w:r>
      <w:r>
        <w:rPr>
          <w:lang w:val="ru-RU"/>
        </w:rPr>
        <w:t>высказываний</w:t>
      </w:r>
      <w:r w:rsidRPr="00EB0156">
        <w:rPr>
          <w:lang w:val="ru-RU"/>
        </w:rPr>
        <w:t xml:space="preserve">, </w:t>
      </w:r>
      <w:r>
        <w:rPr>
          <w:lang w:val="ru-RU"/>
        </w:rPr>
        <w:t>которые</w:t>
      </w:r>
      <w:r w:rsidRPr="00EB0156">
        <w:rPr>
          <w:lang w:val="ru-RU"/>
        </w:rPr>
        <w:t xml:space="preserve"> </w:t>
      </w:r>
      <w:r>
        <w:rPr>
          <w:lang w:val="ru-RU"/>
        </w:rPr>
        <w:t>могли</w:t>
      </w:r>
      <w:r w:rsidRPr="00EB0156">
        <w:rPr>
          <w:lang w:val="ru-RU"/>
        </w:rPr>
        <w:t xml:space="preserve"> </w:t>
      </w:r>
      <w:r>
        <w:rPr>
          <w:lang w:val="ru-RU"/>
        </w:rPr>
        <w:t>бы</w:t>
      </w:r>
      <w:r w:rsidRPr="00EB0156">
        <w:rPr>
          <w:lang w:val="ru-RU"/>
        </w:rPr>
        <w:t xml:space="preserve"> </w:t>
      </w:r>
      <w:r>
        <w:rPr>
          <w:lang w:val="ru-RU"/>
        </w:rPr>
        <w:t>быть</w:t>
      </w:r>
      <w:r w:rsidRPr="00EB0156">
        <w:rPr>
          <w:lang w:val="ru-RU"/>
        </w:rPr>
        <w:t xml:space="preserve"> </w:t>
      </w:r>
      <w:r>
        <w:rPr>
          <w:lang w:val="ru-RU"/>
        </w:rPr>
        <w:t>однозначно</w:t>
      </w:r>
      <w:r w:rsidRPr="00EB0156">
        <w:rPr>
          <w:lang w:val="ru-RU"/>
        </w:rPr>
        <w:t xml:space="preserve"> </w:t>
      </w:r>
      <w:r>
        <w:rPr>
          <w:lang w:val="ru-RU"/>
        </w:rPr>
        <w:t>интерпретированы</w:t>
      </w:r>
      <w:r w:rsidRPr="00EB0156">
        <w:rPr>
          <w:lang w:val="ru-RU"/>
        </w:rPr>
        <w:t xml:space="preserve"> </w:t>
      </w:r>
      <w:r>
        <w:rPr>
          <w:lang w:val="ru-RU"/>
        </w:rPr>
        <w:t>как</w:t>
      </w:r>
      <w:r w:rsidRPr="00EB0156">
        <w:rPr>
          <w:lang w:val="ru-RU"/>
        </w:rPr>
        <w:t xml:space="preserve"> </w:t>
      </w:r>
      <w:r>
        <w:rPr>
          <w:lang w:val="ru-RU"/>
        </w:rPr>
        <w:t>утверждения</w:t>
      </w:r>
      <w:r w:rsidRPr="00EB0156">
        <w:rPr>
          <w:lang w:val="ru-RU"/>
        </w:rPr>
        <w:t xml:space="preserve">, </w:t>
      </w:r>
      <w:r>
        <w:rPr>
          <w:lang w:val="ru-RU"/>
        </w:rPr>
        <w:t>направленные</w:t>
      </w:r>
      <w:r w:rsidRPr="00EB0156">
        <w:rPr>
          <w:lang w:val="ru-RU"/>
        </w:rPr>
        <w:t xml:space="preserve"> </w:t>
      </w:r>
      <w:r>
        <w:rPr>
          <w:lang w:val="ru-RU"/>
        </w:rPr>
        <w:t>на</w:t>
      </w:r>
      <w:r w:rsidRPr="00EB0156">
        <w:rPr>
          <w:lang w:val="ru-RU"/>
        </w:rPr>
        <w:t xml:space="preserve"> </w:t>
      </w:r>
      <w:r>
        <w:rPr>
          <w:lang w:val="ru-RU"/>
        </w:rPr>
        <w:t>унижение</w:t>
      </w:r>
      <w:r w:rsidRPr="00EB0156">
        <w:rPr>
          <w:lang w:val="ru-RU"/>
        </w:rPr>
        <w:t xml:space="preserve"> </w:t>
      </w:r>
      <w:r>
        <w:rPr>
          <w:lang w:val="ru-RU"/>
        </w:rPr>
        <w:t>человека</w:t>
      </w:r>
      <w:r w:rsidRPr="00EB0156">
        <w:rPr>
          <w:lang w:val="ru-RU"/>
        </w:rPr>
        <w:t xml:space="preserve"> </w:t>
      </w:r>
      <w:r>
        <w:rPr>
          <w:lang w:val="ru-RU"/>
        </w:rPr>
        <w:t>по</w:t>
      </w:r>
      <w:r w:rsidRPr="00EB0156">
        <w:rPr>
          <w:lang w:val="ru-RU"/>
        </w:rPr>
        <w:t xml:space="preserve"> </w:t>
      </w:r>
      <w:r>
        <w:rPr>
          <w:lang w:val="ru-RU"/>
        </w:rPr>
        <w:t>признаку</w:t>
      </w:r>
      <w:r w:rsidRPr="00EB0156">
        <w:rPr>
          <w:lang w:val="ru-RU"/>
        </w:rPr>
        <w:t xml:space="preserve"> </w:t>
      </w:r>
      <w:r w:rsidR="00110FE4">
        <w:rPr>
          <w:lang w:val="ru-RU"/>
        </w:rPr>
        <w:t xml:space="preserve">его </w:t>
      </w:r>
      <w:r>
        <w:rPr>
          <w:lang w:val="ru-RU"/>
        </w:rPr>
        <w:t>полового, расового, национального происхождения, отношения к религии, принадлежности к некой социальной группе или по какому-либо иному признаку</w:t>
      </w:r>
      <w:r w:rsidR="00CE673B" w:rsidRPr="00EB0156">
        <w:rPr>
          <w:lang w:val="ru-RU"/>
        </w:rPr>
        <w:t>...</w:t>
      </w:r>
    </w:p>
    <w:p w:rsidR="006C0678" w:rsidRPr="00EB0156" w:rsidRDefault="00EB0156" w:rsidP="00EB0156">
      <w:pPr>
        <w:pStyle w:val="ECHRParaQuote"/>
        <w:rPr>
          <w:lang w:val="ru-RU"/>
        </w:rPr>
      </w:pPr>
      <w:r>
        <w:rPr>
          <w:lang w:val="ru-RU"/>
        </w:rPr>
        <w:t>С</w:t>
      </w:r>
      <w:r w:rsidRPr="00EB0156">
        <w:rPr>
          <w:lang w:val="ru-RU"/>
        </w:rPr>
        <w:t xml:space="preserve"> </w:t>
      </w:r>
      <w:r>
        <w:rPr>
          <w:lang w:val="ru-RU"/>
        </w:rPr>
        <w:t>научной</w:t>
      </w:r>
      <w:r w:rsidRPr="00EB0156">
        <w:rPr>
          <w:lang w:val="ru-RU"/>
        </w:rPr>
        <w:t xml:space="preserve"> </w:t>
      </w:r>
      <w:r>
        <w:rPr>
          <w:lang w:val="ru-RU"/>
        </w:rPr>
        <w:t>точки</w:t>
      </w:r>
      <w:r w:rsidRPr="00EB0156">
        <w:rPr>
          <w:lang w:val="ru-RU"/>
        </w:rPr>
        <w:t xml:space="preserve"> </w:t>
      </w:r>
      <w:r>
        <w:rPr>
          <w:lang w:val="ru-RU"/>
        </w:rPr>
        <w:t>зрения</w:t>
      </w:r>
      <w:r w:rsidRPr="00EB0156">
        <w:rPr>
          <w:lang w:val="ru-RU"/>
        </w:rPr>
        <w:t xml:space="preserve"> </w:t>
      </w:r>
      <w:r>
        <w:rPr>
          <w:lang w:val="ru-RU"/>
        </w:rPr>
        <w:t>книга</w:t>
      </w:r>
      <w:r w:rsidRPr="00EB0156">
        <w:rPr>
          <w:lang w:val="ru-RU"/>
        </w:rPr>
        <w:t xml:space="preserve"> </w:t>
      </w:r>
      <w:r>
        <w:rPr>
          <w:lang w:val="ru-RU"/>
        </w:rPr>
        <w:t>не</w:t>
      </w:r>
      <w:r w:rsidRPr="00EB0156">
        <w:rPr>
          <w:lang w:val="ru-RU"/>
        </w:rPr>
        <w:t xml:space="preserve"> </w:t>
      </w:r>
      <w:r>
        <w:rPr>
          <w:lang w:val="ru-RU"/>
        </w:rPr>
        <w:t>отличается</w:t>
      </w:r>
      <w:r w:rsidRPr="00EB0156">
        <w:rPr>
          <w:lang w:val="ru-RU"/>
        </w:rPr>
        <w:t xml:space="preserve"> </w:t>
      </w:r>
      <w:r>
        <w:rPr>
          <w:lang w:val="ru-RU"/>
        </w:rPr>
        <w:t>от</w:t>
      </w:r>
      <w:r w:rsidRPr="00EB0156">
        <w:rPr>
          <w:lang w:val="ru-RU"/>
        </w:rPr>
        <w:t xml:space="preserve"> </w:t>
      </w:r>
      <w:r>
        <w:rPr>
          <w:lang w:val="ru-RU"/>
        </w:rPr>
        <w:t>любого</w:t>
      </w:r>
      <w:r w:rsidRPr="00EB0156">
        <w:rPr>
          <w:lang w:val="ru-RU"/>
        </w:rPr>
        <w:t xml:space="preserve"> </w:t>
      </w:r>
      <w:r>
        <w:rPr>
          <w:lang w:val="ru-RU"/>
        </w:rPr>
        <w:t>религиозного</w:t>
      </w:r>
      <w:r w:rsidRPr="00EB0156">
        <w:rPr>
          <w:lang w:val="ru-RU"/>
        </w:rPr>
        <w:t xml:space="preserve"> </w:t>
      </w:r>
      <w:r>
        <w:rPr>
          <w:lang w:val="ru-RU"/>
        </w:rPr>
        <w:t>текста</w:t>
      </w:r>
      <w:r w:rsidRPr="00EB0156">
        <w:rPr>
          <w:lang w:val="ru-RU"/>
        </w:rPr>
        <w:t xml:space="preserve">; </w:t>
      </w:r>
      <w:r>
        <w:rPr>
          <w:lang w:val="ru-RU"/>
        </w:rPr>
        <w:t>она</w:t>
      </w:r>
      <w:r w:rsidRPr="00EB0156">
        <w:rPr>
          <w:lang w:val="ru-RU"/>
        </w:rPr>
        <w:t xml:space="preserve"> </w:t>
      </w:r>
      <w:r>
        <w:rPr>
          <w:lang w:val="ru-RU"/>
        </w:rPr>
        <w:t>не</w:t>
      </w:r>
      <w:r w:rsidRPr="00EB0156">
        <w:rPr>
          <w:lang w:val="ru-RU"/>
        </w:rPr>
        <w:t xml:space="preserve"> </w:t>
      </w:r>
      <w:r>
        <w:rPr>
          <w:lang w:val="ru-RU"/>
        </w:rPr>
        <w:t>обосновывает</w:t>
      </w:r>
      <w:r w:rsidRPr="00EB0156">
        <w:rPr>
          <w:lang w:val="ru-RU"/>
        </w:rPr>
        <w:t xml:space="preserve">, </w:t>
      </w:r>
      <w:r w:rsidR="002C22A9">
        <w:rPr>
          <w:lang w:val="ru-RU"/>
        </w:rPr>
        <w:t xml:space="preserve">не </w:t>
      </w:r>
      <w:r>
        <w:rPr>
          <w:lang w:val="ru-RU"/>
        </w:rPr>
        <w:t>оправдывает</w:t>
      </w:r>
      <w:r w:rsidRPr="00EB0156">
        <w:rPr>
          <w:lang w:val="ru-RU"/>
        </w:rPr>
        <w:t xml:space="preserve"> </w:t>
      </w:r>
      <w:r>
        <w:rPr>
          <w:lang w:val="ru-RU"/>
        </w:rPr>
        <w:t>или</w:t>
      </w:r>
      <w:r w:rsidRPr="00EB0156">
        <w:rPr>
          <w:lang w:val="ru-RU"/>
        </w:rPr>
        <w:t xml:space="preserve"> </w:t>
      </w:r>
      <w:r w:rsidR="002C22A9">
        <w:rPr>
          <w:lang w:val="ru-RU"/>
        </w:rPr>
        <w:t xml:space="preserve">не </w:t>
      </w:r>
      <w:r>
        <w:rPr>
          <w:lang w:val="ru-RU"/>
        </w:rPr>
        <w:t>выступает</w:t>
      </w:r>
      <w:r w:rsidRPr="00EB0156">
        <w:rPr>
          <w:lang w:val="ru-RU"/>
        </w:rPr>
        <w:t xml:space="preserve"> </w:t>
      </w:r>
      <w:r>
        <w:rPr>
          <w:lang w:val="ru-RU"/>
        </w:rPr>
        <w:t>в</w:t>
      </w:r>
      <w:r w:rsidRPr="00EB0156">
        <w:rPr>
          <w:lang w:val="ru-RU"/>
        </w:rPr>
        <w:t xml:space="preserve"> </w:t>
      </w:r>
      <w:r>
        <w:rPr>
          <w:lang w:val="ru-RU"/>
        </w:rPr>
        <w:t>защиту</w:t>
      </w:r>
      <w:r w:rsidRPr="00EB0156">
        <w:rPr>
          <w:lang w:val="ru-RU"/>
        </w:rPr>
        <w:t xml:space="preserve"> </w:t>
      </w:r>
      <w:r>
        <w:rPr>
          <w:lang w:val="ru-RU"/>
        </w:rPr>
        <w:t>идеи</w:t>
      </w:r>
      <w:r w:rsidRPr="00EB0156">
        <w:rPr>
          <w:lang w:val="ru-RU"/>
        </w:rPr>
        <w:t xml:space="preserve"> </w:t>
      </w:r>
      <w:r>
        <w:rPr>
          <w:lang w:val="ru-RU"/>
        </w:rPr>
        <w:t>о</w:t>
      </w:r>
      <w:r w:rsidRPr="00EB0156">
        <w:rPr>
          <w:lang w:val="ru-RU"/>
        </w:rPr>
        <w:t xml:space="preserve"> </w:t>
      </w:r>
      <w:r>
        <w:rPr>
          <w:lang w:val="ru-RU"/>
        </w:rPr>
        <w:t>том</w:t>
      </w:r>
      <w:r w:rsidRPr="00EB0156">
        <w:rPr>
          <w:lang w:val="ru-RU"/>
        </w:rPr>
        <w:t xml:space="preserve">, </w:t>
      </w:r>
      <w:r>
        <w:rPr>
          <w:lang w:val="ru-RU"/>
        </w:rPr>
        <w:t>что</w:t>
      </w:r>
      <w:r w:rsidRPr="00EB0156">
        <w:rPr>
          <w:lang w:val="ru-RU"/>
        </w:rPr>
        <w:t xml:space="preserve"> </w:t>
      </w:r>
      <w:r>
        <w:rPr>
          <w:lang w:val="ru-RU"/>
        </w:rPr>
        <w:t>люди</w:t>
      </w:r>
      <w:r w:rsidRPr="00EB0156">
        <w:rPr>
          <w:lang w:val="ru-RU"/>
        </w:rPr>
        <w:t xml:space="preserve"> </w:t>
      </w:r>
      <w:r>
        <w:rPr>
          <w:lang w:val="ru-RU"/>
        </w:rPr>
        <w:t>обладают</w:t>
      </w:r>
      <w:r w:rsidRPr="00EB0156">
        <w:rPr>
          <w:lang w:val="ru-RU"/>
        </w:rPr>
        <w:t xml:space="preserve"> </w:t>
      </w:r>
      <w:r>
        <w:rPr>
          <w:lang w:val="ru-RU"/>
        </w:rPr>
        <w:t>исключительностью</w:t>
      </w:r>
      <w:r w:rsidRPr="00EB0156">
        <w:rPr>
          <w:lang w:val="ru-RU"/>
        </w:rPr>
        <w:t xml:space="preserve">, </w:t>
      </w:r>
      <w:r>
        <w:rPr>
          <w:lang w:val="ru-RU"/>
        </w:rPr>
        <w:t>превосходством</w:t>
      </w:r>
      <w:r w:rsidRPr="00EB0156">
        <w:rPr>
          <w:lang w:val="ru-RU"/>
        </w:rPr>
        <w:t xml:space="preserve"> </w:t>
      </w:r>
      <w:r>
        <w:rPr>
          <w:lang w:val="ru-RU"/>
        </w:rPr>
        <w:t>или</w:t>
      </w:r>
      <w:r w:rsidRPr="00EB0156">
        <w:rPr>
          <w:lang w:val="ru-RU"/>
        </w:rPr>
        <w:t xml:space="preserve"> </w:t>
      </w:r>
      <w:r>
        <w:rPr>
          <w:lang w:val="ru-RU"/>
        </w:rPr>
        <w:t>неполноценностью по признаку их религиозной принадлежности или отношения к религии</w:t>
      </w:r>
      <w:r w:rsidR="00CE673B" w:rsidRPr="00EB0156">
        <w:rPr>
          <w:lang w:val="ru-RU"/>
        </w:rPr>
        <w:t>...</w:t>
      </w:r>
    </w:p>
    <w:p w:rsidR="006C0678" w:rsidRPr="00EB0156" w:rsidRDefault="00EB0156" w:rsidP="00EB0156">
      <w:pPr>
        <w:pStyle w:val="ECHRParaQuote"/>
        <w:rPr>
          <w:lang w:val="ru-RU"/>
        </w:rPr>
      </w:pPr>
      <w:r>
        <w:rPr>
          <w:lang w:val="ru-RU"/>
        </w:rPr>
        <w:t>Ислам</w:t>
      </w:r>
      <w:r w:rsidRPr="00EB0156">
        <w:rPr>
          <w:lang w:val="ru-RU"/>
        </w:rPr>
        <w:t xml:space="preserve">, </w:t>
      </w:r>
      <w:r>
        <w:rPr>
          <w:lang w:val="ru-RU"/>
        </w:rPr>
        <w:t>как</w:t>
      </w:r>
      <w:r w:rsidRPr="00EB0156">
        <w:rPr>
          <w:lang w:val="ru-RU"/>
        </w:rPr>
        <w:t xml:space="preserve"> </w:t>
      </w:r>
      <w:r>
        <w:rPr>
          <w:lang w:val="ru-RU"/>
        </w:rPr>
        <w:t>и</w:t>
      </w:r>
      <w:r w:rsidRPr="00EB0156">
        <w:rPr>
          <w:lang w:val="ru-RU"/>
        </w:rPr>
        <w:t xml:space="preserve"> </w:t>
      </w:r>
      <w:r>
        <w:rPr>
          <w:lang w:val="ru-RU"/>
        </w:rPr>
        <w:t>любая</w:t>
      </w:r>
      <w:r w:rsidRPr="00EB0156">
        <w:rPr>
          <w:lang w:val="ru-RU"/>
        </w:rPr>
        <w:t xml:space="preserve"> </w:t>
      </w:r>
      <w:r>
        <w:rPr>
          <w:lang w:val="ru-RU"/>
        </w:rPr>
        <w:t>другая</w:t>
      </w:r>
      <w:r w:rsidRPr="00EB0156">
        <w:rPr>
          <w:lang w:val="ru-RU"/>
        </w:rPr>
        <w:t xml:space="preserve"> </w:t>
      </w:r>
      <w:r>
        <w:rPr>
          <w:lang w:val="ru-RU"/>
        </w:rPr>
        <w:t>религия</w:t>
      </w:r>
      <w:r w:rsidRPr="00EB0156">
        <w:rPr>
          <w:lang w:val="ru-RU"/>
        </w:rPr>
        <w:t xml:space="preserve">, </w:t>
      </w:r>
      <w:r>
        <w:rPr>
          <w:lang w:val="ru-RU"/>
        </w:rPr>
        <w:t>а</w:t>
      </w:r>
      <w:r w:rsidRPr="00EB0156">
        <w:rPr>
          <w:lang w:val="ru-RU"/>
        </w:rPr>
        <w:t xml:space="preserve"> </w:t>
      </w:r>
      <w:r>
        <w:rPr>
          <w:lang w:val="ru-RU"/>
        </w:rPr>
        <w:t>также</w:t>
      </w:r>
      <w:r w:rsidRPr="00EB0156">
        <w:rPr>
          <w:lang w:val="ru-RU"/>
        </w:rPr>
        <w:t xml:space="preserve"> </w:t>
      </w:r>
      <w:r>
        <w:rPr>
          <w:lang w:val="ru-RU"/>
        </w:rPr>
        <w:t>атеизм</w:t>
      </w:r>
      <w:r w:rsidRPr="00EB0156">
        <w:rPr>
          <w:lang w:val="ru-RU"/>
        </w:rPr>
        <w:t xml:space="preserve">, </w:t>
      </w:r>
      <w:r>
        <w:rPr>
          <w:lang w:val="ru-RU"/>
        </w:rPr>
        <w:t>характеризуется</w:t>
      </w:r>
      <w:r w:rsidRPr="00EB0156">
        <w:rPr>
          <w:lang w:val="ru-RU"/>
        </w:rPr>
        <w:t xml:space="preserve"> </w:t>
      </w:r>
      <w:r>
        <w:rPr>
          <w:lang w:val="ru-RU"/>
        </w:rPr>
        <w:t>психологически</w:t>
      </w:r>
      <w:r w:rsidRPr="00EB0156">
        <w:rPr>
          <w:lang w:val="ru-RU"/>
        </w:rPr>
        <w:t xml:space="preserve"> </w:t>
      </w:r>
      <w:r>
        <w:rPr>
          <w:lang w:val="ru-RU"/>
        </w:rPr>
        <w:t>основанной</w:t>
      </w:r>
      <w:r w:rsidRPr="00EB0156">
        <w:rPr>
          <w:lang w:val="ru-RU"/>
        </w:rPr>
        <w:t xml:space="preserve"> </w:t>
      </w:r>
      <w:r>
        <w:rPr>
          <w:lang w:val="ru-RU"/>
        </w:rPr>
        <w:t>верой</w:t>
      </w:r>
      <w:r w:rsidRPr="00EB0156">
        <w:rPr>
          <w:lang w:val="ru-RU"/>
        </w:rPr>
        <w:t xml:space="preserve"> </w:t>
      </w:r>
      <w:r>
        <w:rPr>
          <w:lang w:val="ru-RU"/>
        </w:rPr>
        <w:t>в</w:t>
      </w:r>
      <w:r w:rsidRPr="00EB0156">
        <w:rPr>
          <w:lang w:val="ru-RU"/>
        </w:rPr>
        <w:t xml:space="preserve"> </w:t>
      </w:r>
      <w:r>
        <w:rPr>
          <w:lang w:val="ru-RU"/>
        </w:rPr>
        <w:t>превосходство</w:t>
      </w:r>
      <w:r w:rsidRPr="00EB0156">
        <w:rPr>
          <w:lang w:val="ru-RU"/>
        </w:rPr>
        <w:t xml:space="preserve"> </w:t>
      </w:r>
      <w:r>
        <w:rPr>
          <w:lang w:val="ru-RU"/>
        </w:rPr>
        <w:t>своего</w:t>
      </w:r>
      <w:r w:rsidRPr="00EB0156">
        <w:rPr>
          <w:lang w:val="ru-RU"/>
        </w:rPr>
        <w:t xml:space="preserve"> </w:t>
      </w:r>
      <w:r>
        <w:rPr>
          <w:lang w:val="ru-RU"/>
        </w:rPr>
        <w:t>мировоззрения</w:t>
      </w:r>
      <w:r w:rsidRPr="00EB0156">
        <w:rPr>
          <w:lang w:val="ru-RU"/>
        </w:rPr>
        <w:t xml:space="preserve"> </w:t>
      </w:r>
      <w:r>
        <w:rPr>
          <w:lang w:val="ru-RU"/>
        </w:rPr>
        <w:t>над</w:t>
      </w:r>
      <w:r w:rsidRPr="00EB0156">
        <w:rPr>
          <w:lang w:val="ru-RU"/>
        </w:rPr>
        <w:t xml:space="preserve"> </w:t>
      </w:r>
      <w:r>
        <w:rPr>
          <w:lang w:val="ru-RU"/>
        </w:rPr>
        <w:t>всему</w:t>
      </w:r>
      <w:r w:rsidRPr="00EB0156">
        <w:rPr>
          <w:lang w:val="ru-RU"/>
        </w:rPr>
        <w:t xml:space="preserve"> </w:t>
      </w:r>
      <w:r>
        <w:rPr>
          <w:lang w:val="ru-RU"/>
        </w:rPr>
        <w:t>другими</w:t>
      </w:r>
      <w:r w:rsidRPr="00EB0156">
        <w:rPr>
          <w:lang w:val="ru-RU"/>
        </w:rPr>
        <w:t xml:space="preserve"> </w:t>
      </w:r>
      <w:r>
        <w:rPr>
          <w:lang w:val="ru-RU"/>
        </w:rPr>
        <w:t>мировоззрениями</w:t>
      </w:r>
      <w:r w:rsidRPr="00EB0156">
        <w:rPr>
          <w:lang w:val="ru-RU"/>
        </w:rPr>
        <w:t xml:space="preserve">, </w:t>
      </w:r>
      <w:r>
        <w:rPr>
          <w:lang w:val="ru-RU"/>
        </w:rPr>
        <w:t>что</w:t>
      </w:r>
      <w:r w:rsidRPr="00EB0156">
        <w:rPr>
          <w:lang w:val="ru-RU"/>
        </w:rPr>
        <w:t xml:space="preserve"> </w:t>
      </w:r>
      <w:r>
        <w:rPr>
          <w:lang w:val="ru-RU"/>
        </w:rPr>
        <w:t>сделало необходимым обоснование выбора данного мировоззрения</w:t>
      </w:r>
      <w:r w:rsidR="00CE673B" w:rsidRPr="00EB0156">
        <w:rPr>
          <w:lang w:val="ru-RU"/>
        </w:rPr>
        <w:t>...</w:t>
      </w:r>
      <w:r w:rsidR="006C0678" w:rsidRPr="00EB0156">
        <w:rPr>
          <w:lang w:val="ru-RU"/>
        </w:rPr>
        <w:t>”</w:t>
      </w:r>
    </w:p>
    <w:p w:rsidR="009E1D62" w:rsidRPr="00B63788" w:rsidRDefault="000E26A5" w:rsidP="00323D18">
      <w:pPr>
        <w:pStyle w:val="ECHRPara"/>
        <w:rPr>
          <w:lang w:val="ru-RU"/>
        </w:rPr>
      </w:pPr>
      <w:r w:rsidRPr="0065350D">
        <w:fldChar w:fldCharType="begin"/>
      </w:r>
      <w:r w:rsidR="009E1D62" w:rsidRPr="00B862B6">
        <w:rPr>
          <w:lang w:val="ru-RU"/>
        </w:rPr>
        <w:instrText xml:space="preserve"> </w:instrText>
      </w:r>
      <w:r w:rsidR="009E1D62" w:rsidRPr="0065350D">
        <w:instrText>SEQ</w:instrText>
      </w:r>
      <w:r w:rsidR="009E1D62" w:rsidRPr="00B862B6">
        <w:rPr>
          <w:lang w:val="ru-RU"/>
        </w:rPr>
        <w:instrText xml:space="preserve"> </w:instrText>
      </w:r>
      <w:r w:rsidR="009E1D62" w:rsidRPr="0065350D">
        <w:instrText>level</w:instrText>
      </w:r>
      <w:r w:rsidR="009E1D62" w:rsidRPr="00B862B6">
        <w:rPr>
          <w:lang w:val="ru-RU"/>
        </w:rPr>
        <w:instrText>0 \*</w:instrText>
      </w:r>
      <w:r w:rsidR="009E1D62" w:rsidRPr="0065350D">
        <w:instrText>arabic</w:instrText>
      </w:r>
      <w:r w:rsidR="009E1D62" w:rsidRPr="00B862B6">
        <w:rPr>
          <w:lang w:val="ru-RU"/>
        </w:rPr>
        <w:instrText xml:space="preserve"> </w:instrText>
      </w:r>
      <w:r w:rsidRPr="0065350D">
        <w:fldChar w:fldCharType="separate"/>
      </w:r>
      <w:r w:rsidR="009447A3">
        <w:rPr>
          <w:noProof/>
          <w:lang w:val="ru-RU"/>
        </w:rPr>
        <w:t>33</w:t>
      </w:r>
      <w:r w:rsidRPr="0065350D">
        <w:fldChar w:fldCharType="end"/>
      </w:r>
      <w:r w:rsidR="009E1D62" w:rsidRPr="00B862B6">
        <w:rPr>
          <w:lang w:val="ru-RU"/>
        </w:rPr>
        <w:t>.</w:t>
      </w:r>
      <w:r w:rsidR="009E1D62" w:rsidRPr="0065350D">
        <w:t>  </w:t>
      </w:r>
      <w:r w:rsidR="00EB0156">
        <w:rPr>
          <w:lang w:val="ru-RU"/>
        </w:rPr>
        <w:t>В</w:t>
      </w:r>
      <w:r w:rsidR="00EB0156" w:rsidRPr="00B63788">
        <w:rPr>
          <w:lang w:val="ru-RU"/>
        </w:rPr>
        <w:t xml:space="preserve"> </w:t>
      </w:r>
      <w:r w:rsidR="00EB0156">
        <w:rPr>
          <w:lang w:val="ru-RU"/>
        </w:rPr>
        <w:t>ходе</w:t>
      </w:r>
      <w:r w:rsidR="00EB0156" w:rsidRPr="00B63788">
        <w:rPr>
          <w:lang w:val="ru-RU"/>
        </w:rPr>
        <w:t xml:space="preserve"> </w:t>
      </w:r>
      <w:r w:rsidR="00EB0156">
        <w:rPr>
          <w:lang w:val="ru-RU"/>
        </w:rPr>
        <w:t>слушания</w:t>
      </w:r>
      <w:r w:rsidR="00EB0156" w:rsidRPr="00B63788">
        <w:rPr>
          <w:lang w:val="ru-RU"/>
        </w:rPr>
        <w:t xml:space="preserve"> </w:t>
      </w:r>
      <w:r w:rsidR="00EB0156">
        <w:rPr>
          <w:lang w:val="ru-RU"/>
        </w:rPr>
        <w:t>организация</w:t>
      </w:r>
      <w:r w:rsidR="00EB0156" w:rsidRPr="00B63788">
        <w:rPr>
          <w:lang w:val="ru-RU"/>
        </w:rPr>
        <w:t>-</w:t>
      </w:r>
      <w:r w:rsidR="00EB0156">
        <w:rPr>
          <w:lang w:val="ru-RU"/>
        </w:rPr>
        <w:t>заявитель</w:t>
      </w:r>
      <w:r w:rsidR="00EB0156" w:rsidRPr="00B63788">
        <w:rPr>
          <w:lang w:val="ru-RU"/>
        </w:rPr>
        <w:t xml:space="preserve"> </w:t>
      </w:r>
      <w:r w:rsidR="00EB0156">
        <w:rPr>
          <w:lang w:val="ru-RU"/>
        </w:rPr>
        <w:t>запросила</w:t>
      </w:r>
      <w:r w:rsidR="00EB0156" w:rsidRPr="00B63788">
        <w:rPr>
          <w:lang w:val="ru-RU"/>
        </w:rPr>
        <w:t xml:space="preserve"> </w:t>
      </w:r>
      <w:r w:rsidR="00EB0156">
        <w:rPr>
          <w:lang w:val="ru-RU"/>
        </w:rPr>
        <w:t>районный</w:t>
      </w:r>
      <w:r w:rsidR="00EB0156" w:rsidRPr="00B63788">
        <w:rPr>
          <w:lang w:val="ru-RU"/>
        </w:rPr>
        <w:t xml:space="preserve"> </w:t>
      </w:r>
      <w:r w:rsidR="00EB0156">
        <w:rPr>
          <w:lang w:val="ru-RU"/>
        </w:rPr>
        <w:t>суд</w:t>
      </w:r>
      <w:r w:rsidR="00EB0156" w:rsidRPr="00B63788">
        <w:rPr>
          <w:lang w:val="ru-RU"/>
        </w:rPr>
        <w:t xml:space="preserve"> </w:t>
      </w:r>
      <w:r w:rsidR="00EB0156">
        <w:rPr>
          <w:lang w:val="ru-RU"/>
        </w:rPr>
        <w:t>обеспечить</w:t>
      </w:r>
      <w:r w:rsidR="00EB0156" w:rsidRPr="00B63788">
        <w:rPr>
          <w:lang w:val="ru-RU"/>
        </w:rPr>
        <w:t xml:space="preserve"> </w:t>
      </w:r>
      <w:r w:rsidR="00EB0156">
        <w:rPr>
          <w:lang w:val="ru-RU"/>
        </w:rPr>
        <w:t>присутствие</w:t>
      </w:r>
      <w:r w:rsidR="00EB0156" w:rsidRPr="00B63788">
        <w:rPr>
          <w:lang w:val="ru-RU"/>
        </w:rPr>
        <w:t xml:space="preserve"> </w:t>
      </w:r>
      <w:r w:rsidR="00EB0156">
        <w:rPr>
          <w:lang w:val="ru-RU"/>
        </w:rPr>
        <w:t>и</w:t>
      </w:r>
      <w:r w:rsidR="00EB0156" w:rsidRPr="00B63788">
        <w:rPr>
          <w:lang w:val="ru-RU"/>
        </w:rPr>
        <w:t xml:space="preserve"> </w:t>
      </w:r>
      <w:r w:rsidR="00B63788">
        <w:rPr>
          <w:lang w:val="ru-RU"/>
        </w:rPr>
        <w:t>внутрисудебную</w:t>
      </w:r>
      <w:r w:rsidR="00B63788" w:rsidRPr="00B63788">
        <w:rPr>
          <w:lang w:val="ru-RU"/>
        </w:rPr>
        <w:t xml:space="preserve"> </w:t>
      </w:r>
      <w:r w:rsidR="00B63788">
        <w:rPr>
          <w:lang w:val="ru-RU"/>
        </w:rPr>
        <w:t>оценку</w:t>
      </w:r>
      <w:r w:rsidR="00B63788" w:rsidRPr="00B63788">
        <w:rPr>
          <w:lang w:val="ru-RU"/>
        </w:rPr>
        <w:t xml:space="preserve"> </w:t>
      </w:r>
      <w:r w:rsidR="00B63788">
        <w:rPr>
          <w:lang w:val="ru-RU"/>
        </w:rPr>
        <w:t>эксперт</w:t>
      </w:r>
      <w:r w:rsidR="00323D18">
        <w:rPr>
          <w:lang w:val="ru-RU"/>
        </w:rPr>
        <w:t>ов</w:t>
      </w:r>
      <w:r w:rsidR="00B63788" w:rsidRPr="00B63788">
        <w:rPr>
          <w:lang w:val="ru-RU"/>
        </w:rPr>
        <w:t xml:space="preserve"> </w:t>
      </w:r>
      <w:r w:rsidR="00B63788">
        <w:rPr>
          <w:lang w:val="ru-RU"/>
        </w:rPr>
        <w:t>Московского</w:t>
      </w:r>
      <w:r w:rsidR="00B63788" w:rsidRPr="00B63788">
        <w:rPr>
          <w:lang w:val="ru-RU"/>
        </w:rPr>
        <w:t xml:space="preserve"> </w:t>
      </w:r>
      <w:r w:rsidR="00B63788">
        <w:rPr>
          <w:lang w:val="ru-RU"/>
        </w:rPr>
        <w:t>государственного</w:t>
      </w:r>
      <w:r w:rsidR="00B63788" w:rsidRPr="00B63788">
        <w:rPr>
          <w:lang w:val="ru-RU"/>
        </w:rPr>
        <w:t xml:space="preserve"> </w:t>
      </w:r>
      <w:r w:rsidR="00B63788">
        <w:rPr>
          <w:lang w:val="ru-RU"/>
        </w:rPr>
        <w:t>университета</w:t>
      </w:r>
      <w:r w:rsidR="00B63788" w:rsidRPr="00B63788">
        <w:rPr>
          <w:lang w:val="ru-RU"/>
        </w:rPr>
        <w:t xml:space="preserve"> </w:t>
      </w:r>
      <w:r w:rsidR="00B63788">
        <w:rPr>
          <w:lang w:val="ru-RU"/>
        </w:rPr>
        <w:t>для</w:t>
      </w:r>
      <w:r w:rsidR="00B63788" w:rsidRPr="00B63788">
        <w:rPr>
          <w:lang w:val="ru-RU"/>
        </w:rPr>
        <w:t xml:space="preserve"> </w:t>
      </w:r>
      <w:r w:rsidR="00B63788">
        <w:rPr>
          <w:lang w:val="ru-RU"/>
        </w:rPr>
        <w:t>прояснения</w:t>
      </w:r>
      <w:r w:rsidR="00B63788" w:rsidRPr="00B63788">
        <w:rPr>
          <w:lang w:val="ru-RU"/>
        </w:rPr>
        <w:t xml:space="preserve"> </w:t>
      </w:r>
      <w:r w:rsidR="00B63788">
        <w:rPr>
          <w:lang w:val="ru-RU"/>
        </w:rPr>
        <w:lastRenderedPageBreak/>
        <w:t>нескольких</w:t>
      </w:r>
      <w:r w:rsidR="00B63788" w:rsidRPr="00B63788">
        <w:rPr>
          <w:lang w:val="ru-RU"/>
        </w:rPr>
        <w:t xml:space="preserve"> </w:t>
      </w:r>
      <w:r w:rsidR="00B63788">
        <w:rPr>
          <w:lang w:val="ru-RU"/>
        </w:rPr>
        <w:t>из</w:t>
      </w:r>
      <w:r w:rsidR="00B63788" w:rsidRPr="00B63788">
        <w:rPr>
          <w:lang w:val="ru-RU"/>
        </w:rPr>
        <w:t xml:space="preserve"> </w:t>
      </w:r>
      <w:r w:rsidR="00B63788">
        <w:rPr>
          <w:lang w:val="ru-RU"/>
        </w:rPr>
        <w:t>их</w:t>
      </w:r>
      <w:r w:rsidR="00B63788" w:rsidRPr="00B63788">
        <w:rPr>
          <w:lang w:val="ru-RU"/>
        </w:rPr>
        <w:t xml:space="preserve"> </w:t>
      </w:r>
      <w:r w:rsidR="00B63788">
        <w:rPr>
          <w:lang w:val="ru-RU"/>
        </w:rPr>
        <w:t>наблюдений</w:t>
      </w:r>
      <w:r w:rsidR="00B63788" w:rsidRPr="00B63788">
        <w:rPr>
          <w:lang w:val="ru-RU"/>
        </w:rPr>
        <w:t xml:space="preserve">, </w:t>
      </w:r>
      <w:r w:rsidR="00B63788">
        <w:rPr>
          <w:lang w:val="ru-RU"/>
        </w:rPr>
        <w:t>которые</w:t>
      </w:r>
      <w:r w:rsidR="00B63788" w:rsidRPr="00B63788">
        <w:rPr>
          <w:lang w:val="ru-RU"/>
        </w:rPr>
        <w:t xml:space="preserve"> </w:t>
      </w:r>
      <w:r w:rsidR="00B63788">
        <w:rPr>
          <w:lang w:val="ru-RU"/>
        </w:rPr>
        <w:t xml:space="preserve">могут быть </w:t>
      </w:r>
      <w:r w:rsidR="00323D18">
        <w:rPr>
          <w:lang w:val="ru-RU"/>
        </w:rPr>
        <w:t>неоднозначно поняты</w:t>
      </w:r>
      <w:r w:rsidR="009E1D62" w:rsidRPr="00B63788">
        <w:rPr>
          <w:lang w:val="ru-RU"/>
        </w:rPr>
        <w:t xml:space="preserve">. </w:t>
      </w:r>
      <w:r w:rsidR="00B63788">
        <w:rPr>
          <w:lang w:val="ru-RU"/>
        </w:rPr>
        <w:t>Районный</w:t>
      </w:r>
      <w:r w:rsidR="00B63788" w:rsidRPr="00B63788">
        <w:rPr>
          <w:lang w:val="ru-RU"/>
        </w:rPr>
        <w:t xml:space="preserve"> </w:t>
      </w:r>
      <w:r w:rsidR="00B63788">
        <w:rPr>
          <w:lang w:val="ru-RU"/>
        </w:rPr>
        <w:t>суд</w:t>
      </w:r>
      <w:r w:rsidR="00B63788" w:rsidRPr="00B63788">
        <w:rPr>
          <w:lang w:val="ru-RU"/>
        </w:rPr>
        <w:t xml:space="preserve"> </w:t>
      </w:r>
      <w:r w:rsidR="00B63788">
        <w:rPr>
          <w:lang w:val="ru-RU"/>
        </w:rPr>
        <w:t>отклонил</w:t>
      </w:r>
      <w:r w:rsidR="00B63788" w:rsidRPr="00B63788">
        <w:rPr>
          <w:lang w:val="ru-RU"/>
        </w:rPr>
        <w:t xml:space="preserve"> </w:t>
      </w:r>
      <w:r w:rsidR="00B63788">
        <w:rPr>
          <w:lang w:val="ru-RU"/>
        </w:rPr>
        <w:t>данный</w:t>
      </w:r>
      <w:r w:rsidR="00B63788" w:rsidRPr="00B63788">
        <w:rPr>
          <w:lang w:val="ru-RU"/>
        </w:rPr>
        <w:t xml:space="preserve"> </w:t>
      </w:r>
      <w:r w:rsidR="00B63788">
        <w:rPr>
          <w:lang w:val="ru-RU"/>
        </w:rPr>
        <w:t>запрос</w:t>
      </w:r>
      <w:r w:rsidR="00B63788" w:rsidRPr="00B63788">
        <w:rPr>
          <w:lang w:val="ru-RU"/>
        </w:rPr>
        <w:t xml:space="preserve">, </w:t>
      </w:r>
      <w:r w:rsidR="00B63788">
        <w:rPr>
          <w:lang w:val="ru-RU"/>
        </w:rPr>
        <w:t>установив</w:t>
      </w:r>
      <w:r w:rsidR="00B63788" w:rsidRPr="00B63788">
        <w:rPr>
          <w:lang w:val="ru-RU"/>
        </w:rPr>
        <w:t xml:space="preserve">, </w:t>
      </w:r>
      <w:r w:rsidR="00B63788">
        <w:rPr>
          <w:lang w:val="ru-RU"/>
        </w:rPr>
        <w:t>что</w:t>
      </w:r>
      <w:r w:rsidR="00B63788" w:rsidRPr="00B63788">
        <w:rPr>
          <w:lang w:val="ru-RU"/>
        </w:rPr>
        <w:t xml:space="preserve"> </w:t>
      </w:r>
      <w:r w:rsidR="00B63788">
        <w:rPr>
          <w:lang w:val="ru-RU"/>
        </w:rPr>
        <w:t>организация</w:t>
      </w:r>
      <w:r w:rsidR="00B63788" w:rsidRPr="00B63788">
        <w:rPr>
          <w:lang w:val="ru-RU"/>
        </w:rPr>
        <w:t>-</w:t>
      </w:r>
      <w:r w:rsidR="00B63788">
        <w:rPr>
          <w:lang w:val="ru-RU"/>
        </w:rPr>
        <w:t>заявитель</w:t>
      </w:r>
      <w:r w:rsidR="00B63788" w:rsidRPr="00B63788">
        <w:rPr>
          <w:lang w:val="ru-RU"/>
        </w:rPr>
        <w:t xml:space="preserve"> </w:t>
      </w:r>
      <w:r w:rsidR="00B63788">
        <w:rPr>
          <w:lang w:val="ru-RU"/>
        </w:rPr>
        <w:t>не</w:t>
      </w:r>
      <w:r w:rsidR="00B63788" w:rsidRPr="00B63788">
        <w:rPr>
          <w:lang w:val="ru-RU"/>
        </w:rPr>
        <w:t xml:space="preserve"> </w:t>
      </w:r>
      <w:r w:rsidR="00B63788">
        <w:rPr>
          <w:lang w:val="ru-RU"/>
        </w:rPr>
        <w:t>сделала</w:t>
      </w:r>
      <w:r w:rsidR="00B63788" w:rsidRPr="00B63788">
        <w:rPr>
          <w:lang w:val="ru-RU"/>
        </w:rPr>
        <w:t xml:space="preserve"> </w:t>
      </w:r>
      <w:r w:rsidR="00B63788">
        <w:rPr>
          <w:lang w:val="ru-RU"/>
        </w:rPr>
        <w:t>его</w:t>
      </w:r>
      <w:r w:rsidR="00B63788" w:rsidRPr="00B63788">
        <w:rPr>
          <w:lang w:val="ru-RU"/>
        </w:rPr>
        <w:t xml:space="preserve"> </w:t>
      </w:r>
      <w:r w:rsidR="00B63788">
        <w:rPr>
          <w:lang w:val="ru-RU"/>
        </w:rPr>
        <w:t>на</w:t>
      </w:r>
      <w:r w:rsidR="00B63788" w:rsidRPr="00B63788">
        <w:rPr>
          <w:lang w:val="ru-RU"/>
        </w:rPr>
        <w:t xml:space="preserve"> </w:t>
      </w:r>
      <w:r w:rsidR="00B63788">
        <w:rPr>
          <w:lang w:val="ru-RU"/>
        </w:rPr>
        <w:t>предварительном</w:t>
      </w:r>
      <w:r w:rsidR="00B63788" w:rsidRPr="00B63788">
        <w:rPr>
          <w:lang w:val="ru-RU"/>
        </w:rPr>
        <w:t xml:space="preserve"> </w:t>
      </w:r>
      <w:r w:rsidR="00B63788">
        <w:rPr>
          <w:lang w:val="ru-RU"/>
        </w:rPr>
        <w:t>слушании</w:t>
      </w:r>
      <w:r w:rsidR="00B63788" w:rsidRPr="00B63788">
        <w:rPr>
          <w:lang w:val="ru-RU"/>
        </w:rPr>
        <w:t xml:space="preserve"> </w:t>
      </w:r>
      <w:r w:rsidR="00B63788">
        <w:rPr>
          <w:lang w:val="ru-RU"/>
        </w:rPr>
        <w:t>и</w:t>
      </w:r>
      <w:r w:rsidR="00B63788" w:rsidRPr="00B63788">
        <w:rPr>
          <w:lang w:val="ru-RU"/>
        </w:rPr>
        <w:t xml:space="preserve"> </w:t>
      </w:r>
      <w:r w:rsidR="00B63788">
        <w:rPr>
          <w:lang w:val="ru-RU"/>
        </w:rPr>
        <w:t>что</w:t>
      </w:r>
      <w:r w:rsidR="00B63788" w:rsidRPr="00B63788">
        <w:rPr>
          <w:lang w:val="ru-RU"/>
        </w:rPr>
        <w:t xml:space="preserve"> </w:t>
      </w:r>
      <w:r w:rsidR="00B63788">
        <w:rPr>
          <w:lang w:val="ru-RU"/>
        </w:rPr>
        <w:t>невозможно</w:t>
      </w:r>
      <w:r w:rsidR="00B63788" w:rsidRPr="00B63788">
        <w:rPr>
          <w:lang w:val="ru-RU"/>
        </w:rPr>
        <w:t xml:space="preserve"> </w:t>
      </w:r>
      <w:r w:rsidR="00B63788">
        <w:rPr>
          <w:lang w:val="ru-RU"/>
        </w:rPr>
        <w:t>прояснить</w:t>
      </w:r>
      <w:r w:rsidR="00B63788" w:rsidRPr="00B63788">
        <w:rPr>
          <w:lang w:val="ru-RU"/>
        </w:rPr>
        <w:t xml:space="preserve"> </w:t>
      </w:r>
      <w:r w:rsidR="00B63788">
        <w:rPr>
          <w:lang w:val="ru-RU"/>
        </w:rPr>
        <w:t>экспертное</w:t>
      </w:r>
      <w:r w:rsidR="00B63788" w:rsidRPr="00B63788">
        <w:rPr>
          <w:lang w:val="ru-RU"/>
        </w:rPr>
        <w:t xml:space="preserve"> </w:t>
      </w:r>
      <w:r w:rsidR="00B63788">
        <w:rPr>
          <w:lang w:val="ru-RU"/>
        </w:rPr>
        <w:t>заключение</w:t>
      </w:r>
      <w:r w:rsidR="00B63788" w:rsidRPr="00B63788">
        <w:rPr>
          <w:lang w:val="ru-RU"/>
        </w:rPr>
        <w:t xml:space="preserve"> </w:t>
      </w:r>
      <w:r w:rsidR="00B63788">
        <w:rPr>
          <w:lang w:val="ru-RU"/>
        </w:rPr>
        <w:t>путем опроса самих экспертов; поэтому было бы необходимо постановить проведение дополнительной экспертизы, которую организация-заявитель не запрашивала</w:t>
      </w:r>
      <w:r w:rsidR="00EE18C9" w:rsidRPr="00B63788">
        <w:rPr>
          <w:lang w:val="ru-RU"/>
        </w:rPr>
        <w:t xml:space="preserve">. </w:t>
      </w:r>
      <w:r w:rsidR="00B63788">
        <w:rPr>
          <w:lang w:val="ru-RU"/>
        </w:rPr>
        <w:t>Запрос</w:t>
      </w:r>
      <w:r w:rsidR="00B63788" w:rsidRPr="00B63788">
        <w:rPr>
          <w:lang w:val="ru-RU"/>
        </w:rPr>
        <w:t xml:space="preserve"> </w:t>
      </w:r>
      <w:r w:rsidR="00B63788">
        <w:rPr>
          <w:lang w:val="ru-RU"/>
        </w:rPr>
        <w:t>на</w:t>
      </w:r>
      <w:r w:rsidR="00B63788" w:rsidRPr="00B63788">
        <w:rPr>
          <w:lang w:val="ru-RU"/>
        </w:rPr>
        <w:t xml:space="preserve"> </w:t>
      </w:r>
      <w:r w:rsidR="00B63788">
        <w:rPr>
          <w:lang w:val="ru-RU"/>
        </w:rPr>
        <w:t>опрос</w:t>
      </w:r>
      <w:r w:rsidR="00B63788" w:rsidRPr="00B63788">
        <w:rPr>
          <w:lang w:val="ru-RU"/>
        </w:rPr>
        <w:t xml:space="preserve"> </w:t>
      </w:r>
      <w:r w:rsidR="00B63788">
        <w:rPr>
          <w:lang w:val="ru-RU"/>
        </w:rPr>
        <w:t>экспертов</w:t>
      </w:r>
      <w:r w:rsidR="00B63788" w:rsidRPr="00B63788">
        <w:rPr>
          <w:lang w:val="ru-RU"/>
        </w:rPr>
        <w:t xml:space="preserve"> </w:t>
      </w:r>
      <w:r w:rsidR="00B63788">
        <w:rPr>
          <w:lang w:val="ru-RU"/>
        </w:rPr>
        <w:t>был</w:t>
      </w:r>
      <w:r w:rsidR="00B63788" w:rsidRPr="00B63788">
        <w:rPr>
          <w:lang w:val="ru-RU"/>
        </w:rPr>
        <w:t xml:space="preserve"> </w:t>
      </w:r>
      <w:r w:rsidR="00B63788">
        <w:rPr>
          <w:lang w:val="ru-RU"/>
        </w:rPr>
        <w:t>таким</w:t>
      </w:r>
      <w:r w:rsidR="00B63788" w:rsidRPr="00B63788">
        <w:rPr>
          <w:lang w:val="ru-RU"/>
        </w:rPr>
        <w:t xml:space="preserve"> </w:t>
      </w:r>
      <w:r w:rsidR="00B63788">
        <w:rPr>
          <w:lang w:val="ru-RU"/>
        </w:rPr>
        <w:t>образом</w:t>
      </w:r>
      <w:r w:rsidR="00B63788" w:rsidRPr="00B63788">
        <w:rPr>
          <w:lang w:val="ru-RU"/>
        </w:rPr>
        <w:t xml:space="preserve"> «</w:t>
      </w:r>
      <w:r w:rsidR="00B63788">
        <w:rPr>
          <w:lang w:val="ru-RU"/>
        </w:rPr>
        <w:t>формальным</w:t>
      </w:r>
      <w:r w:rsidR="00B63788" w:rsidRPr="00B63788">
        <w:rPr>
          <w:lang w:val="ru-RU"/>
        </w:rPr>
        <w:t xml:space="preserve">, </w:t>
      </w:r>
      <w:r w:rsidR="00B63788">
        <w:rPr>
          <w:lang w:val="ru-RU"/>
        </w:rPr>
        <w:t>неправомерным</w:t>
      </w:r>
      <w:r w:rsidR="00B63788" w:rsidRPr="00B63788">
        <w:rPr>
          <w:lang w:val="ru-RU"/>
        </w:rPr>
        <w:t xml:space="preserve">» </w:t>
      </w:r>
      <w:r w:rsidR="00B63788">
        <w:rPr>
          <w:lang w:val="ru-RU"/>
        </w:rPr>
        <w:t>и</w:t>
      </w:r>
      <w:r w:rsidR="00B63788" w:rsidRPr="00B63788">
        <w:rPr>
          <w:lang w:val="ru-RU"/>
        </w:rPr>
        <w:t xml:space="preserve"> </w:t>
      </w:r>
      <w:r w:rsidR="00B63788">
        <w:rPr>
          <w:lang w:val="ru-RU"/>
        </w:rPr>
        <w:t>являлся</w:t>
      </w:r>
      <w:r w:rsidR="00B63788" w:rsidRPr="00B63788">
        <w:rPr>
          <w:lang w:val="ru-RU"/>
        </w:rPr>
        <w:t xml:space="preserve"> </w:t>
      </w:r>
      <w:r w:rsidR="00B63788">
        <w:rPr>
          <w:lang w:val="ru-RU"/>
        </w:rPr>
        <w:t>попыткой</w:t>
      </w:r>
      <w:r w:rsidR="00B63788" w:rsidRPr="00B63788">
        <w:rPr>
          <w:lang w:val="ru-RU"/>
        </w:rPr>
        <w:t xml:space="preserve"> «</w:t>
      </w:r>
      <w:r w:rsidR="00B63788">
        <w:rPr>
          <w:lang w:val="ru-RU"/>
        </w:rPr>
        <w:t>воспрепятствования</w:t>
      </w:r>
      <w:r w:rsidR="00B63788" w:rsidRPr="00B63788">
        <w:rPr>
          <w:lang w:val="ru-RU"/>
        </w:rPr>
        <w:t xml:space="preserve"> </w:t>
      </w:r>
      <w:r w:rsidR="00B63788">
        <w:rPr>
          <w:lang w:val="ru-RU"/>
        </w:rPr>
        <w:t>суду</w:t>
      </w:r>
      <w:r w:rsidR="00B63788" w:rsidRPr="00B63788">
        <w:rPr>
          <w:lang w:val="ru-RU"/>
        </w:rPr>
        <w:t xml:space="preserve"> </w:t>
      </w:r>
      <w:r w:rsidR="00B63788">
        <w:rPr>
          <w:lang w:val="ru-RU"/>
        </w:rPr>
        <w:t>в рассмотрении дела и принятии решения по данному вопросу»</w:t>
      </w:r>
      <w:r w:rsidR="009E1D62" w:rsidRPr="00B63788">
        <w:rPr>
          <w:lang w:val="ru-RU"/>
        </w:rPr>
        <w:t>.</w:t>
      </w:r>
    </w:p>
    <w:bookmarkStart w:id="13" w:name="reading"/>
    <w:p w:rsidR="009E1D62" w:rsidRPr="00B63788" w:rsidRDefault="000E26A5" w:rsidP="00110FE4">
      <w:pPr>
        <w:pStyle w:val="ECHRPara"/>
        <w:rPr>
          <w:lang w:val="ru-RU"/>
        </w:rPr>
      </w:pPr>
      <w:r w:rsidRPr="0065350D">
        <w:fldChar w:fldCharType="begin"/>
      </w:r>
      <w:r w:rsidR="009E1D62" w:rsidRPr="00B862B6">
        <w:rPr>
          <w:lang w:val="ru-RU"/>
        </w:rPr>
        <w:instrText xml:space="preserve"> </w:instrText>
      </w:r>
      <w:r w:rsidR="009E1D62" w:rsidRPr="0065350D">
        <w:instrText>SEQ</w:instrText>
      </w:r>
      <w:r w:rsidR="009E1D62" w:rsidRPr="00B862B6">
        <w:rPr>
          <w:lang w:val="ru-RU"/>
        </w:rPr>
        <w:instrText xml:space="preserve"> </w:instrText>
      </w:r>
      <w:r w:rsidR="009E1D62" w:rsidRPr="0065350D">
        <w:instrText>level</w:instrText>
      </w:r>
      <w:r w:rsidR="009E1D62" w:rsidRPr="00B862B6">
        <w:rPr>
          <w:lang w:val="ru-RU"/>
        </w:rPr>
        <w:instrText>0 \*</w:instrText>
      </w:r>
      <w:r w:rsidR="009E1D62" w:rsidRPr="0065350D">
        <w:instrText>arabic</w:instrText>
      </w:r>
      <w:r w:rsidR="009E1D62" w:rsidRPr="00B862B6">
        <w:rPr>
          <w:lang w:val="ru-RU"/>
        </w:rPr>
        <w:instrText xml:space="preserve"> </w:instrText>
      </w:r>
      <w:r w:rsidRPr="0065350D">
        <w:fldChar w:fldCharType="separate"/>
      </w:r>
      <w:r w:rsidR="009447A3">
        <w:rPr>
          <w:noProof/>
          <w:lang w:val="ru-RU"/>
        </w:rPr>
        <w:t>34</w:t>
      </w:r>
      <w:r w:rsidRPr="0065350D">
        <w:fldChar w:fldCharType="end"/>
      </w:r>
      <w:bookmarkEnd w:id="13"/>
      <w:r w:rsidR="009E1D62" w:rsidRPr="00B862B6">
        <w:rPr>
          <w:lang w:val="ru-RU"/>
        </w:rPr>
        <w:t>.</w:t>
      </w:r>
      <w:r w:rsidR="009E1D62" w:rsidRPr="0065350D">
        <w:t>  </w:t>
      </w:r>
      <w:r w:rsidR="00B63788">
        <w:rPr>
          <w:lang w:val="ru-RU"/>
        </w:rPr>
        <w:t>Районный</w:t>
      </w:r>
      <w:r w:rsidR="00B63788" w:rsidRPr="00B63788">
        <w:rPr>
          <w:lang w:val="ru-RU"/>
        </w:rPr>
        <w:t xml:space="preserve"> </w:t>
      </w:r>
      <w:r w:rsidR="00B63788">
        <w:rPr>
          <w:lang w:val="ru-RU"/>
        </w:rPr>
        <w:t>суд</w:t>
      </w:r>
      <w:r w:rsidR="00B63788" w:rsidRPr="00B63788">
        <w:rPr>
          <w:lang w:val="ru-RU"/>
        </w:rPr>
        <w:t xml:space="preserve"> </w:t>
      </w:r>
      <w:r w:rsidR="00B63788">
        <w:rPr>
          <w:lang w:val="ru-RU"/>
        </w:rPr>
        <w:t>также</w:t>
      </w:r>
      <w:r w:rsidR="00B63788" w:rsidRPr="00B63788">
        <w:rPr>
          <w:lang w:val="ru-RU"/>
        </w:rPr>
        <w:t xml:space="preserve"> </w:t>
      </w:r>
      <w:r w:rsidR="00B63788">
        <w:rPr>
          <w:lang w:val="ru-RU"/>
        </w:rPr>
        <w:t>отклонил</w:t>
      </w:r>
      <w:r w:rsidR="00B63788" w:rsidRPr="00B63788">
        <w:rPr>
          <w:lang w:val="ru-RU"/>
        </w:rPr>
        <w:t xml:space="preserve"> </w:t>
      </w:r>
      <w:r w:rsidR="00B63788">
        <w:rPr>
          <w:lang w:val="ru-RU"/>
        </w:rPr>
        <w:t>как</w:t>
      </w:r>
      <w:r w:rsidR="00B63788" w:rsidRPr="00B63788">
        <w:rPr>
          <w:lang w:val="ru-RU"/>
        </w:rPr>
        <w:t xml:space="preserve"> </w:t>
      </w:r>
      <w:r w:rsidR="00B63788">
        <w:rPr>
          <w:lang w:val="ru-RU"/>
        </w:rPr>
        <w:t>не</w:t>
      </w:r>
      <w:r w:rsidR="00B63788" w:rsidRPr="00B63788">
        <w:rPr>
          <w:lang w:val="ru-RU"/>
        </w:rPr>
        <w:t xml:space="preserve"> </w:t>
      </w:r>
      <w:r w:rsidR="00B63788">
        <w:rPr>
          <w:lang w:val="ru-RU"/>
        </w:rPr>
        <w:t>имеющий</w:t>
      </w:r>
      <w:r w:rsidR="00B63788" w:rsidRPr="00B63788">
        <w:rPr>
          <w:lang w:val="ru-RU"/>
        </w:rPr>
        <w:t xml:space="preserve"> </w:t>
      </w:r>
      <w:r w:rsidR="00B63788">
        <w:rPr>
          <w:lang w:val="ru-RU"/>
        </w:rPr>
        <w:t>отношения</w:t>
      </w:r>
      <w:r w:rsidR="00B63788" w:rsidRPr="00B63788">
        <w:rPr>
          <w:lang w:val="ru-RU"/>
        </w:rPr>
        <w:t xml:space="preserve"> </w:t>
      </w:r>
      <w:r w:rsidR="002C22A9">
        <w:rPr>
          <w:lang w:val="ru-RU"/>
        </w:rPr>
        <w:t xml:space="preserve">к делу </w:t>
      </w:r>
      <w:r w:rsidR="00B63788">
        <w:rPr>
          <w:lang w:val="ru-RU"/>
        </w:rPr>
        <w:t>запрос</w:t>
      </w:r>
      <w:r w:rsidR="00B63788" w:rsidRPr="00B63788">
        <w:rPr>
          <w:lang w:val="ru-RU"/>
        </w:rPr>
        <w:t xml:space="preserve"> </w:t>
      </w:r>
      <w:r w:rsidR="00B63788">
        <w:rPr>
          <w:lang w:val="ru-RU"/>
        </w:rPr>
        <w:t>на</w:t>
      </w:r>
      <w:r w:rsidR="00B63788" w:rsidRPr="00B63788">
        <w:rPr>
          <w:lang w:val="ru-RU"/>
        </w:rPr>
        <w:t xml:space="preserve"> </w:t>
      </w:r>
      <w:r w:rsidR="00B63788">
        <w:rPr>
          <w:lang w:val="ru-RU"/>
        </w:rPr>
        <w:t>рассмотрение</w:t>
      </w:r>
      <w:r w:rsidR="00B63788" w:rsidRPr="00B63788">
        <w:rPr>
          <w:lang w:val="ru-RU"/>
        </w:rPr>
        <w:t xml:space="preserve"> </w:t>
      </w:r>
      <w:r w:rsidR="00B63788">
        <w:rPr>
          <w:lang w:val="ru-RU"/>
        </w:rPr>
        <w:t>дополнительного</w:t>
      </w:r>
      <w:r w:rsidR="00B63788" w:rsidRPr="00B63788">
        <w:rPr>
          <w:lang w:val="ru-RU"/>
        </w:rPr>
        <w:t xml:space="preserve"> </w:t>
      </w:r>
      <w:r w:rsidR="00B63788">
        <w:rPr>
          <w:lang w:val="ru-RU"/>
        </w:rPr>
        <w:t>материала</w:t>
      </w:r>
      <w:r w:rsidR="00B63788" w:rsidRPr="00B63788">
        <w:rPr>
          <w:lang w:val="ru-RU"/>
        </w:rPr>
        <w:t xml:space="preserve"> </w:t>
      </w:r>
      <w:r w:rsidR="00B63788">
        <w:rPr>
          <w:lang w:val="ru-RU"/>
        </w:rPr>
        <w:t>о</w:t>
      </w:r>
      <w:r w:rsidR="00B63788" w:rsidRPr="00B63788">
        <w:rPr>
          <w:lang w:val="ru-RU"/>
        </w:rPr>
        <w:t xml:space="preserve"> </w:t>
      </w:r>
      <w:r w:rsidR="00B63788">
        <w:rPr>
          <w:lang w:val="ru-RU"/>
        </w:rPr>
        <w:t>жизни</w:t>
      </w:r>
      <w:r w:rsidR="00B63788" w:rsidRPr="00B63788">
        <w:rPr>
          <w:lang w:val="ru-RU"/>
        </w:rPr>
        <w:t xml:space="preserve"> </w:t>
      </w:r>
      <w:r w:rsidR="00B63788">
        <w:rPr>
          <w:lang w:val="ru-RU"/>
        </w:rPr>
        <w:t>и</w:t>
      </w:r>
      <w:r w:rsidR="00B63788" w:rsidRPr="00B63788">
        <w:rPr>
          <w:lang w:val="ru-RU"/>
        </w:rPr>
        <w:t xml:space="preserve"> </w:t>
      </w:r>
      <w:r w:rsidR="00B63788">
        <w:rPr>
          <w:lang w:val="ru-RU"/>
        </w:rPr>
        <w:t>учении</w:t>
      </w:r>
      <w:r w:rsidR="00B63788" w:rsidRPr="00B63788">
        <w:rPr>
          <w:lang w:val="ru-RU"/>
        </w:rPr>
        <w:t xml:space="preserve"> </w:t>
      </w:r>
      <w:r w:rsidR="00B63788">
        <w:rPr>
          <w:lang w:val="ru-RU"/>
        </w:rPr>
        <w:t>Саида Нурси. Он</w:t>
      </w:r>
      <w:r w:rsidR="00B63788" w:rsidRPr="00B63788">
        <w:rPr>
          <w:lang w:val="ru-RU"/>
        </w:rPr>
        <w:t xml:space="preserve"> </w:t>
      </w:r>
      <w:r w:rsidR="00B63788">
        <w:rPr>
          <w:lang w:val="ru-RU"/>
        </w:rPr>
        <w:t>также</w:t>
      </w:r>
      <w:r w:rsidR="00B63788" w:rsidRPr="00B63788">
        <w:rPr>
          <w:lang w:val="ru-RU"/>
        </w:rPr>
        <w:t xml:space="preserve"> </w:t>
      </w:r>
      <w:r w:rsidR="00B63788">
        <w:rPr>
          <w:lang w:val="ru-RU"/>
        </w:rPr>
        <w:t xml:space="preserve">отказался от прочтения текста книги, отметив что книга достаточно процитирована в </w:t>
      </w:r>
      <w:r w:rsidR="00110FE4">
        <w:rPr>
          <w:lang w:val="ru-RU"/>
        </w:rPr>
        <w:t xml:space="preserve">докладе </w:t>
      </w:r>
      <w:r w:rsidR="00B63788">
        <w:rPr>
          <w:lang w:val="ru-RU"/>
        </w:rPr>
        <w:t xml:space="preserve">специалистов из Красноярского государственного педагогического университета </w:t>
      </w:r>
      <w:r w:rsidR="00110FE4">
        <w:rPr>
          <w:lang w:val="ru-RU"/>
        </w:rPr>
        <w:t xml:space="preserve">им. В. П. </w:t>
      </w:r>
      <w:r w:rsidR="00B63788">
        <w:rPr>
          <w:lang w:val="ru-RU"/>
        </w:rPr>
        <w:t>Астафьева</w:t>
      </w:r>
      <w:r w:rsidR="009E1D62" w:rsidRPr="00B63788">
        <w:rPr>
          <w:lang w:val="ru-RU"/>
        </w:rPr>
        <w:t>.</w:t>
      </w:r>
    </w:p>
    <w:bookmarkStart w:id="14" w:name="judgment2case1"/>
    <w:p w:rsidR="009E1D62" w:rsidRPr="00B63788" w:rsidRDefault="000E26A5" w:rsidP="005A2973">
      <w:pPr>
        <w:pStyle w:val="ECHRPara"/>
        <w:rPr>
          <w:lang w:val="ru-RU"/>
        </w:rPr>
      </w:pPr>
      <w:r w:rsidRPr="0065350D">
        <w:fldChar w:fldCharType="begin"/>
      </w:r>
      <w:r w:rsidR="009E1D62" w:rsidRPr="00B862B6">
        <w:rPr>
          <w:lang w:val="ru-RU"/>
        </w:rPr>
        <w:instrText xml:space="preserve"> </w:instrText>
      </w:r>
      <w:r w:rsidR="009E1D62" w:rsidRPr="0065350D">
        <w:instrText>SEQ</w:instrText>
      </w:r>
      <w:r w:rsidR="009E1D62" w:rsidRPr="00B862B6">
        <w:rPr>
          <w:lang w:val="ru-RU"/>
        </w:rPr>
        <w:instrText xml:space="preserve"> </w:instrText>
      </w:r>
      <w:r w:rsidR="009E1D62" w:rsidRPr="0065350D">
        <w:instrText>level</w:instrText>
      </w:r>
      <w:r w:rsidR="009E1D62" w:rsidRPr="00B862B6">
        <w:rPr>
          <w:lang w:val="ru-RU"/>
        </w:rPr>
        <w:instrText>0 \*</w:instrText>
      </w:r>
      <w:r w:rsidR="009E1D62" w:rsidRPr="0065350D">
        <w:instrText>arabic</w:instrText>
      </w:r>
      <w:r w:rsidR="009E1D62" w:rsidRPr="00B862B6">
        <w:rPr>
          <w:lang w:val="ru-RU"/>
        </w:rPr>
        <w:instrText xml:space="preserve"> </w:instrText>
      </w:r>
      <w:r w:rsidRPr="0065350D">
        <w:fldChar w:fldCharType="separate"/>
      </w:r>
      <w:r w:rsidR="009447A3">
        <w:rPr>
          <w:noProof/>
          <w:lang w:val="ru-RU"/>
        </w:rPr>
        <w:t>35</w:t>
      </w:r>
      <w:r w:rsidRPr="0065350D">
        <w:fldChar w:fldCharType="end"/>
      </w:r>
      <w:bookmarkEnd w:id="14"/>
      <w:r w:rsidR="009E1D62" w:rsidRPr="00B862B6">
        <w:rPr>
          <w:lang w:val="ru-RU"/>
        </w:rPr>
        <w:t>.</w:t>
      </w:r>
      <w:r w:rsidR="009E1D62" w:rsidRPr="0065350D">
        <w:t>  </w:t>
      </w:r>
      <w:r w:rsidR="00B63788" w:rsidRPr="00B63788">
        <w:rPr>
          <w:lang w:val="ru-RU"/>
        </w:rPr>
        <w:t xml:space="preserve">31 </w:t>
      </w:r>
      <w:r w:rsidR="00B63788">
        <w:rPr>
          <w:lang w:val="ru-RU"/>
        </w:rPr>
        <w:t>сентября</w:t>
      </w:r>
      <w:r w:rsidR="00B63788" w:rsidRPr="00B63788">
        <w:rPr>
          <w:lang w:val="ru-RU"/>
        </w:rPr>
        <w:t xml:space="preserve"> 2010 </w:t>
      </w:r>
      <w:r w:rsidR="00B63788">
        <w:rPr>
          <w:lang w:val="ru-RU"/>
        </w:rPr>
        <w:t>года</w:t>
      </w:r>
      <w:r w:rsidR="00B63788" w:rsidRPr="00B63788">
        <w:rPr>
          <w:lang w:val="ru-RU"/>
        </w:rPr>
        <w:t xml:space="preserve"> </w:t>
      </w:r>
      <w:r w:rsidR="00B63788">
        <w:rPr>
          <w:lang w:val="ru-RU"/>
        </w:rPr>
        <w:t>Железнодорожный</w:t>
      </w:r>
      <w:r w:rsidR="00B63788" w:rsidRPr="00B63788">
        <w:rPr>
          <w:lang w:val="ru-RU"/>
        </w:rPr>
        <w:t xml:space="preserve"> </w:t>
      </w:r>
      <w:r w:rsidR="00B63788">
        <w:rPr>
          <w:lang w:val="ru-RU"/>
        </w:rPr>
        <w:t>районный</w:t>
      </w:r>
      <w:r w:rsidR="00B63788" w:rsidRPr="00B63788">
        <w:rPr>
          <w:lang w:val="ru-RU"/>
        </w:rPr>
        <w:t xml:space="preserve"> </w:t>
      </w:r>
      <w:r w:rsidR="00B63788">
        <w:rPr>
          <w:lang w:val="ru-RU"/>
        </w:rPr>
        <w:t>суд</w:t>
      </w:r>
      <w:r w:rsidR="00B63788" w:rsidRPr="00B63788">
        <w:rPr>
          <w:lang w:val="ru-RU"/>
        </w:rPr>
        <w:t xml:space="preserve"> </w:t>
      </w:r>
      <w:r w:rsidR="00B63788">
        <w:rPr>
          <w:lang w:val="ru-RU"/>
        </w:rPr>
        <w:t>г</w:t>
      </w:r>
      <w:r w:rsidR="00B63788" w:rsidRPr="00B63788">
        <w:rPr>
          <w:lang w:val="ru-RU"/>
        </w:rPr>
        <w:t xml:space="preserve">. </w:t>
      </w:r>
      <w:r w:rsidR="00B63788">
        <w:rPr>
          <w:lang w:val="ru-RU"/>
        </w:rPr>
        <w:t>Красноярск</w:t>
      </w:r>
      <w:r w:rsidR="00B63788" w:rsidRPr="00B63788">
        <w:rPr>
          <w:lang w:val="ru-RU"/>
        </w:rPr>
        <w:t xml:space="preserve"> </w:t>
      </w:r>
      <w:r w:rsidR="00B63788">
        <w:rPr>
          <w:lang w:val="ru-RU"/>
        </w:rPr>
        <w:t>удовлетворил</w:t>
      </w:r>
      <w:r w:rsidR="00B63788" w:rsidRPr="00B63788">
        <w:rPr>
          <w:lang w:val="ru-RU"/>
        </w:rPr>
        <w:t xml:space="preserve"> </w:t>
      </w:r>
      <w:r w:rsidR="00B63788">
        <w:rPr>
          <w:lang w:val="ru-RU"/>
        </w:rPr>
        <w:t>иск</w:t>
      </w:r>
      <w:r w:rsidR="00B63788" w:rsidRPr="00B63788">
        <w:rPr>
          <w:lang w:val="ru-RU"/>
        </w:rPr>
        <w:t xml:space="preserve"> </w:t>
      </w:r>
      <w:r w:rsidR="00B63788">
        <w:rPr>
          <w:lang w:val="ru-RU"/>
        </w:rPr>
        <w:t>прокурора</w:t>
      </w:r>
      <w:r w:rsidR="00B63788" w:rsidRPr="00B63788">
        <w:rPr>
          <w:lang w:val="ru-RU"/>
        </w:rPr>
        <w:t xml:space="preserve">, </w:t>
      </w:r>
      <w:r w:rsidR="00B63788">
        <w:rPr>
          <w:lang w:val="ru-RU"/>
        </w:rPr>
        <w:t>признав</w:t>
      </w:r>
      <w:r w:rsidR="00B63788" w:rsidRPr="00B63788">
        <w:rPr>
          <w:lang w:val="ru-RU"/>
        </w:rPr>
        <w:t xml:space="preserve"> </w:t>
      </w:r>
      <w:r w:rsidR="00B63788">
        <w:rPr>
          <w:lang w:val="ru-RU"/>
        </w:rPr>
        <w:t>книгу</w:t>
      </w:r>
      <w:r w:rsidR="00B63788" w:rsidRPr="00B63788">
        <w:rPr>
          <w:lang w:val="ru-RU"/>
        </w:rPr>
        <w:t xml:space="preserve"> «</w:t>
      </w:r>
      <w:r w:rsidR="00B63788">
        <w:rPr>
          <w:lang w:val="ru-RU"/>
        </w:rPr>
        <w:t>Десятое</w:t>
      </w:r>
      <w:r w:rsidR="00B63788" w:rsidRPr="00B63788">
        <w:rPr>
          <w:lang w:val="ru-RU"/>
        </w:rPr>
        <w:t xml:space="preserve"> </w:t>
      </w:r>
      <w:r w:rsidR="00B63788">
        <w:rPr>
          <w:lang w:val="ru-RU"/>
        </w:rPr>
        <w:t>слово</w:t>
      </w:r>
      <w:r w:rsidR="00B63788" w:rsidRPr="00B63788">
        <w:rPr>
          <w:lang w:val="ru-RU"/>
        </w:rPr>
        <w:t xml:space="preserve"> </w:t>
      </w:r>
      <w:r w:rsidR="00B63788">
        <w:rPr>
          <w:lang w:val="ru-RU"/>
        </w:rPr>
        <w:t>о</w:t>
      </w:r>
      <w:r w:rsidR="00B63788" w:rsidRPr="00B63788">
        <w:rPr>
          <w:lang w:val="ru-RU"/>
        </w:rPr>
        <w:t xml:space="preserve"> </w:t>
      </w:r>
      <w:r w:rsidR="00B63788">
        <w:rPr>
          <w:lang w:val="ru-RU"/>
        </w:rPr>
        <w:t>воскресении</w:t>
      </w:r>
      <w:r w:rsidR="00B63788" w:rsidRPr="00B63788">
        <w:rPr>
          <w:lang w:val="ru-RU"/>
        </w:rPr>
        <w:t xml:space="preserve"> </w:t>
      </w:r>
      <w:r w:rsidR="00B63788">
        <w:rPr>
          <w:lang w:val="ru-RU"/>
        </w:rPr>
        <w:t>из</w:t>
      </w:r>
      <w:r w:rsidR="00B63788" w:rsidRPr="00B63788">
        <w:rPr>
          <w:lang w:val="ru-RU"/>
        </w:rPr>
        <w:t xml:space="preserve"> </w:t>
      </w:r>
      <w:r w:rsidR="00B63788">
        <w:rPr>
          <w:lang w:val="ru-RU"/>
        </w:rPr>
        <w:t>мертвых</w:t>
      </w:r>
      <w:r w:rsidR="00B63788" w:rsidRPr="00B63788">
        <w:rPr>
          <w:lang w:val="ru-RU"/>
        </w:rPr>
        <w:t xml:space="preserve">» </w:t>
      </w:r>
      <w:r w:rsidR="00B63788">
        <w:rPr>
          <w:lang w:val="ru-RU"/>
        </w:rPr>
        <w:t>Саида</w:t>
      </w:r>
      <w:r w:rsidR="00B63788" w:rsidRPr="00B63788">
        <w:rPr>
          <w:lang w:val="ru-RU"/>
        </w:rPr>
        <w:t xml:space="preserve"> </w:t>
      </w:r>
      <w:r w:rsidR="00B63788">
        <w:rPr>
          <w:lang w:val="ru-RU"/>
        </w:rPr>
        <w:t>Нурси</w:t>
      </w:r>
      <w:r w:rsidR="00B63788" w:rsidRPr="00B63788">
        <w:rPr>
          <w:lang w:val="ru-RU"/>
        </w:rPr>
        <w:t xml:space="preserve"> </w:t>
      </w:r>
      <w:r w:rsidR="00B63788">
        <w:rPr>
          <w:lang w:val="ru-RU"/>
        </w:rPr>
        <w:t>экстремисткой</w:t>
      </w:r>
      <w:r w:rsidR="00B63788" w:rsidRPr="00B63788">
        <w:rPr>
          <w:lang w:val="ru-RU"/>
        </w:rPr>
        <w:t xml:space="preserve"> </w:t>
      </w:r>
      <w:r w:rsidR="00B63788">
        <w:rPr>
          <w:lang w:val="ru-RU"/>
        </w:rPr>
        <w:t>и</w:t>
      </w:r>
      <w:r w:rsidR="00B63788" w:rsidRPr="00B63788">
        <w:rPr>
          <w:lang w:val="ru-RU"/>
        </w:rPr>
        <w:t xml:space="preserve"> </w:t>
      </w:r>
      <w:r w:rsidR="00B63788">
        <w:rPr>
          <w:lang w:val="ru-RU"/>
        </w:rPr>
        <w:t>постановил</w:t>
      </w:r>
      <w:r w:rsidR="00B63788" w:rsidRPr="00B63788">
        <w:rPr>
          <w:lang w:val="ru-RU"/>
        </w:rPr>
        <w:t xml:space="preserve"> </w:t>
      </w:r>
      <w:r w:rsidR="00B63788">
        <w:rPr>
          <w:lang w:val="ru-RU"/>
        </w:rPr>
        <w:t>уничтожить</w:t>
      </w:r>
      <w:r w:rsidR="00B63788" w:rsidRPr="00B63788">
        <w:rPr>
          <w:lang w:val="ru-RU"/>
        </w:rPr>
        <w:t xml:space="preserve"> </w:t>
      </w:r>
      <w:r w:rsidR="00B63788">
        <w:rPr>
          <w:lang w:val="ru-RU"/>
        </w:rPr>
        <w:t>напечатанные</w:t>
      </w:r>
      <w:r w:rsidR="00B63788" w:rsidRPr="00B63788">
        <w:rPr>
          <w:lang w:val="ru-RU"/>
        </w:rPr>
        <w:t xml:space="preserve"> </w:t>
      </w:r>
      <w:r w:rsidR="00B63788">
        <w:rPr>
          <w:lang w:val="ru-RU"/>
        </w:rPr>
        <w:t>экземпляры</w:t>
      </w:r>
      <w:r w:rsidR="00B63788" w:rsidRPr="00B63788">
        <w:rPr>
          <w:lang w:val="ru-RU"/>
        </w:rPr>
        <w:t>.</w:t>
      </w:r>
      <w:r w:rsidR="00B63788">
        <w:rPr>
          <w:lang w:val="ru-RU"/>
        </w:rPr>
        <w:t xml:space="preserve"> После</w:t>
      </w:r>
      <w:r w:rsidR="00B63788" w:rsidRPr="00B63788">
        <w:rPr>
          <w:lang w:val="ru-RU"/>
        </w:rPr>
        <w:t xml:space="preserve"> </w:t>
      </w:r>
      <w:r w:rsidR="00B63788">
        <w:rPr>
          <w:lang w:val="ru-RU"/>
        </w:rPr>
        <w:t>обобщени</w:t>
      </w:r>
      <w:r w:rsidR="005A2973">
        <w:rPr>
          <w:lang w:val="ru-RU"/>
        </w:rPr>
        <w:t>я</w:t>
      </w:r>
      <w:r w:rsidR="00B63788" w:rsidRPr="00B63788">
        <w:rPr>
          <w:lang w:val="ru-RU"/>
        </w:rPr>
        <w:t xml:space="preserve"> </w:t>
      </w:r>
      <w:r w:rsidR="00B63788">
        <w:rPr>
          <w:lang w:val="ru-RU"/>
        </w:rPr>
        <w:t>применимого</w:t>
      </w:r>
      <w:r w:rsidR="00B63788" w:rsidRPr="00B63788">
        <w:rPr>
          <w:lang w:val="ru-RU"/>
        </w:rPr>
        <w:t xml:space="preserve"> </w:t>
      </w:r>
      <w:r w:rsidR="00B63788">
        <w:rPr>
          <w:lang w:val="ru-RU"/>
        </w:rPr>
        <w:t>внутреннего</w:t>
      </w:r>
      <w:r w:rsidR="00B63788" w:rsidRPr="00B63788">
        <w:rPr>
          <w:lang w:val="ru-RU"/>
        </w:rPr>
        <w:t xml:space="preserve"> </w:t>
      </w:r>
      <w:r w:rsidR="00B63788">
        <w:rPr>
          <w:lang w:val="ru-RU"/>
        </w:rPr>
        <w:t>права</w:t>
      </w:r>
      <w:r w:rsidR="00B63788" w:rsidRPr="00B63788">
        <w:rPr>
          <w:lang w:val="ru-RU"/>
        </w:rPr>
        <w:t xml:space="preserve"> </w:t>
      </w:r>
      <w:r w:rsidR="00B63788">
        <w:rPr>
          <w:lang w:val="ru-RU"/>
        </w:rPr>
        <w:t>и</w:t>
      </w:r>
      <w:r w:rsidR="00B63788" w:rsidRPr="00B63788">
        <w:rPr>
          <w:lang w:val="ru-RU"/>
        </w:rPr>
        <w:t xml:space="preserve"> </w:t>
      </w:r>
      <w:r w:rsidR="00B63788">
        <w:rPr>
          <w:lang w:val="ru-RU"/>
        </w:rPr>
        <w:t>заявлений сторон</w:t>
      </w:r>
      <w:r w:rsidR="00035A7C">
        <w:rPr>
          <w:lang w:val="ru-RU"/>
        </w:rPr>
        <w:t>, было вынесено следующее решение</w:t>
      </w:r>
      <w:r w:rsidR="00A43A89" w:rsidRPr="00B63788">
        <w:rPr>
          <w:lang w:val="ru-RU"/>
        </w:rPr>
        <w:t>:</w:t>
      </w:r>
    </w:p>
    <w:p w:rsidR="006A7A0C" w:rsidRPr="005A2973" w:rsidRDefault="00CC6DAE" w:rsidP="005A2973">
      <w:pPr>
        <w:pStyle w:val="ECHRParaQuote"/>
        <w:rPr>
          <w:lang w:val="ru-RU"/>
        </w:rPr>
      </w:pPr>
      <w:r w:rsidRPr="005A2973">
        <w:rPr>
          <w:lang w:val="ru-RU"/>
        </w:rPr>
        <w:t>“</w:t>
      </w:r>
      <w:r w:rsidR="005A2973">
        <w:rPr>
          <w:lang w:val="ru-RU"/>
        </w:rPr>
        <w:t>Согласно</w:t>
      </w:r>
      <w:r w:rsidR="005A2973" w:rsidRPr="005A2973">
        <w:rPr>
          <w:lang w:val="ru-RU"/>
        </w:rPr>
        <w:t xml:space="preserve"> </w:t>
      </w:r>
      <w:r w:rsidR="005A2973">
        <w:rPr>
          <w:lang w:val="ru-RU"/>
        </w:rPr>
        <w:t>докладу</w:t>
      </w:r>
      <w:r w:rsidR="005A2973" w:rsidRPr="005A2973">
        <w:rPr>
          <w:lang w:val="ru-RU"/>
        </w:rPr>
        <w:t xml:space="preserve"> </w:t>
      </w:r>
      <w:r w:rsidR="005A2973">
        <w:rPr>
          <w:lang w:val="ru-RU"/>
        </w:rPr>
        <w:t>специалистов</w:t>
      </w:r>
      <w:r w:rsidR="005A2973" w:rsidRPr="005A2973">
        <w:rPr>
          <w:lang w:val="ru-RU"/>
        </w:rPr>
        <w:t xml:space="preserve"> </w:t>
      </w:r>
      <w:r w:rsidR="005A2973">
        <w:rPr>
          <w:lang w:val="ru-RU"/>
        </w:rPr>
        <w:t>от</w:t>
      </w:r>
      <w:r w:rsidR="005A2973" w:rsidRPr="005A2973">
        <w:rPr>
          <w:lang w:val="ru-RU"/>
        </w:rPr>
        <w:t xml:space="preserve"> 24 </w:t>
      </w:r>
      <w:r w:rsidR="005A2973">
        <w:rPr>
          <w:lang w:val="ru-RU"/>
        </w:rPr>
        <w:t>декабря</w:t>
      </w:r>
      <w:r w:rsidR="005A2973" w:rsidRPr="005A2973">
        <w:rPr>
          <w:lang w:val="ru-RU"/>
        </w:rPr>
        <w:t xml:space="preserve"> 2008 </w:t>
      </w:r>
      <w:r w:rsidR="005A2973">
        <w:rPr>
          <w:lang w:val="ru-RU"/>
        </w:rPr>
        <w:t>года</w:t>
      </w:r>
      <w:r w:rsidR="005A2973" w:rsidRPr="005A2973">
        <w:rPr>
          <w:lang w:val="ru-RU"/>
        </w:rPr>
        <w:t xml:space="preserve"> </w:t>
      </w:r>
      <w:r w:rsidR="005A2973">
        <w:rPr>
          <w:lang w:val="ru-RU"/>
        </w:rPr>
        <w:t>из</w:t>
      </w:r>
      <w:r w:rsidR="005A2973" w:rsidRPr="005A2973">
        <w:rPr>
          <w:lang w:val="ru-RU"/>
        </w:rPr>
        <w:t xml:space="preserve"> </w:t>
      </w:r>
      <w:r w:rsidR="005A2973">
        <w:rPr>
          <w:lang w:val="ru-RU"/>
        </w:rPr>
        <w:t>Красноярского</w:t>
      </w:r>
      <w:r w:rsidR="005A2973" w:rsidRPr="005A2973">
        <w:rPr>
          <w:lang w:val="ru-RU"/>
        </w:rPr>
        <w:t xml:space="preserve"> </w:t>
      </w:r>
      <w:r w:rsidR="005A2973">
        <w:rPr>
          <w:lang w:val="ru-RU"/>
        </w:rPr>
        <w:t>государственного</w:t>
      </w:r>
      <w:r w:rsidR="005A2973" w:rsidRPr="005A2973">
        <w:rPr>
          <w:lang w:val="ru-RU"/>
        </w:rPr>
        <w:t xml:space="preserve"> </w:t>
      </w:r>
      <w:r w:rsidR="005A2973">
        <w:rPr>
          <w:lang w:val="ru-RU"/>
        </w:rPr>
        <w:t>педагогического</w:t>
      </w:r>
      <w:r w:rsidR="005A2973" w:rsidRPr="005A2973">
        <w:rPr>
          <w:lang w:val="ru-RU"/>
        </w:rPr>
        <w:t xml:space="preserve"> </w:t>
      </w:r>
      <w:r w:rsidR="005A2973">
        <w:rPr>
          <w:lang w:val="ru-RU"/>
        </w:rPr>
        <w:t>университета им. В</w:t>
      </w:r>
      <w:r w:rsidR="005A2973" w:rsidRPr="005A2973">
        <w:rPr>
          <w:lang w:val="ru-RU"/>
        </w:rPr>
        <w:t xml:space="preserve">. </w:t>
      </w:r>
      <w:r w:rsidR="005A2973">
        <w:rPr>
          <w:lang w:val="ru-RU"/>
        </w:rPr>
        <w:t>П</w:t>
      </w:r>
      <w:r w:rsidR="005A2973" w:rsidRPr="005A2973">
        <w:rPr>
          <w:lang w:val="ru-RU"/>
        </w:rPr>
        <w:t xml:space="preserve">. </w:t>
      </w:r>
      <w:r w:rsidR="005A2973">
        <w:rPr>
          <w:lang w:val="ru-RU"/>
        </w:rPr>
        <w:t>Астафьева</w:t>
      </w:r>
      <w:r w:rsidR="005A2973" w:rsidRPr="005A2973">
        <w:rPr>
          <w:lang w:val="ru-RU"/>
        </w:rPr>
        <w:t xml:space="preserve"> [</w:t>
      </w:r>
      <w:r w:rsidR="005A2973">
        <w:rPr>
          <w:lang w:val="ru-RU"/>
        </w:rPr>
        <w:t>специалисты</w:t>
      </w:r>
      <w:r w:rsidR="005A2973" w:rsidRPr="005A2973">
        <w:rPr>
          <w:lang w:val="ru-RU"/>
        </w:rPr>
        <w:t xml:space="preserve">] </w:t>
      </w:r>
      <w:r w:rsidR="005A2973">
        <w:rPr>
          <w:lang w:val="ru-RU"/>
        </w:rPr>
        <w:t>прочитали</w:t>
      </w:r>
      <w:r w:rsidR="005A2973" w:rsidRPr="005A2973">
        <w:rPr>
          <w:lang w:val="ru-RU"/>
        </w:rPr>
        <w:t xml:space="preserve"> </w:t>
      </w:r>
      <w:r w:rsidR="005A2973">
        <w:rPr>
          <w:lang w:val="ru-RU"/>
        </w:rPr>
        <w:t>книгу</w:t>
      </w:r>
      <w:r w:rsidR="005A2973" w:rsidRPr="005A2973">
        <w:rPr>
          <w:lang w:val="ru-RU"/>
        </w:rPr>
        <w:t xml:space="preserve"> «</w:t>
      </w:r>
      <w:r w:rsidR="005A2973">
        <w:rPr>
          <w:lang w:val="ru-RU"/>
        </w:rPr>
        <w:t>Десятое</w:t>
      </w:r>
      <w:r w:rsidR="005A2973" w:rsidRPr="005A2973">
        <w:rPr>
          <w:lang w:val="ru-RU"/>
        </w:rPr>
        <w:t xml:space="preserve"> </w:t>
      </w:r>
      <w:r w:rsidR="005A2973">
        <w:rPr>
          <w:lang w:val="ru-RU"/>
        </w:rPr>
        <w:t>слово</w:t>
      </w:r>
      <w:r w:rsidR="005A2973" w:rsidRPr="005A2973">
        <w:rPr>
          <w:lang w:val="ru-RU"/>
        </w:rPr>
        <w:t xml:space="preserve"> </w:t>
      </w:r>
      <w:r w:rsidR="005A2973">
        <w:rPr>
          <w:lang w:val="ru-RU"/>
        </w:rPr>
        <w:t>о</w:t>
      </w:r>
      <w:r w:rsidR="005A2973" w:rsidRPr="005A2973">
        <w:rPr>
          <w:lang w:val="ru-RU"/>
        </w:rPr>
        <w:t xml:space="preserve"> </w:t>
      </w:r>
      <w:r w:rsidR="005A2973">
        <w:rPr>
          <w:lang w:val="ru-RU"/>
        </w:rPr>
        <w:t>воскресении</w:t>
      </w:r>
      <w:r w:rsidR="005A2973" w:rsidRPr="005A2973">
        <w:rPr>
          <w:lang w:val="ru-RU"/>
        </w:rPr>
        <w:t xml:space="preserve"> </w:t>
      </w:r>
      <w:r w:rsidR="005A2973">
        <w:rPr>
          <w:lang w:val="ru-RU"/>
        </w:rPr>
        <w:t>из</w:t>
      </w:r>
      <w:r w:rsidR="005A2973" w:rsidRPr="005A2973">
        <w:rPr>
          <w:lang w:val="ru-RU"/>
        </w:rPr>
        <w:t xml:space="preserve"> </w:t>
      </w:r>
      <w:r w:rsidR="005A2973">
        <w:rPr>
          <w:lang w:val="ru-RU"/>
        </w:rPr>
        <w:t>мертвых</w:t>
      </w:r>
      <w:r w:rsidR="005A2973" w:rsidRPr="005A2973">
        <w:rPr>
          <w:lang w:val="ru-RU"/>
        </w:rPr>
        <w:t xml:space="preserve">» </w:t>
      </w:r>
      <w:r w:rsidR="005A2973">
        <w:rPr>
          <w:lang w:val="ru-RU"/>
        </w:rPr>
        <w:t>из</w:t>
      </w:r>
      <w:r w:rsidR="005A2973" w:rsidRPr="005A2973">
        <w:rPr>
          <w:lang w:val="ru-RU"/>
        </w:rPr>
        <w:t xml:space="preserve"> </w:t>
      </w:r>
      <w:r w:rsidR="005A2973">
        <w:rPr>
          <w:lang w:val="ru-RU"/>
        </w:rPr>
        <w:t>собрания</w:t>
      </w:r>
      <w:r w:rsidR="005A2973" w:rsidRPr="005A2973">
        <w:rPr>
          <w:lang w:val="ru-RU"/>
        </w:rPr>
        <w:t xml:space="preserve"> </w:t>
      </w:r>
      <w:r w:rsidR="005A2973">
        <w:rPr>
          <w:lang w:val="ru-RU"/>
        </w:rPr>
        <w:t>сочинений</w:t>
      </w:r>
      <w:r w:rsidR="005A2973" w:rsidRPr="005A2973">
        <w:rPr>
          <w:lang w:val="ru-RU"/>
        </w:rPr>
        <w:t xml:space="preserve"> «</w:t>
      </w:r>
      <w:r w:rsidR="005A2973">
        <w:rPr>
          <w:lang w:val="ru-RU"/>
        </w:rPr>
        <w:t>Рисале</w:t>
      </w:r>
      <w:r w:rsidR="005A2973" w:rsidRPr="005A2973">
        <w:rPr>
          <w:lang w:val="ru-RU"/>
        </w:rPr>
        <w:t>-</w:t>
      </w:r>
      <w:r w:rsidR="005A2973">
        <w:rPr>
          <w:lang w:val="ru-RU"/>
        </w:rPr>
        <w:t>и</w:t>
      </w:r>
      <w:r w:rsidR="005A2973" w:rsidRPr="005A2973">
        <w:rPr>
          <w:lang w:val="ru-RU"/>
        </w:rPr>
        <w:t xml:space="preserve"> </w:t>
      </w:r>
      <w:r w:rsidR="005A2973">
        <w:rPr>
          <w:lang w:val="ru-RU"/>
        </w:rPr>
        <w:t>Нур</w:t>
      </w:r>
      <w:r w:rsidR="005A2973" w:rsidRPr="005A2973">
        <w:rPr>
          <w:lang w:val="ru-RU"/>
        </w:rPr>
        <w:t xml:space="preserve">» </w:t>
      </w:r>
      <w:r w:rsidR="005A2973">
        <w:rPr>
          <w:lang w:val="ru-RU"/>
        </w:rPr>
        <w:t>Бадиуззамана</w:t>
      </w:r>
      <w:r w:rsidR="005A2973" w:rsidRPr="005A2973">
        <w:rPr>
          <w:lang w:val="ru-RU"/>
        </w:rPr>
        <w:t xml:space="preserve"> </w:t>
      </w:r>
      <w:r w:rsidR="005A2973">
        <w:rPr>
          <w:lang w:val="ru-RU"/>
        </w:rPr>
        <w:t>Саида</w:t>
      </w:r>
      <w:r w:rsidR="005A2973" w:rsidRPr="005A2973">
        <w:rPr>
          <w:lang w:val="ru-RU"/>
        </w:rPr>
        <w:t xml:space="preserve"> </w:t>
      </w:r>
      <w:r w:rsidR="005A2973">
        <w:rPr>
          <w:lang w:val="ru-RU"/>
        </w:rPr>
        <w:t>Нурси</w:t>
      </w:r>
      <w:r w:rsidR="00CE673B" w:rsidRPr="005A2973">
        <w:rPr>
          <w:lang w:val="ru-RU"/>
        </w:rPr>
        <w:t>...</w:t>
      </w:r>
    </w:p>
    <w:p w:rsidR="00171730" w:rsidRPr="00110FE4" w:rsidRDefault="005A2973" w:rsidP="00110FE4">
      <w:pPr>
        <w:pStyle w:val="ECHRParaQuote"/>
        <w:rPr>
          <w:lang w:val="ru-RU"/>
        </w:rPr>
      </w:pPr>
      <w:r>
        <w:rPr>
          <w:lang w:val="ru-RU"/>
        </w:rPr>
        <w:t>Проанализировав</w:t>
      </w:r>
      <w:r w:rsidRPr="005A2973">
        <w:rPr>
          <w:lang w:val="ru-RU"/>
        </w:rPr>
        <w:t xml:space="preserve"> </w:t>
      </w:r>
      <w:r>
        <w:rPr>
          <w:lang w:val="ru-RU"/>
        </w:rPr>
        <w:t>текстуальное</w:t>
      </w:r>
      <w:r w:rsidRPr="005A2973">
        <w:rPr>
          <w:lang w:val="ru-RU"/>
        </w:rPr>
        <w:t xml:space="preserve"> </w:t>
      </w:r>
      <w:r>
        <w:rPr>
          <w:lang w:val="ru-RU"/>
        </w:rPr>
        <w:t>содержание</w:t>
      </w:r>
      <w:r w:rsidRPr="005A2973">
        <w:rPr>
          <w:lang w:val="ru-RU"/>
        </w:rPr>
        <w:t xml:space="preserve"> </w:t>
      </w:r>
      <w:r>
        <w:rPr>
          <w:lang w:val="ru-RU"/>
        </w:rPr>
        <w:t>книги</w:t>
      </w:r>
      <w:r w:rsidRPr="005A2973">
        <w:rPr>
          <w:lang w:val="ru-RU"/>
        </w:rPr>
        <w:t xml:space="preserve">, </w:t>
      </w:r>
      <w:r>
        <w:rPr>
          <w:lang w:val="ru-RU"/>
        </w:rPr>
        <w:t>ее</w:t>
      </w:r>
      <w:r w:rsidRPr="005A2973">
        <w:rPr>
          <w:lang w:val="ru-RU"/>
        </w:rPr>
        <w:t xml:space="preserve"> </w:t>
      </w:r>
      <w:r>
        <w:rPr>
          <w:lang w:val="ru-RU"/>
        </w:rPr>
        <w:t>синтаксическую</w:t>
      </w:r>
      <w:r w:rsidRPr="005A2973">
        <w:rPr>
          <w:lang w:val="ru-RU"/>
        </w:rPr>
        <w:t xml:space="preserve"> </w:t>
      </w:r>
      <w:r>
        <w:rPr>
          <w:lang w:val="ru-RU"/>
        </w:rPr>
        <w:t>структуру</w:t>
      </w:r>
      <w:r w:rsidRPr="005A2973">
        <w:rPr>
          <w:lang w:val="ru-RU"/>
        </w:rPr>
        <w:t xml:space="preserve"> </w:t>
      </w:r>
      <w:r>
        <w:rPr>
          <w:lang w:val="ru-RU"/>
        </w:rPr>
        <w:t>и</w:t>
      </w:r>
      <w:r w:rsidRPr="005A2973">
        <w:rPr>
          <w:lang w:val="ru-RU"/>
        </w:rPr>
        <w:t xml:space="preserve"> </w:t>
      </w:r>
      <w:r>
        <w:rPr>
          <w:lang w:val="ru-RU"/>
        </w:rPr>
        <w:t>методы</w:t>
      </w:r>
      <w:r w:rsidRPr="005A2973">
        <w:rPr>
          <w:lang w:val="ru-RU"/>
        </w:rPr>
        <w:t xml:space="preserve"> </w:t>
      </w:r>
      <w:r>
        <w:rPr>
          <w:lang w:val="ru-RU"/>
        </w:rPr>
        <w:t>структурирования</w:t>
      </w:r>
      <w:r w:rsidRPr="005A2973">
        <w:rPr>
          <w:lang w:val="ru-RU"/>
        </w:rPr>
        <w:t xml:space="preserve"> </w:t>
      </w:r>
      <w:r>
        <w:rPr>
          <w:lang w:val="ru-RU"/>
        </w:rPr>
        <w:t>текста</w:t>
      </w:r>
      <w:r w:rsidRPr="005A2973">
        <w:rPr>
          <w:lang w:val="ru-RU"/>
        </w:rPr>
        <w:t xml:space="preserve"> </w:t>
      </w:r>
      <w:r>
        <w:rPr>
          <w:lang w:val="ru-RU"/>
        </w:rPr>
        <w:t>и</w:t>
      </w:r>
      <w:r w:rsidRPr="005A2973">
        <w:rPr>
          <w:lang w:val="ru-RU"/>
        </w:rPr>
        <w:t xml:space="preserve"> </w:t>
      </w:r>
      <w:r>
        <w:rPr>
          <w:lang w:val="ru-RU"/>
        </w:rPr>
        <w:t>выражений</w:t>
      </w:r>
      <w:r w:rsidRPr="005A2973">
        <w:rPr>
          <w:lang w:val="ru-RU"/>
        </w:rPr>
        <w:t xml:space="preserve">, </w:t>
      </w:r>
      <w:r>
        <w:rPr>
          <w:lang w:val="ru-RU"/>
        </w:rPr>
        <w:t>группа</w:t>
      </w:r>
      <w:r w:rsidRPr="005A2973">
        <w:rPr>
          <w:lang w:val="ru-RU"/>
        </w:rPr>
        <w:t xml:space="preserve"> </w:t>
      </w:r>
      <w:r>
        <w:rPr>
          <w:lang w:val="ru-RU"/>
        </w:rPr>
        <w:t>специалистов</w:t>
      </w:r>
      <w:r w:rsidRPr="005A2973">
        <w:rPr>
          <w:lang w:val="ru-RU"/>
        </w:rPr>
        <w:t xml:space="preserve"> </w:t>
      </w:r>
      <w:r>
        <w:rPr>
          <w:lang w:val="ru-RU"/>
        </w:rPr>
        <w:t>пришла</w:t>
      </w:r>
      <w:r w:rsidRPr="005A2973">
        <w:rPr>
          <w:lang w:val="ru-RU"/>
        </w:rPr>
        <w:t xml:space="preserve"> </w:t>
      </w:r>
      <w:r>
        <w:rPr>
          <w:lang w:val="ru-RU"/>
        </w:rPr>
        <w:t>к</w:t>
      </w:r>
      <w:r w:rsidRPr="005A2973">
        <w:rPr>
          <w:lang w:val="ru-RU"/>
        </w:rPr>
        <w:t xml:space="preserve"> </w:t>
      </w:r>
      <w:r>
        <w:rPr>
          <w:lang w:val="ru-RU"/>
        </w:rPr>
        <w:t>единодушному</w:t>
      </w:r>
      <w:r w:rsidRPr="005A2973">
        <w:rPr>
          <w:lang w:val="ru-RU"/>
        </w:rPr>
        <w:t xml:space="preserve"> </w:t>
      </w:r>
      <w:r>
        <w:rPr>
          <w:lang w:val="ru-RU"/>
        </w:rPr>
        <w:t>заключению</w:t>
      </w:r>
      <w:r w:rsidRPr="005A2973">
        <w:rPr>
          <w:lang w:val="ru-RU"/>
        </w:rPr>
        <w:t xml:space="preserve"> </w:t>
      </w:r>
      <w:r>
        <w:rPr>
          <w:lang w:val="ru-RU"/>
        </w:rPr>
        <w:t>о</w:t>
      </w:r>
      <w:r w:rsidRPr="005A2973">
        <w:rPr>
          <w:lang w:val="ru-RU"/>
        </w:rPr>
        <w:t xml:space="preserve"> </w:t>
      </w:r>
      <w:r>
        <w:rPr>
          <w:lang w:val="ru-RU"/>
        </w:rPr>
        <w:t>том</w:t>
      </w:r>
      <w:r w:rsidRPr="005A2973">
        <w:rPr>
          <w:lang w:val="ru-RU"/>
        </w:rPr>
        <w:t xml:space="preserve">, </w:t>
      </w:r>
      <w:r>
        <w:rPr>
          <w:lang w:val="ru-RU"/>
        </w:rPr>
        <w:t>что</w:t>
      </w:r>
      <w:r w:rsidRPr="005A2973">
        <w:rPr>
          <w:lang w:val="ru-RU"/>
        </w:rPr>
        <w:t xml:space="preserve"> </w:t>
      </w:r>
      <w:r>
        <w:rPr>
          <w:lang w:val="ru-RU"/>
        </w:rPr>
        <w:t>в</w:t>
      </w:r>
      <w:r w:rsidRPr="005A2973">
        <w:rPr>
          <w:lang w:val="ru-RU"/>
        </w:rPr>
        <w:t xml:space="preserve"> </w:t>
      </w:r>
      <w:r>
        <w:rPr>
          <w:lang w:val="ru-RU"/>
        </w:rPr>
        <w:t>целом</w:t>
      </w:r>
      <w:r w:rsidRPr="005A2973">
        <w:rPr>
          <w:lang w:val="ru-RU"/>
        </w:rPr>
        <w:t xml:space="preserve"> </w:t>
      </w:r>
      <w:r>
        <w:rPr>
          <w:lang w:val="ru-RU"/>
        </w:rPr>
        <w:t>книга</w:t>
      </w:r>
      <w:r w:rsidRPr="005A2973">
        <w:rPr>
          <w:lang w:val="ru-RU"/>
        </w:rPr>
        <w:t xml:space="preserve"> «</w:t>
      </w:r>
      <w:r>
        <w:rPr>
          <w:lang w:val="ru-RU"/>
        </w:rPr>
        <w:t>Десятое</w:t>
      </w:r>
      <w:r w:rsidRPr="005A2973">
        <w:rPr>
          <w:lang w:val="ru-RU"/>
        </w:rPr>
        <w:t xml:space="preserve"> </w:t>
      </w:r>
      <w:r>
        <w:rPr>
          <w:lang w:val="ru-RU"/>
        </w:rPr>
        <w:t>слово</w:t>
      </w:r>
      <w:r w:rsidRPr="005A2973">
        <w:rPr>
          <w:lang w:val="ru-RU"/>
        </w:rPr>
        <w:t xml:space="preserve"> </w:t>
      </w:r>
      <w:r>
        <w:rPr>
          <w:lang w:val="ru-RU"/>
        </w:rPr>
        <w:t>о</w:t>
      </w:r>
      <w:r w:rsidRPr="005A2973">
        <w:rPr>
          <w:lang w:val="ru-RU"/>
        </w:rPr>
        <w:t xml:space="preserve"> </w:t>
      </w:r>
      <w:r>
        <w:rPr>
          <w:lang w:val="ru-RU"/>
        </w:rPr>
        <w:t>воскресении</w:t>
      </w:r>
      <w:r w:rsidRPr="005A2973">
        <w:rPr>
          <w:lang w:val="ru-RU"/>
        </w:rPr>
        <w:t xml:space="preserve"> </w:t>
      </w:r>
      <w:r>
        <w:rPr>
          <w:lang w:val="ru-RU"/>
        </w:rPr>
        <w:t>из</w:t>
      </w:r>
      <w:r w:rsidR="00110FE4">
        <w:rPr>
          <w:lang w:val="ru-RU"/>
        </w:rPr>
        <w:t xml:space="preserve"> </w:t>
      </w:r>
      <w:r>
        <w:rPr>
          <w:lang w:val="ru-RU"/>
        </w:rPr>
        <w:t>мертвых</w:t>
      </w:r>
      <w:r w:rsidRPr="005A2973">
        <w:rPr>
          <w:lang w:val="ru-RU"/>
        </w:rPr>
        <w:t xml:space="preserve">» </w:t>
      </w:r>
      <w:r>
        <w:rPr>
          <w:lang w:val="ru-RU"/>
        </w:rPr>
        <w:t>из</w:t>
      </w:r>
      <w:r w:rsidRPr="005A2973">
        <w:rPr>
          <w:lang w:val="ru-RU"/>
        </w:rPr>
        <w:t xml:space="preserve"> </w:t>
      </w:r>
      <w:r>
        <w:rPr>
          <w:lang w:val="ru-RU"/>
        </w:rPr>
        <w:t>собрания</w:t>
      </w:r>
      <w:r w:rsidRPr="005A2973">
        <w:rPr>
          <w:lang w:val="ru-RU"/>
        </w:rPr>
        <w:t xml:space="preserve"> </w:t>
      </w:r>
      <w:r>
        <w:rPr>
          <w:lang w:val="ru-RU"/>
        </w:rPr>
        <w:t>сочинений</w:t>
      </w:r>
      <w:r w:rsidRPr="005A2973">
        <w:rPr>
          <w:lang w:val="ru-RU"/>
        </w:rPr>
        <w:t xml:space="preserve"> «</w:t>
      </w:r>
      <w:r>
        <w:rPr>
          <w:lang w:val="ru-RU"/>
        </w:rPr>
        <w:t>Рисале</w:t>
      </w:r>
      <w:r w:rsidRPr="005A2973">
        <w:rPr>
          <w:lang w:val="ru-RU"/>
        </w:rPr>
        <w:t>-</w:t>
      </w:r>
      <w:r>
        <w:rPr>
          <w:lang w:val="ru-RU"/>
        </w:rPr>
        <w:t>и</w:t>
      </w:r>
      <w:r w:rsidRPr="005A2973">
        <w:rPr>
          <w:lang w:val="ru-RU"/>
        </w:rPr>
        <w:t xml:space="preserve"> </w:t>
      </w:r>
      <w:r>
        <w:rPr>
          <w:lang w:val="ru-RU"/>
        </w:rPr>
        <w:t>Нур</w:t>
      </w:r>
      <w:r w:rsidRPr="005A2973">
        <w:rPr>
          <w:lang w:val="ru-RU"/>
        </w:rPr>
        <w:t xml:space="preserve">» </w:t>
      </w:r>
      <w:r>
        <w:rPr>
          <w:lang w:val="ru-RU"/>
        </w:rPr>
        <w:t>Бадиуззамана</w:t>
      </w:r>
      <w:r w:rsidRPr="005A2973">
        <w:rPr>
          <w:lang w:val="ru-RU"/>
        </w:rPr>
        <w:t xml:space="preserve"> </w:t>
      </w:r>
      <w:r>
        <w:rPr>
          <w:lang w:val="ru-RU"/>
        </w:rPr>
        <w:t>Саида</w:t>
      </w:r>
      <w:r w:rsidRPr="005A2973">
        <w:rPr>
          <w:lang w:val="ru-RU"/>
        </w:rPr>
        <w:t xml:space="preserve"> </w:t>
      </w:r>
      <w:r>
        <w:rPr>
          <w:lang w:val="ru-RU"/>
        </w:rPr>
        <w:t>Нурси</w:t>
      </w:r>
      <w:r w:rsidRPr="005A2973">
        <w:rPr>
          <w:lang w:val="ru-RU"/>
        </w:rPr>
        <w:t xml:space="preserve"> </w:t>
      </w:r>
      <w:r>
        <w:rPr>
          <w:lang w:val="ru-RU"/>
        </w:rPr>
        <w:t>является</w:t>
      </w:r>
      <w:r w:rsidRPr="005A2973">
        <w:rPr>
          <w:lang w:val="ru-RU"/>
        </w:rPr>
        <w:t xml:space="preserve"> </w:t>
      </w:r>
      <w:r>
        <w:rPr>
          <w:lang w:val="ru-RU"/>
        </w:rPr>
        <w:t>идеологической</w:t>
      </w:r>
      <w:r w:rsidRPr="005A2973">
        <w:rPr>
          <w:lang w:val="ru-RU"/>
        </w:rPr>
        <w:t xml:space="preserve"> </w:t>
      </w:r>
      <w:r>
        <w:rPr>
          <w:lang w:val="ru-RU"/>
        </w:rPr>
        <w:t>и</w:t>
      </w:r>
      <w:r w:rsidRPr="005A2973">
        <w:rPr>
          <w:lang w:val="ru-RU"/>
        </w:rPr>
        <w:t xml:space="preserve"> </w:t>
      </w:r>
      <w:r>
        <w:rPr>
          <w:lang w:val="ru-RU"/>
        </w:rPr>
        <w:t>одновременно</w:t>
      </w:r>
      <w:r w:rsidRPr="005A2973">
        <w:rPr>
          <w:lang w:val="ru-RU"/>
        </w:rPr>
        <w:t xml:space="preserve"> </w:t>
      </w:r>
      <w:r>
        <w:rPr>
          <w:lang w:val="ru-RU"/>
        </w:rPr>
        <w:t>религиозной</w:t>
      </w:r>
      <w:r w:rsidRPr="005A2973">
        <w:rPr>
          <w:lang w:val="ru-RU"/>
        </w:rPr>
        <w:t xml:space="preserve"> </w:t>
      </w:r>
      <w:r>
        <w:rPr>
          <w:lang w:val="ru-RU"/>
        </w:rPr>
        <w:t>литературой</w:t>
      </w:r>
      <w:r w:rsidRPr="005A2973">
        <w:rPr>
          <w:lang w:val="ru-RU"/>
        </w:rPr>
        <w:t xml:space="preserve">, </w:t>
      </w:r>
      <w:r>
        <w:rPr>
          <w:lang w:val="ru-RU"/>
        </w:rPr>
        <w:t>возбуждающей религиозную рознь и содержащей пропаганду исключительности, превосходства или неполноценности людей по признаку их отношению к религии. В частности, она возбуждает рознь между мусульманами и неверующими, где указанный термин подразумевает включение приверженцев других религий, а также тех, кто не принадлежит к какой-либо религии</w:t>
      </w:r>
      <w:r w:rsidR="003153AE" w:rsidRPr="005A2973">
        <w:rPr>
          <w:lang w:val="ru-RU"/>
        </w:rPr>
        <w:t xml:space="preserve">. </w:t>
      </w:r>
      <w:r>
        <w:rPr>
          <w:lang w:val="ru-RU"/>
        </w:rPr>
        <w:t>Основным</w:t>
      </w:r>
      <w:r w:rsidRPr="005A2973">
        <w:rPr>
          <w:lang w:val="ru-RU"/>
        </w:rPr>
        <w:t xml:space="preserve"> </w:t>
      </w:r>
      <w:r>
        <w:rPr>
          <w:lang w:val="ru-RU"/>
        </w:rPr>
        <w:t>пунктом</w:t>
      </w:r>
      <w:r w:rsidRPr="005A2973">
        <w:rPr>
          <w:lang w:val="ru-RU"/>
        </w:rPr>
        <w:t xml:space="preserve"> </w:t>
      </w:r>
      <w:r>
        <w:rPr>
          <w:lang w:val="ru-RU"/>
        </w:rPr>
        <w:t>книги</w:t>
      </w:r>
      <w:r w:rsidRPr="005A2973">
        <w:rPr>
          <w:lang w:val="ru-RU"/>
        </w:rPr>
        <w:t xml:space="preserve"> </w:t>
      </w:r>
      <w:r>
        <w:rPr>
          <w:lang w:val="ru-RU"/>
        </w:rPr>
        <w:t>является</w:t>
      </w:r>
      <w:r w:rsidRPr="005A2973">
        <w:rPr>
          <w:lang w:val="ru-RU"/>
        </w:rPr>
        <w:t xml:space="preserve"> </w:t>
      </w:r>
      <w:r>
        <w:rPr>
          <w:lang w:val="ru-RU"/>
        </w:rPr>
        <w:t>нарушение</w:t>
      </w:r>
      <w:r w:rsidRPr="005A2973">
        <w:rPr>
          <w:lang w:val="ru-RU"/>
        </w:rPr>
        <w:t xml:space="preserve"> </w:t>
      </w:r>
      <w:r>
        <w:rPr>
          <w:lang w:val="ru-RU"/>
        </w:rPr>
        <w:t>религиозного</w:t>
      </w:r>
      <w:r w:rsidRPr="005A2973">
        <w:rPr>
          <w:lang w:val="ru-RU"/>
        </w:rPr>
        <w:t xml:space="preserve"> </w:t>
      </w:r>
      <w:r>
        <w:rPr>
          <w:lang w:val="ru-RU"/>
        </w:rPr>
        <w:t>равенства</w:t>
      </w:r>
      <w:r w:rsidRPr="005A2973">
        <w:rPr>
          <w:lang w:val="ru-RU"/>
        </w:rPr>
        <w:t xml:space="preserve">, </w:t>
      </w:r>
      <w:r>
        <w:rPr>
          <w:lang w:val="ru-RU"/>
        </w:rPr>
        <w:t>заключающееся</w:t>
      </w:r>
      <w:r w:rsidRPr="005A2973">
        <w:rPr>
          <w:lang w:val="ru-RU"/>
        </w:rPr>
        <w:t xml:space="preserve"> </w:t>
      </w:r>
      <w:r>
        <w:rPr>
          <w:lang w:val="ru-RU"/>
        </w:rPr>
        <w:t>в</w:t>
      </w:r>
      <w:r w:rsidRPr="005A2973">
        <w:rPr>
          <w:lang w:val="ru-RU"/>
        </w:rPr>
        <w:t xml:space="preserve"> </w:t>
      </w:r>
      <w:r>
        <w:rPr>
          <w:lang w:val="ru-RU"/>
        </w:rPr>
        <w:t>формировании</w:t>
      </w:r>
      <w:r w:rsidRPr="005A2973">
        <w:rPr>
          <w:lang w:val="ru-RU"/>
        </w:rPr>
        <w:t xml:space="preserve"> </w:t>
      </w:r>
      <w:r>
        <w:rPr>
          <w:lang w:val="ru-RU"/>
        </w:rPr>
        <w:t>у</w:t>
      </w:r>
      <w:r w:rsidRPr="005A2973">
        <w:rPr>
          <w:lang w:val="ru-RU"/>
        </w:rPr>
        <w:t xml:space="preserve"> </w:t>
      </w:r>
      <w:r>
        <w:rPr>
          <w:lang w:val="ru-RU"/>
        </w:rPr>
        <w:t>читателя</w:t>
      </w:r>
      <w:r w:rsidRPr="005A2973">
        <w:rPr>
          <w:lang w:val="ru-RU"/>
        </w:rPr>
        <w:t xml:space="preserve"> </w:t>
      </w:r>
      <w:r>
        <w:rPr>
          <w:lang w:val="ru-RU"/>
        </w:rPr>
        <w:t>отрицательного</w:t>
      </w:r>
      <w:r w:rsidRPr="005A2973">
        <w:rPr>
          <w:lang w:val="ru-RU"/>
        </w:rPr>
        <w:t xml:space="preserve"> </w:t>
      </w:r>
      <w:r>
        <w:rPr>
          <w:lang w:val="ru-RU"/>
        </w:rPr>
        <w:t>и</w:t>
      </w:r>
      <w:r w:rsidRPr="005A2973">
        <w:rPr>
          <w:lang w:val="ru-RU"/>
        </w:rPr>
        <w:t xml:space="preserve"> </w:t>
      </w:r>
      <w:r>
        <w:rPr>
          <w:lang w:val="ru-RU"/>
        </w:rPr>
        <w:t>агрессивного</w:t>
      </w:r>
      <w:r w:rsidRPr="005A2973">
        <w:rPr>
          <w:lang w:val="ru-RU"/>
        </w:rPr>
        <w:t xml:space="preserve"> </w:t>
      </w:r>
      <w:r>
        <w:rPr>
          <w:lang w:val="ru-RU"/>
        </w:rPr>
        <w:t>отношения</w:t>
      </w:r>
      <w:r w:rsidRPr="005A2973">
        <w:rPr>
          <w:lang w:val="ru-RU"/>
        </w:rPr>
        <w:t xml:space="preserve"> </w:t>
      </w:r>
      <w:r>
        <w:rPr>
          <w:lang w:val="ru-RU"/>
        </w:rPr>
        <w:t>к</w:t>
      </w:r>
      <w:r w:rsidRPr="005A2973">
        <w:rPr>
          <w:lang w:val="ru-RU"/>
        </w:rPr>
        <w:t xml:space="preserve"> </w:t>
      </w:r>
      <w:r>
        <w:rPr>
          <w:lang w:val="ru-RU"/>
        </w:rPr>
        <w:t xml:space="preserve">неверующим и приверженцам других религий, </w:t>
      </w:r>
      <w:r w:rsidR="00B50768">
        <w:rPr>
          <w:lang w:val="ru-RU"/>
        </w:rPr>
        <w:t xml:space="preserve">что эквивалентно возбуждению ненависти и вражды между ними </w:t>
      </w:r>
      <w:r w:rsidR="00831D3D" w:rsidRPr="005A2973">
        <w:rPr>
          <w:lang w:val="ru-RU"/>
        </w:rPr>
        <w:t>(</w:t>
      </w:r>
      <w:r w:rsidR="00B50768">
        <w:rPr>
          <w:lang w:val="ru-RU"/>
        </w:rPr>
        <w:t xml:space="preserve">см. </w:t>
      </w:r>
      <w:r w:rsidR="00831D3D" w:rsidRPr="00110FE4">
        <w:rPr>
          <w:lang w:val="ru-RU"/>
        </w:rPr>
        <w:t>[</w:t>
      </w:r>
      <w:r w:rsidR="00B50768">
        <w:rPr>
          <w:lang w:val="ru-RU"/>
        </w:rPr>
        <w:t>доклад</w:t>
      </w:r>
      <w:r w:rsidR="00B50768" w:rsidRPr="00110FE4">
        <w:rPr>
          <w:lang w:val="ru-RU"/>
        </w:rPr>
        <w:t xml:space="preserve"> </w:t>
      </w:r>
      <w:r w:rsidR="00B50768">
        <w:rPr>
          <w:lang w:val="ru-RU"/>
        </w:rPr>
        <w:t>специалистов</w:t>
      </w:r>
      <w:r w:rsidR="00B50768" w:rsidRPr="00110FE4">
        <w:rPr>
          <w:lang w:val="ru-RU"/>
        </w:rPr>
        <w:t xml:space="preserve"> </w:t>
      </w:r>
      <w:r w:rsidR="00B50768">
        <w:rPr>
          <w:lang w:val="ru-RU"/>
        </w:rPr>
        <w:t>от</w:t>
      </w:r>
      <w:r w:rsidR="00B50768" w:rsidRPr="00110FE4">
        <w:rPr>
          <w:lang w:val="ru-RU"/>
        </w:rPr>
        <w:t xml:space="preserve"> 24 </w:t>
      </w:r>
      <w:r w:rsidR="00B50768">
        <w:rPr>
          <w:lang w:val="ru-RU"/>
        </w:rPr>
        <w:t>декабря</w:t>
      </w:r>
      <w:r w:rsidR="00B50768" w:rsidRPr="00110FE4">
        <w:rPr>
          <w:lang w:val="ru-RU"/>
        </w:rPr>
        <w:t xml:space="preserve"> 2008 </w:t>
      </w:r>
      <w:r w:rsidR="00B50768">
        <w:rPr>
          <w:lang w:val="ru-RU"/>
        </w:rPr>
        <w:t>года</w:t>
      </w:r>
      <w:r w:rsidR="00831D3D" w:rsidRPr="00110FE4">
        <w:rPr>
          <w:lang w:val="ru-RU"/>
        </w:rPr>
        <w:t>]).</w:t>
      </w:r>
    </w:p>
    <w:p w:rsidR="00171730" w:rsidRPr="00110FE4" w:rsidRDefault="00B50768" w:rsidP="002C22A9">
      <w:pPr>
        <w:pStyle w:val="ECHRParaQuote"/>
        <w:rPr>
          <w:lang w:val="ru-RU"/>
        </w:rPr>
      </w:pPr>
      <w:r>
        <w:rPr>
          <w:lang w:val="ru-RU"/>
        </w:rPr>
        <w:t>Согласно</w:t>
      </w:r>
      <w:r w:rsidRPr="00B50768">
        <w:rPr>
          <w:lang w:val="ru-RU"/>
        </w:rPr>
        <w:t xml:space="preserve"> </w:t>
      </w:r>
      <w:r>
        <w:rPr>
          <w:lang w:val="ru-RU"/>
        </w:rPr>
        <w:t>доклад</w:t>
      </w:r>
      <w:r w:rsidR="002C22A9">
        <w:rPr>
          <w:lang w:val="ru-RU"/>
        </w:rPr>
        <w:t>у</w:t>
      </w:r>
      <w:r w:rsidRPr="00B50768">
        <w:rPr>
          <w:lang w:val="ru-RU"/>
        </w:rPr>
        <w:t xml:space="preserve"> </w:t>
      </w:r>
      <w:r>
        <w:rPr>
          <w:lang w:val="ru-RU"/>
        </w:rPr>
        <w:t>специалистов</w:t>
      </w:r>
      <w:r w:rsidRPr="00B50768">
        <w:rPr>
          <w:lang w:val="ru-RU"/>
        </w:rPr>
        <w:t xml:space="preserve">, </w:t>
      </w:r>
      <w:r>
        <w:rPr>
          <w:lang w:val="ru-RU"/>
        </w:rPr>
        <w:t>упомянутому</w:t>
      </w:r>
      <w:r w:rsidRPr="00B50768">
        <w:rPr>
          <w:lang w:val="ru-RU"/>
        </w:rPr>
        <w:t xml:space="preserve"> </w:t>
      </w:r>
      <w:r>
        <w:rPr>
          <w:lang w:val="ru-RU"/>
        </w:rPr>
        <w:t>выше</w:t>
      </w:r>
      <w:r w:rsidRPr="00B50768">
        <w:rPr>
          <w:lang w:val="ru-RU"/>
        </w:rPr>
        <w:t xml:space="preserve">, </w:t>
      </w:r>
      <w:r>
        <w:rPr>
          <w:lang w:val="ru-RU"/>
        </w:rPr>
        <w:t>ценности</w:t>
      </w:r>
      <w:r w:rsidRPr="00B50768">
        <w:rPr>
          <w:lang w:val="ru-RU"/>
        </w:rPr>
        <w:t xml:space="preserve">, </w:t>
      </w:r>
      <w:r>
        <w:rPr>
          <w:lang w:val="ru-RU"/>
        </w:rPr>
        <w:t>внушаемые</w:t>
      </w:r>
      <w:r w:rsidRPr="00B50768">
        <w:rPr>
          <w:lang w:val="ru-RU"/>
        </w:rPr>
        <w:t xml:space="preserve"> </w:t>
      </w:r>
      <w:r>
        <w:rPr>
          <w:lang w:val="ru-RU"/>
        </w:rPr>
        <w:t>читателю</w:t>
      </w:r>
      <w:r w:rsidRPr="00B50768">
        <w:rPr>
          <w:lang w:val="ru-RU"/>
        </w:rPr>
        <w:t xml:space="preserve"> </w:t>
      </w:r>
      <w:r>
        <w:rPr>
          <w:lang w:val="ru-RU"/>
        </w:rPr>
        <w:t>произведением</w:t>
      </w:r>
      <w:r w:rsidRPr="00B50768">
        <w:rPr>
          <w:lang w:val="ru-RU"/>
        </w:rPr>
        <w:t xml:space="preserve">, </w:t>
      </w:r>
      <w:r>
        <w:rPr>
          <w:lang w:val="ru-RU"/>
        </w:rPr>
        <w:t>заключаются</w:t>
      </w:r>
      <w:r w:rsidRPr="00B50768">
        <w:rPr>
          <w:lang w:val="ru-RU"/>
        </w:rPr>
        <w:t xml:space="preserve"> </w:t>
      </w:r>
      <w:r>
        <w:rPr>
          <w:lang w:val="ru-RU"/>
        </w:rPr>
        <w:t>в</w:t>
      </w:r>
      <w:r w:rsidRPr="00B50768">
        <w:rPr>
          <w:lang w:val="ru-RU"/>
        </w:rPr>
        <w:t xml:space="preserve"> </w:t>
      </w:r>
      <w:r>
        <w:rPr>
          <w:lang w:val="ru-RU"/>
        </w:rPr>
        <w:t>исключительном</w:t>
      </w:r>
      <w:r w:rsidRPr="00B50768">
        <w:rPr>
          <w:lang w:val="ru-RU"/>
        </w:rPr>
        <w:t xml:space="preserve"> </w:t>
      </w:r>
      <w:r>
        <w:rPr>
          <w:lang w:val="ru-RU"/>
        </w:rPr>
        <w:t>характере</w:t>
      </w:r>
      <w:r w:rsidRPr="00B50768">
        <w:rPr>
          <w:lang w:val="ru-RU"/>
        </w:rPr>
        <w:t xml:space="preserve"> </w:t>
      </w:r>
      <w:r w:rsidR="002C22A9">
        <w:rPr>
          <w:lang w:val="ru-RU"/>
        </w:rPr>
        <w:t>и</w:t>
      </w:r>
      <w:r>
        <w:rPr>
          <w:lang w:val="ru-RU"/>
        </w:rPr>
        <w:t>сламской</w:t>
      </w:r>
      <w:r w:rsidRPr="00B50768">
        <w:rPr>
          <w:lang w:val="ru-RU"/>
        </w:rPr>
        <w:t xml:space="preserve"> </w:t>
      </w:r>
      <w:r>
        <w:rPr>
          <w:lang w:val="ru-RU"/>
        </w:rPr>
        <w:t>веры</w:t>
      </w:r>
      <w:r w:rsidRPr="00B50768">
        <w:rPr>
          <w:lang w:val="ru-RU"/>
        </w:rPr>
        <w:t xml:space="preserve">, </w:t>
      </w:r>
      <w:r>
        <w:rPr>
          <w:lang w:val="ru-RU"/>
        </w:rPr>
        <w:t>которая</w:t>
      </w:r>
      <w:r w:rsidRPr="00B50768">
        <w:rPr>
          <w:lang w:val="ru-RU"/>
        </w:rPr>
        <w:t xml:space="preserve"> </w:t>
      </w:r>
      <w:r>
        <w:rPr>
          <w:lang w:val="ru-RU"/>
        </w:rPr>
        <w:t>представлена</w:t>
      </w:r>
      <w:r w:rsidRPr="00B50768">
        <w:rPr>
          <w:lang w:val="ru-RU"/>
        </w:rPr>
        <w:t xml:space="preserve"> </w:t>
      </w:r>
      <w:r>
        <w:rPr>
          <w:lang w:val="ru-RU"/>
        </w:rPr>
        <w:t>читателю</w:t>
      </w:r>
      <w:r w:rsidRPr="00B50768">
        <w:rPr>
          <w:lang w:val="ru-RU"/>
        </w:rPr>
        <w:t xml:space="preserve"> </w:t>
      </w:r>
      <w:r>
        <w:rPr>
          <w:lang w:val="ru-RU"/>
        </w:rPr>
        <w:t>в</w:t>
      </w:r>
      <w:r w:rsidRPr="00B50768">
        <w:rPr>
          <w:lang w:val="ru-RU"/>
        </w:rPr>
        <w:t xml:space="preserve"> </w:t>
      </w:r>
      <w:r>
        <w:rPr>
          <w:lang w:val="ru-RU"/>
        </w:rPr>
        <w:t>качестве</w:t>
      </w:r>
      <w:r w:rsidRPr="00B50768">
        <w:rPr>
          <w:lang w:val="ru-RU"/>
        </w:rPr>
        <w:t xml:space="preserve"> </w:t>
      </w:r>
      <w:r>
        <w:rPr>
          <w:lang w:val="ru-RU"/>
        </w:rPr>
        <w:t>истины</w:t>
      </w:r>
      <w:r w:rsidRPr="00B50768">
        <w:rPr>
          <w:lang w:val="ru-RU"/>
        </w:rPr>
        <w:t xml:space="preserve"> </w:t>
      </w:r>
      <w:r>
        <w:rPr>
          <w:lang w:val="ru-RU"/>
        </w:rPr>
        <w:t>в</w:t>
      </w:r>
      <w:r w:rsidRPr="00B50768">
        <w:rPr>
          <w:lang w:val="ru-RU"/>
        </w:rPr>
        <w:t xml:space="preserve"> </w:t>
      </w:r>
      <w:r>
        <w:rPr>
          <w:lang w:val="ru-RU"/>
        </w:rPr>
        <w:t>последней</w:t>
      </w:r>
      <w:r w:rsidRPr="00B50768">
        <w:rPr>
          <w:lang w:val="ru-RU"/>
        </w:rPr>
        <w:t xml:space="preserve"> </w:t>
      </w:r>
      <w:r>
        <w:rPr>
          <w:lang w:val="ru-RU"/>
        </w:rPr>
        <w:t>инстанции. Люди</w:t>
      </w:r>
      <w:r w:rsidRPr="00B50768">
        <w:rPr>
          <w:lang w:val="ru-RU"/>
        </w:rPr>
        <w:t xml:space="preserve"> </w:t>
      </w:r>
      <w:r>
        <w:rPr>
          <w:lang w:val="ru-RU"/>
        </w:rPr>
        <w:t>подразделены</w:t>
      </w:r>
      <w:r w:rsidRPr="00B50768">
        <w:rPr>
          <w:lang w:val="ru-RU"/>
        </w:rPr>
        <w:t xml:space="preserve"> </w:t>
      </w:r>
      <w:r>
        <w:rPr>
          <w:lang w:val="ru-RU"/>
        </w:rPr>
        <w:t>на</w:t>
      </w:r>
      <w:r w:rsidRPr="00B50768">
        <w:rPr>
          <w:lang w:val="ru-RU"/>
        </w:rPr>
        <w:t xml:space="preserve"> </w:t>
      </w:r>
      <w:r>
        <w:rPr>
          <w:lang w:val="ru-RU"/>
        </w:rPr>
        <w:t>две</w:t>
      </w:r>
      <w:r w:rsidRPr="00B50768">
        <w:rPr>
          <w:lang w:val="ru-RU"/>
        </w:rPr>
        <w:t xml:space="preserve"> </w:t>
      </w:r>
      <w:r>
        <w:rPr>
          <w:lang w:val="ru-RU"/>
        </w:rPr>
        <w:t>группы</w:t>
      </w:r>
      <w:r w:rsidRPr="00B50768">
        <w:rPr>
          <w:lang w:val="ru-RU"/>
        </w:rPr>
        <w:t xml:space="preserve">: </w:t>
      </w:r>
      <w:r>
        <w:rPr>
          <w:lang w:val="ru-RU"/>
        </w:rPr>
        <w:t>те</w:t>
      </w:r>
      <w:r w:rsidRPr="00B50768">
        <w:rPr>
          <w:lang w:val="ru-RU"/>
        </w:rPr>
        <w:t xml:space="preserve">, </w:t>
      </w:r>
      <w:r>
        <w:rPr>
          <w:lang w:val="ru-RU"/>
        </w:rPr>
        <w:t>кто</w:t>
      </w:r>
      <w:r w:rsidRPr="00B50768">
        <w:rPr>
          <w:lang w:val="ru-RU"/>
        </w:rPr>
        <w:t xml:space="preserve"> </w:t>
      </w:r>
      <w:r>
        <w:rPr>
          <w:lang w:val="ru-RU"/>
        </w:rPr>
        <w:t>не</w:t>
      </w:r>
      <w:r w:rsidRPr="00B50768">
        <w:rPr>
          <w:lang w:val="ru-RU"/>
        </w:rPr>
        <w:t xml:space="preserve"> </w:t>
      </w:r>
      <w:r>
        <w:rPr>
          <w:lang w:val="ru-RU"/>
        </w:rPr>
        <w:t>следуют</w:t>
      </w:r>
      <w:r w:rsidRPr="00B50768">
        <w:rPr>
          <w:lang w:val="ru-RU"/>
        </w:rPr>
        <w:t xml:space="preserve"> </w:t>
      </w:r>
      <w:r w:rsidR="002C22A9">
        <w:rPr>
          <w:lang w:val="ru-RU"/>
        </w:rPr>
        <w:t>и</w:t>
      </w:r>
      <w:r>
        <w:rPr>
          <w:lang w:val="ru-RU"/>
        </w:rPr>
        <w:t>сламской</w:t>
      </w:r>
      <w:r w:rsidRPr="00B50768">
        <w:rPr>
          <w:lang w:val="ru-RU"/>
        </w:rPr>
        <w:t xml:space="preserve"> </w:t>
      </w:r>
      <w:r>
        <w:rPr>
          <w:lang w:val="ru-RU"/>
        </w:rPr>
        <w:t>вере</w:t>
      </w:r>
      <w:r w:rsidRPr="00B50768">
        <w:rPr>
          <w:lang w:val="ru-RU"/>
        </w:rPr>
        <w:t xml:space="preserve">, </w:t>
      </w:r>
      <w:r>
        <w:rPr>
          <w:lang w:val="ru-RU"/>
        </w:rPr>
        <w:t>описаны</w:t>
      </w:r>
      <w:r w:rsidRPr="00B50768">
        <w:rPr>
          <w:lang w:val="ru-RU"/>
        </w:rPr>
        <w:t xml:space="preserve"> </w:t>
      </w:r>
      <w:r>
        <w:rPr>
          <w:lang w:val="ru-RU"/>
        </w:rPr>
        <w:t>автором как</w:t>
      </w:r>
      <w:r w:rsidRPr="00B50768">
        <w:rPr>
          <w:lang w:val="ru-RU"/>
        </w:rPr>
        <w:t xml:space="preserve"> «</w:t>
      </w:r>
      <w:r>
        <w:rPr>
          <w:lang w:val="ru-RU"/>
        </w:rPr>
        <w:t>распутные</w:t>
      </w:r>
      <w:r w:rsidRPr="00B50768">
        <w:rPr>
          <w:lang w:val="ru-RU"/>
        </w:rPr>
        <w:t>», «</w:t>
      </w:r>
      <w:r>
        <w:rPr>
          <w:lang w:val="ru-RU"/>
        </w:rPr>
        <w:t>философы</w:t>
      </w:r>
      <w:r w:rsidRPr="00B50768">
        <w:rPr>
          <w:lang w:val="ru-RU"/>
        </w:rPr>
        <w:t xml:space="preserve">» </w:t>
      </w:r>
      <w:r>
        <w:rPr>
          <w:lang w:val="ru-RU"/>
        </w:rPr>
        <w:t>и</w:t>
      </w:r>
      <w:r w:rsidRPr="00B50768">
        <w:rPr>
          <w:lang w:val="ru-RU"/>
        </w:rPr>
        <w:t xml:space="preserve"> «</w:t>
      </w:r>
      <w:r>
        <w:rPr>
          <w:lang w:val="ru-RU"/>
        </w:rPr>
        <w:t>ведущие</w:t>
      </w:r>
      <w:r w:rsidRPr="00B50768">
        <w:rPr>
          <w:lang w:val="ru-RU"/>
        </w:rPr>
        <w:t xml:space="preserve"> </w:t>
      </w:r>
      <w:r>
        <w:rPr>
          <w:lang w:val="ru-RU"/>
        </w:rPr>
        <w:t>пустые</w:t>
      </w:r>
      <w:r w:rsidRPr="00B50768">
        <w:rPr>
          <w:lang w:val="ru-RU"/>
        </w:rPr>
        <w:t xml:space="preserve"> </w:t>
      </w:r>
      <w:r>
        <w:rPr>
          <w:lang w:val="ru-RU"/>
        </w:rPr>
        <w:t>разговоры</w:t>
      </w:r>
      <w:r w:rsidRPr="00B50768">
        <w:rPr>
          <w:lang w:val="ru-RU"/>
        </w:rPr>
        <w:t xml:space="preserve">», </w:t>
      </w:r>
      <w:r>
        <w:rPr>
          <w:lang w:val="ru-RU"/>
        </w:rPr>
        <w:t>а</w:t>
      </w:r>
      <w:r w:rsidRPr="00B50768">
        <w:rPr>
          <w:lang w:val="ru-RU"/>
        </w:rPr>
        <w:t xml:space="preserve"> </w:t>
      </w:r>
      <w:r>
        <w:rPr>
          <w:lang w:val="ru-RU"/>
        </w:rPr>
        <w:t>те</w:t>
      </w:r>
      <w:r w:rsidRPr="00B50768">
        <w:rPr>
          <w:lang w:val="ru-RU"/>
        </w:rPr>
        <w:t xml:space="preserve">, </w:t>
      </w:r>
      <w:r>
        <w:rPr>
          <w:lang w:val="ru-RU"/>
        </w:rPr>
        <w:t>кто</w:t>
      </w:r>
      <w:r w:rsidRPr="00B50768">
        <w:rPr>
          <w:lang w:val="ru-RU"/>
        </w:rPr>
        <w:t xml:space="preserve"> </w:t>
      </w:r>
      <w:r>
        <w:rPr>
          <w:lang w:val="ru-RU"/>
        </w:rPr>
        <w:t>принадлежит</w:t>
      </w:r>
      <w:r w:rsidRPr="00B50768">
        <w:rPr>
          <w:lang w:val="ru-RU"/>
        </w:rPr>
        <w:t xml:space="preserve"> </w:t>
      </w:r>
      <w:r>
        <w:rPr>
          <w:lang w:val="ru-RU"/>
        </w:rPr>
        <w:t>к</w:t>
      </w:r>
      <w:r w:rsidRPr="00B50768">
        <w:rPr>
          <w:lang w:val="ru-RU"/>
        </w:rPr>
        <w:t xml:space="preserve"> </w:t>
      </w:r>
      <w:r>
        <w:rPr>
          <w:lang w:val="ru-RU"/>
        </w:rPr>
        <w:t>данной</w:t>
      </w:r>
      <w:r w:rsidRPr="00B50768">
        <w:rPr>
          <w:lang w:val="ru-RU"/>
        </w:rPr>
        <w:t xml:space="preserve"> </w:t>
      </w:r>
      <w:r>
        <w:rPr>
          <w:lang w:val="ru-RU"/>
        </w:rPr>
        <w:t>религии</w:t>
      </w:r>
      <w:r w:rsidRPr="00B50768">
        <w:rPr>
          <w:lang w:val="ru-RU"/>
        </w:rPr>
        <w:t xml:space="preserve">, </w:t>
      </w:r>
      <w:r>
        <w:rPr>
          <w:lang w:val="ru-RU"/>
        </w:rPr>
        <w:t xml:space="preserve">описаны автором как </w:t>
      </w:r>
      <w:r>
        <w:rPr>
          <w:lang w:val="ru-RU"/>
        </w:rPr>
        <w:lastRenderedPageBreak/>
        <w:t>«правоверные» и «справедливые»</w:t>
      </w:r>
      <w:r w:rsidR="00D67ED5" w:rsidRPr="00B50768">
        <w:rPr>
          <w:lang w:val="ru-RU"/>
        </w:rPr>
        <w:t xml:space="preserve">. </w:t>
      </w:r>
      <w:r>
        <w:rPr>
          <w:lang w:val="ru-RU"/>
        </w:rPr>
        <w:t>Отсюда</w:t>
      </w:r>
      <w:r w:rsidRPr="00B50768">
        <w:rPr>
          <w:lang w:val="ru-RU"/>
        </w:rPr>
        <w:t xml:space="preserve"> </w:t>
      </w:r>
      <w:r>
        <w:rPr>
          <w:lang w:val="ru-RU"/>
        </w:rPr>
        <w:t>следует</w:t>
      </w:r>
      <w:r w:rsidRPr="00B50768">
        <w:rPr>
          <w:lang w:val="ru-RU"/>
        </w:rPr>
        <w:t xml:space="preserve">, </w:t>
      </w:r>
      <w:r>
        <w:rPr>
          <w:lang w:val="ru-RU"/>
        </w:rPr>
        <w:t>что</w:t>
      </w:r>
      <w:r w:rsidRPr="00B50768">
        <w:rPr>
          <w:lang w:val="ru-RU"/>
        </w:rPr>
        <w:t xml:space="preserve"> </w:t>
      </w:r>
      <w:r>
        <w:rPr>
          <w:lang w:val="ru-RU"/>
        </w:rPr>
        <w:t>верующие</w:t>
      </w:r>
      <w:r w:rsidRPr="00B50768">
        <w:rPr>
          <w:lang w:val="ru-RU"/>
        </w:rPr>
        <w:t xml:space="preserve"> </w:t>
      </w:r>
      <w:r>
        <w:rPr>
          <w:lang w:val="ru-RU"/>
        </w:rPr>
        <w:t>и</w:t>
      </w:r>
      <w:r w:rsidRPr="00B50768">
        <w:rPr>
          <w:lang w:val="ru-RU"/>
        </w:rPr>
        <w:t xml:space="preserve"> </w:t>
      </w:r>
      <w:r>
        <w:rPr>
          <w:lang w:val="ru-RU"/>
        </w:rPr>
        <w:t>неверующие</w:t>
      </w:r>
      <w:r w:rsidRPr="00B50768">
        <w:rPr>
          <w:lang w:val="ru-RU"/>
        </w:rPr>
        <w:t xml:space="preserve"> </w:t>
      </w:r>
      <w:r>
        <w:rPr>
          <w:lang w:val="ru-RU"/>
        </w:rPr>
        <w:t>оценены</w:t>
      </w:r>
      <w:r w:rsidRPr="00B50768">
        <w:rPr>
          <w:lang w:val="ru-RU"/>
        </w:rPr>
        <w:t xml:space="preserve"> </w:t>
      </w:r>
      <w:r>
        <w:rPr>
          <w:lang w:val="ru-RU"/>
        </w:rPr>
        <w:t>различным</w:t>
      </w:r>
      <w:r w:rsidRPr="00B50768">
        <w:rPr>
          <w:lang w:val="ru-RU"/>
        </w:rPr>
        <w:t xml:space="preserve"> </w:t>
      </w:r>
      <w:r>
        <w:rPr>
          <w:lang w:val="ru-RU"/>
        </w:rPr>
        <w:t>образом</w:t>
      </w:r>
      <w:r w:rsidRPr="00B50768">
        <w:rPr>
          <w:lang w:val="ru-RU"/>
        </w:rPr>
        <w:t xml:space="preserve"> </w:t>
      </w:r>
      <w:r>
        <w:rPr>
          <w:lang w:val="ru-RU"/>
        </w:rPr>
        <w:t>по</w:t>
      </w:r>
      <w:r w:rsidRPr="00B50768">
        <w:rPr>
          <w:lang w:val="ru-RU"/>
        </w:rPr>
        <w:t xml:space="preserve"> </w:t>
      </w:r>
      <w:r>
        <w:rPr>
          <w:lang w:val="ru-RU"/>
        </w:rPr>
        <w:t>признаку</w:t>
      </w:r>
      <w:r w:rsidRPr="00B50768">
        <w:rPr>
          <w:lang w:val="ru-RU"/>
        </w:rPr>
        <w:t xml:space="preserve"> </w:t>
      </w:r>
      <w:r>
        <w:rPr>
          <w:lang w:val="ru-RU"/>
        </w:rPr>
        <w:t>их</w:t>
      </w:r>
      <w:r w:rsidRPr="00B50768">
        <w:rPr>
          <w:lang w:val="ru-RU"/>
        </w:rPr>
        <w:t xml:space="preserve"> </w:t>
      </w:r>
      <w:r>
        <w:rPr>
          <w:lang w:val="ru-RU"/>
        </w:rPr>
        <w:t xml:space="preserve">приверженности </w:t>
      </w:r>
      <w:r w:rsidR="002C22A9">
        <w:rPr>
          <w:lang w:val="ru-RU"/>
        </w:rPr>
        <w:t>и</w:t>
      </w:r>
      <w:r>
        <w:rPr>
          <w:lang w:val="ru-RU"/>
        </w:rPr>
        <w:t xml:space="preserve">сламской религии: неверные расценены негативно, тогда как верные </w:t>
      </w:r>
      <w:r w:rsidR="002C22A9">
        <w:rPr>
          <w:lang w:val="ru-RU"/>
        </w:rPr>
        <w:t>и</w:t>
      </w:r>
      <w:r>
        <w:rPr>
          <w:lang w:val="ru-RU"/>
        </w:rPr>
        <w:t>сламу расценены положительно. Автор</w:t>
      </w:r>
      <w:r w:rsidRPr="00B50768">
        <w:rPr>
          <w:lang w:val="ru-RU"/>
        </w:rPr>
        <w:t xml:space="preserve"> </w:t>
      </w:r>
      <w:r>
        <w:rPr>
          <w:lang w:val="ru-RU"/>
        </w:rPr>
        <w:t>использует</w:t>
      </w:r>
      <w:r w:rsidRPr="00B50768">
        <w:rPr>
          <w:lang w:val="ru-RU"/>
        </w:rPr>
        <w:t xml:space="preserve"> </w:t>
      </w:r>
      <w:r>
        <w:rPr>
          <w:lang w:val="ru-RU"/>
        </w:rPr>
        <w:t>в</w:t>
      </w:r>
      <w:r w:rsidRPr="00B50768">
        <w:rPr>
          <w:lang w:val="ru-RU"/>
        </w:rPr>
        <w:t xml:space="preserve"> </w:t>
      </w:r>
      <w:r>
        <w:rPr>
          <w:lang w:val="ru-RU"/>
        </w:rPr>
        <w:t>данном</w:t>
      </w:r>
      <w:r w:rsidRPr="00B50768">
        <w:rPr>
          <w:lang w:val="ru-RU"/>
        </w:rPr>
        <w:t xml:space="preserve"> </w:t>
      </w:r>
      <w:r>
        <w:rPr>
          <w:lang w:val="ru-RU"/>
        </w:rPr>
        <w:t>произведении</w:t>
      </w:r>
      <w:r w:rsidRPr="00B50768">
        <w:rPr>
          <w:lang w:val="ru-RU"/>
        </w:rPr>
        <w:t xml:space="preserve"> </w:t>
      </w:r>
      <w:r>
        <w:rPr>
          <w:lang w:val="ru-RU"/>
        </w:rPr>
        <w:t>уничижительные</w:t>
      </w:r>
      <w:r w:rsidRPr="00B50768">
        <w:rPr>
          <w:lang w:val="ru-RU"/>
        </w:rPr>
        <w:t xml:space="preserve"> </w:t>
      </w:r>
      <w:r>
        <w:rPr>
          <w:lang w:val="ru-RU"/>
        </w:rPr>
        <w:t>слова</w:t>
      </w:r>
      <w:r w:rsidRPr="00B50768">
        <w:rPr>
          <w:lang w:val="ru-RU"/>
        </w:rPr>
        <w:t xml:space="preserve"> </w:t>
      </w:r>
      <w:r>
        <w:rPr>
          <w:lang w:val="ru-RU"/>
        </w:rPr>
        <w:t>и</w:t>
      </w:r>
      <w:r w:rsidRPr="00B50768">
        <w:rPr>
          <w:lang w:val="ru-RU"/>
        </w:rPr>
        <w:t xml:space="preserve"> </w:t>
      </w:r>
      <w:r>
        <w:rPr>
          <w:lang w:val="ru-RU"/>
        </w:rPr>
        <w:t>выражения</w:t>
      </w:r>
      <w:r w:rsidRPr="00B50768">
        <w:rPr>
          <w:lang w:val="ru-RU"/>
        </w:rPr>
        <w:t xml:space="preserve"> </w:t>
      </w:r>
      <w:r>
        <w:rPr>
          <w:lang w:val="ru-RU"/>
        </w:rPr>
        <w:t>для</w:t>
      </w:r>
      <w:r w:rsidRPr="00B50768">
        <w:rPr>
          <w:lang w:val="ru-RU"/>
        </w:rPr>
        <w:t xml:space="preserve"> </w:t>
      </w:r>
      <w:r>
        <w:rPr>
          <w:lang w:val="ru-RU"/>
        </w:rPr>
        <w:t>принижения</w:t>
      </w:r>
      <w:r w:rsidRPr="00B50768">
        <w:rPr>
          <w:lang w:val="ru-RU"/>
        </w:rPr>
        <w:t xml:space="preserve"> </w:t>
      </w:r>
      <w:r>
        <w:rPr>
          <w:lang w:val="ru-RU"/>
        </w:rPr>
        <w:t>европейской</w:t>
      </w:r>
      <w:r w:rsidRPr="00B50768">
        <w:rPr>
          <w:lang w:val="ru-RU"/>
        </w:rPr>
        <w:t xml:space="preserve"> </w:t>
      </w:r>
      <w:r>
        <w:rPr>
          <w:lang w:val="ru-RU"/>
        </w:rPr>
        <w:t>культуры</w:t>
      </w:r>
      <w:r w:rsidRPr="00B50768">
        <w:rPr>
          <w:lang w:val="ru-RU"/>
        </w:rPr>
        <w:t xml:space="preserve">, </w:t>
      </w:r>
      <w:r>
        <w:rPr>
          <w:lang w:val="ru-RU"/>
        </w:rPr>
        <w:t>под</w:t>
      </w:r>
      <w:r w:rsidRPr="00B50768">
        <w:rPr>
          <w:lang w:val="ru-RU"/>
        </w:rPr>
        <w:t xml:space="preserve"> </w:t>
      </w:r>
      <w:r>
        <w:rPr>
          <w:lang w:val="ru-RU"/>
        </w:rPr>
        <w:t>котор</w:t>
      </w:r>
      <w:r w:rsidR="00517632">
        <w:rPr>
          <w:lang w:val="ru-RU"/>
        </w:rPr>
        <w:t>ой</w:t>
      </w:r>
      <w:r w:rsidRPr="00B50768">
        <w:rPr>
          <w:lang w:val="ru-RU"/>
        </w:rPr>
        <w:t xml:space="preserve"> </w:t>
      </w:r>
      <w:r>
        <w:rPr>
          <w:lang w:val="ru-RU"/>
        </w:rPr>
        <w:t>в</w:t>
      </w:r>
      <w:r w:rsidRPr="00B50768">
        <w:rPr>
          <w:lang w:val="ru-RU"/>
        </w:rPr>
        <w:t xml:space="preserve"> </w:t>
      </w:r>
      <w:r>
        <w:rPr>
          <w:lang w:val="ru-RU"/>
        </w:rPr>
        <w:t xml:space="preserve">свете религиозного содержания книги понимаются </w:t>
      </w:r>
      <w:r w:rsidR="00517632">
        <w:rPr>
          <w:lang w:val="ru-RU"/>
        </w:rPr>
        <w:t xml:space="preserve">другие религиозные конфессии помимо </w:t>
      </w:r>
      <w:r w:rsidR="002C22A9">
        <w:rPr>
          <w:lang w:val="ru-RU"/>
        </w:rPr>
        <w:t>и</w:t>
      </w:r>
      <w:r w:rsidR="00517632">
        <w:rPr>
          <w:lang w:val="ru-RU"/>
        </w:rPr>
        <w:t>слама. Автор</w:t>
      </w:r>
      <w:r w:rsidR="00517632" w:rsidRPr="00517632">
        <w:rPr>
          <w:lang w:val="ru-RU"/>
        </w:rPr>
        <w:t xml:space="preserve"> </w:t>
      </w:r>
      <w:r w:rsidR="00517632">
        <w:rPr>
          <w:lang w:val="ru-RU"/>
        </w:rPr>
        <w:t>используют</w:t>
      </w:r>
      <w:r w:rsidR="00517632" w:rsidRPr="00517632">
        <w:rPr>
          <w:lang w:val="ru-RU"/>
        </w:rPr>
        <w:t xml:space="preserve"> </w:t>
      </w:r>
      <w:r w:rsidR="00517632">
        <w:rPr>
          <w:lang w:val="ru-RU"/>
        </w:rPr>
        <w:t>военные</w:t>
      </w:r>
      <w:r w:rsidR="00517632" w:rsidRPr="00517632">
        <w:rPr>
          <w:lang w:val="ru-RU"/>
        </w:rPr>
        <w:t xml:space="preserve"> </w:t>
      </w:r>
      <w:r w:rsidR="00517632">
        <w:rPr>
          <w:lang w:val="ru-RU"/>
        </w:rPr>
        <w:t>метафоры в произведении, которые неизбежно склоняют читателя к взгляду на действительность через призму условий военного лагеря, военного полигона и потенциальных военных действий. Значение</w:t>
      </w:r>
      <w:r w:rsidR="00517632" w:rsidRPr="00517632">
        <w:rPr>
          <w:lang w:val="ru-RU"/>
        </w:rPr>
        <w:t xml:space="preserve"> </w:t>
      </w:r>
      <w:r w:rsidR="00517632">
        <w:rPr>
          <w:lang w:val="ru-RU"/>
        </w:rPr>
        <w:t>такого</w:t>
      </w:r>
      <w:r w:rsidR="00517632" w:rsidRPr="00517632">
        <w:rPr>
          <w:lang w:val="ru-RU"/>
        </w:rPr>
        <w:t xml:space="preserve"> </w:t>
      </w:r>
      <w:r w:rsidR="00517632">
        <w:rPr>
          <w:lang w:val="ru-RU"/>
        </w:rPr>
        <w:t>мировоззрения</w:t>
      </w:r>
      <w:r w:rsidR="00517632" w:rsidRPr="00517632">
        <w:rPr>
          <w:lang w:val="ru-RU"/>
        </w:rPr>
        <w:t xml:space="preserve"> </w:t>
      </w:r>
      <w:r w:rsidR="00517632">
        <w:rPr>
          <w:lang w:val="ru-RU"/>
        </w:rPr>
        <w:t>усиливается</w:t>
      </w:r>
      <w:r w:rsidR="00517632" w:rsidRPr="00517632">
        <w:rPr>
          <w:lang w:val="ru-RU"/>
        </w:rPr>
        <w:t xml:space="preserve"> </w:t>
      </w:r>
      <w:r w:rsidR="00517632">
        <w:rPr>
          <w:lang w:val="ru-RU"/>
        </w:rPr>
        <w:t>положительными</w:t>
      </w:r>
      <w:r w:rsidR="00517632" w:rsidRPr="00517632">
        <w:rPr>
          <w:lang w:val="ru-RU"/>
        </w:rPr>
        <w:t xml:space="preserve"> </w:t>
      </w:r>
      <w:r w:rsidR="00517632">
        <w:rPr>
          <w:lang w:val="ru-RU"/>
        </w:rPr>
        <w:t>эпитетами</w:t>
      </w:r>
      <w:r w:rsidR="00517632" w:rsidRPr="00517632">
        <w:rPr>
          <w:lang w:val="ru-RU"/>
        </w:rPr>
        <w:t>.</w:t>
      </w:r>
      <w:r w:rsidR="00517632">
        <w:rPr>
          <w:lang w:val="ru-RU"/>
        </w:rPr>
        <w:t xml:space="preserve"> Одновременно</w:t>
      </w:r>
      <w:r w:rsidR="00517632" w:rsidRPr="00517632">
        <w:rPr>
          <w:lang w:val="ru-RU"/>
        </w:rPr>
        <w:t xml:space="preserve">, </w:t>
      </w:r>
      <w:r w:rsidR="00517632">
        <w:rPr>
          <w:lang w:val="ru-RU"/>
        </w:rPr>
        <w:t>посредством</w:t>
      </w:r>
      <w:r w:rsidR="00517632" w:rsidRPr="00517632">
        <w:rPr>
          <w:lang w:val="ru-RU"/>
        </w:rPr>
        <w:t xml:space="preserve"> </w:t>
      </w:r>
      <w:r w:rsidR="00517632">
        <w:rPr>
          <w:lang w:val="ru-RU"/>
        </w:rPr>
        <w:t>использования</w:t>
      </w:r>
      <w:r w:rsidR="00517632" w:rsidRPr="00517632">
        <w:rPr>
          <w:lang w:val="ru-RU"/>
        </w:rPr>
        <w:t xml:space="preserve"> </w:t>
      </w:r>
      <w:r w:rsidR="00517632">
        <w:rPr>
          <w:lang w:val="ru-RU"/>
        </w:rPr>
        <w:t>словесных</w:t>
      </w:r>
      <w:r w:rsidR="00517632" w:rsidRPr="00517632">
        <w:rPr>
          <w:lang w:val="ru-RU"/>
        </w:rPr>
        <w:t xml:space="preserve"> </w:t>
      </w:r>
      <w:r w:rsidR="00517632">
        <w:rPr>
          <w:lang w:val="ru-RU"/>
        </w:rPr>
        <w:t>средств</w:t>
      </w:r>
      <w:r w:rsidR="00517632" w:rsidRPr="00517632">
        <w:rPr>
          <w:lang w:val="ru-RU"/>
        </w:rPr>
        <w:t xml:space="preserve"> </w:t>
      </w:r>
      <w:r w:rsidR="00517632">
        <w:rPr>
          <w:lang w:val="ru-RU"/>
        </w:rPr>
        <w:t>и</w:t>
      </w:r>
      <w:r w:rsidR="00517632" w:rsidRPr="00517632">
        <w:rPr>
          <w:lang w:val="ru-RU"/>
        </w:rPr>
        <w:t xml:space="preserve"> </w:t>
      </w:r>
      <w:r w:rsidR="00517632">
        <w:rPr>
          <w:lang w:val="ru-RU"/>
        </w:rPr>
        <w:t>выражений</w:t>
      </w:r>
      <w:r w:rsidR="00517632" w:rsidRPr="00517632">
        <w:rPr>
          <w:lang w:val="ru-RU"/>
        </w:rPr>
        <w:t xml:space="preserve"> </w:t>
      </w:r>
      <w:r w:rsidR="00517632">
        <w:rPr>
          <w:lang w:val="ru-RU"/>
        </w:rPr>
        <w:t>автор</w:t>
      </w:r>
      <w:r w:rsidR="00517632" w:rsidRPr="00517632">
        <w:rPr>
          <w:lang w:val="ru-RU"/>
        </w:rPr>
        <w:t xml:space="preserve"> </w:t>
      </w:r>
      <w:r w:rsidR="00517632">
        <w:rPr>
          <w:lang w:val="ru-RU"/>
        </w:rPr>
        <w:t>в</w:t>
      </w:r>
      <w:r w:rsidR="00517632" w:rsidRPr="00517632">
        <w:rPr>
          <w:lang w:val="ru-RU"/>
        </w:rPr>
        <w:t xml:space="preserve"> </w:t>
      </w:r>
      <w:r w:rsidR="00517632">
        <w:rPr>
          <w:lang w:val="ru-RU"/>
        </w:rPr>
        <w:t>неявном</w:t>
      </w:r>
      <w:r w:rsidR="00517632" w:rsidRPr="00517632">
        <w:rPr>
          <w:lang w:val="ru-RU"/>
        </w:rPr>
        <w:t xml:space="preserve"> </w:t>
      </w:r>
      <w:r w:rsidR="00517632">
        <w:rPr>
          <w:lang w:val="ru-RU"/>
        </w:rPr>
        <w:t>виде</w:t>
      </w:r>
      <w:r w:rsidR="00517632" w:rsidRPr="00517632">
        <w:rPr>
          <w:lang w:val="ru-RU"/>
        </w:rPr>
        <w:t xml:space="preserve"> (</w:t>
      </w:r>
      <w:r w:rsidR="00517632">
        <w:rPr>
          <w:lang w:val="ru-RU"/>
        </w:rPr>
        <w:t>т</w:t>
      </w:r>
      <w:r w:rsidR="00517632" w:rsidRPr="00517632">
        <w:rPr>
          <w:lang w:val="ru-RU"/>
        </w:rPr>
        <w:t>.</w:t>
      </w:r>
      <w:r w:rsidR="00517632">
        <w:rPr>
          <w:lang w:val="ru-RU"/>
        </w:rPr>
        <w:t>е</w:t>
      </w:r>
      <w:r w:rsidR="00517632" w:rsidRPr="00517632">
        <w:rPr>
          <w:lang w:val="ru-RU"/>
        </w:rPr>
        <w:t xml:space="preserve">. </w:t>
      </w:r>
      <w:r w:rsidR="00517632">
        <w:rPr>
          <w:lang w:val="ru-RU"/>
        </w:rPr>
        <w:t>скрытно, а не открыто путем воздействия на подсознание) формирует в уме читателя идею о враге, понятие о потенциальном агрессоре</w:t>
      </w:r>
      <w:r w:rsidR="00831F3D" w:rsidRPr="00517632">
        <w:rPr>
          <w:lang w:val="ru-RU"/>
        </w:rPr>
        <w:t xml:space="preserve">. </w:t>
      </w:r>
      <w:r w:rsidR="00517632">
        <w:rPr>
          <w:lang w:val="ru-RU"/>
        </w:rPr>
        <w:t>В</w:t>
      </w:r>
      <w:r w:rsidR="00517632" w:rsidRPr="00517632">
        <w:rPr>
          <w:lang w:val="ru-RU"/>
        </w:rPr>
        <w:t xml:space="preserve"> </w:t>
      </w:r>
      <w:r w:rsidR="00517632">
        <w:rPr>
          <w:lang w:val="ru-RU"/>
        </w:rPr>
        <w:t>совокупности</w:t>
      </w:r>
      <w:r w:rsidR="00517632" w:rsidRPr="00517632">
        <w:rPr>
          <w:lang w:val="ru-RU"/>
        </w:rPr>
        <w:t xml:space="preserve"> </w:t>
      </w:r>
      <w:r w:rsidR="00517632">
        <w:rPr>
          <w:lang w:val="ru-RU"/>
        </w:rPr>
        <w:t>это</w:t>
      </w:r>
      <w:r w:rsidR="00517632" w:rsidRPr="00517632">
        <w:rPr>
          <w:lang w:val="ru-RU"/>
        </w:rPr>
        <w:t xml:space="preserve"> </w:t>
      </w:r>
      <w:r w:rsidR="00517632">
        <w:rPr>
          <w:lang w:val="ru-RU"/>
        </w:rPr>
        <w:t>создает</w:t>
      </w:r>
      <w:r w:rsidR="00517632" w:rsidRPr="00517632">
        <w:rPr>
          <w:lang w:val="ru-RU"/>
        </w:rPr>
        <w:t xml:space="preserve"> </w:t>
      </w:r>
      <w:r w:rsidR="00517632">
        <w:rPr>
          <w:lang w:val="ru-RU"/>
        </w:rPr>
        <w:t>в</w:t>
      </w:r>
      <w:r w:rsidR="00517632" w:rsidRPr="00517632">
        <w:rPr>
          <w:lang w:val="ru-RU"/>
        </w:rPr>
        <w:t xml:space="preserve"> </w:t>
      </w:r>
      <w:r w:rsidR="00517632">
        <w:rPr>
          <w:lang w:val="ru-RU"/>
        </w:rPr>
        <w:t>уме</w:t>
      </w:r>
      <w:r w:rsidR="00517632" w:rsidRPr="00517632">
        <w:rPr>
          <w:lang w:val="ru-RU"/>
        </w:rPr>
        <w:t xml:space="preserve"> </w:t>
      </w:r>
      <w:r w:rsidR="00517632">
        <w:rPr>
          <w:lang w:val="ru-RU"/>
        </w:rPr>
        <w:t>читателя идею о необходимости быть готовым к бою. Структура</w:t>
      </w:r>
      <w:r w:rsidR="00517632" w:rsidRPr="00032C5D">
        <w:rPr>
          <w:lang w:val="ru-RU"/>
        </w:rPr>
        <w:t xml:space="preserve"> </w:t>
      </w:r>
      <w:r w:rsidR="00517632">
        <w:rPr>
          <w:lang w:val="ru-RU"/>
        </w:rPr>
        <w:t>книги</w:t>
      </w:r>
      <w:r w:rsidR="00517632" w:rsidRPr="00032C5D">
        <w:rPr>
          <w:lang w:val="ru-RU"/>
        </w:rPr>
        <w:t xml:space="preserve"> </w:t>
      </w:r>
      <w:r w:rsidR="00517632">
        <w:rPr>
          <w:lang w:val="ru-RU"/>
        </w:rPr>
        <w:t>такова</w:t>
      </w:r>
      <w:r w:rsidR="00517632" w:rsidRPr="00032C5D">
        <w:rPr>
          <w:lang w:val="ru-RU"/>
        </w:rPr>
        <w:t xml:space="preserve">, </w:t>
      </w:r>
      <w:r w:rsidR="00517632">
        <w:rPr>
          <w:lang w:val="ru-RU"/>
        </w:rPr>
        <w:t>что</w:t>
      </w:r>
      <w:r w:rsidR="00517632" w:rsidRPr="00032C5D">
        <w:rPr>
          <w:lang w:val="ru-RU"/>
        </w:rPr>
        <w:t xml:space="preserve"> </w:t>
      </w:r>
      <w:r w:rsidR="00517632">
        <w:rPr>
          <w:lang w:val="ru-RU"/>
        </w:rPr>
        <w:t>в</w:t>
      </w:r>
      <w:r w:rsidR="00517632" w:rsidRPr="00032C5D">
        <w:rPr>
          <w:lang w:val="ru-RU"/>
        </w:rPr>
        <w:t xml:space="preserve"> </w:t>
      </w:r>
      <w:r w:rsidR="00032C5D">
        <w:rPr>
          <w:lang w:val="ru-RU"/>
        </w:rPr>
        <w:t>последующем</w:t>
      </w:r>
      <w:r w:rsidR="00032C5D" w:rsidRPr="00032C5D">
        <w:rPr>
          <w:lang w:val="ru-RU"/>
        </w:rPr>
        <w:t xml:space="preserve"> </w:t>
      </w:r>
      <w:r w:rsidR="00032C5D">
        <w:rPr>
          <w:lang w:val="ru-RU"/>
        </w:rPr>
        <w:t>тексте</w:t>
      </w:r>
      <w:r w:rsidR="00032C5D" w:rsidRPr="00032C5D">
        <w:rPr>
          <w:lang w:val="ru-RU"/>
        </w:rPr>
        <w:t xml:space="preserve"> </w:t>
      </w:r>
      <w:r w:rsidR="00032C5D">
        <w:rPr>
          <w:lang w:val="ru-RU"/>
        </w:rPr>
        <w:t>идея</w:t>
      </w:r>
      <w:r w:rsidR="00032C5D" w:rsidRPr="00032C5D">
        <w:rPr>
          <w:lang w:val="ru-RU"/>
        </w:rPr>
        <w:t xml:space="preserve"> </w:t>
      </w:r>
      <w:r w:rsidR="00032C5D">
        <w:rPr>
          <w:lang w:val="ru-RU"/>
        </w:rPr>
        <w:t>о</w:t>
      </w:r>
      <w:r w:rsidR="00032C5D" w:rsidRPr="00032C5D">
        <w:rPr>
          <w:lang w:val="ru-RU"/>
        </w:rPr>
        <w:t xml:space="preserve"> </w:t>
      </w:r>
      <w:r w:rsidR="00032C5D">
        <w:rPr>
          <w:lang w:val="ru-RU"/>
        </w:rPr>
        <w:t>необходимости</w:t>
      </w:r>
      <w:r w:rsidR="00032C5D" w:rsidRPr="00032C5D">
        <w:rPr>
          <w:lang w:val="ru-RU"/>
        </w:rPr>
        <w:t xml:space="preserve"> </w:t>
      </w:r>
      <w:r w:rsidR="00032C5D">
        <w:rPr>
          <w:lang w:val="ru-RU"/>
        </w:rPr>
        <w:t>сражения</w:t>
      </w:r>
      <w:r w:rsidR="00032C5D" w:rsidRPr="00032C5D">
        <w:rPr>
          <w:lang w:val="ru-RU"/>
        </w:rPr>
        <w:t xml:space="preserve">, </w:t>
      </w:r>
      <w:r w:rsidR="00032C5D">
        <w:rPr>
          <w:lang w:val="ru-RU"/>
        </w:rPr>
        <w:t>быть</w:t>
      </w:r>
      <w:r w:rsidR="00032C5D" w:rsidRPr="00032C5D">
        <w:rPr>
          <w:lang w:val="ru-RU"/>
        </w:rPr>
        <w:t xml:space="preserve"> </w:t>
      </w:r>
      <w:r w:rsidR="00032C5D">
        <w:rPr>
          <w:lang w:val="ru-RU"/>
        </w:rPr>
        <w:t>готовым</w:t>
      </w:r>
      <w:r w:rsidR="00032C5D" w:rsidRPr="00032C5D">
        <w:rPr>
          <w:lang w:val="ru-RU"/>
        </w:rPr>
        <w:t xml:space="preserve"> </w:t>
      </w:r>
      <w:r w:rsidR="00032C5D">
        <w:rPr>
          <w:lang w:val="ru-RU"/>
        </w:rPr>
        <w:t>к</w:t>
      </w:r>
      <w:r w:rsidR="00032C5D" w:rsidRPr="00032C5D">
        <w:rPr>
          <w:lang w:val="ru-RU"/>
        </w:rPr>
        <w:t xml:space="preserve"> </w:t>
      </w:r>
      <w:r w:rsidR="00032C5D">
        <w:rPr>
          <w:lang w:val="ru-RU"/>
        </w:rPr>
        <w:t>бою</w:t>
      </w:r>
      <w:r w:rsidR="00032C5D" w:rsidRPr="00032C5D">
        <w:rPr>
          <w:lang w:val="ru-RU"/>
        </w:rPr>
        <w:t xml:space="preserve"> </w:t>
      </w:r>
      <w:r w:rsidR="00032C5D">
        <w:rPr>
          <w:lang w:val="ru-RU"/>
        </w:rPr>
        <w:t>с</w:t>
      </w:r>
      <w:r w:rsidR="00032C5D" w:rsidRPr="00032C5D">
        <w:rPr>
          <w:lang w:val="ru-RU"/>
        </w:rPr>
        <w:t xml:space="preserve"> </w:t>
      </w:r>
      <w:r w:rsidR="00032C5D">
        <w:rPr>
          <w:lang w:val="ru-RU"/>
        </w:rPr>
        <w:t>одной</w:t>
      </w:r>
      <w:r w:rsidR="00032C5D" w:rsidRPr="00032C5D">
        <w:rPr>
          <w:lang w:val="ru-RU"/>
        </w:rPr>
        <w:t xml:space="preserve"> </w:t>
      </w:r>
      <w:r w:rsidR="00032C5D">
        <w:rPr>
          <w:lang w:val="ru-RU"/>
        </w:rPr>
        <w:t>стороны</w:t>
      </w:r>
      <w:r w:rsidR="00032C5D" w:rsidRPr="00032C5D">
        <w:rPr>
          <w:lang w:val="ru-RU"/>
        </w:rPr>
        <w:t xml:space="preserve"> </w:t>
      </w:r>
      <w:r w:rsidR="00032C5D">
        <w:rPr>
          <w:lang w:val="ru-RU"/>
        </w:rPr>
        <w:t>ослаблена</w:t>
      </w:r>
      <w:r w:rsidR="00032C5D" w:rsidRPr="00032C5D">
        <w:rPr>
          <w:lang w:val="ru-RU"/>
        </w:rPr>
        <w:t xml:space="preserve">, </w:t>
      </w:r>
      <w:r w:rsidR="00032C5D">
        <w:rPr>
          <w:lang w:val="ru-RU"/>
        </w:rPr>
        <w:t>поскольку</w:t>
      </w:r>
      <w:r w:rsidR="00032C5D" w:rsidRPr="00032C5D">
        <w:rPr>
          <w:lang w:val="ru-RU"/>
        </w:rPr>
        <w:t xml:space="preserve"> </w:t>
      </w:r>
      <w:r w:rsidR="00032C5D">
        <w:rPr>
          <w:lang w:val="ru-RU"/>
        </w:rPr>
        <w:t>не</w:t>
      </w:r>
      <w:r w:rsidR="00032C5D" w:rsidRPr="00032C5D">
        <w:rPr>
          <w:lang w:val="ru-RU"/>
        </w:rPr>
        <w:t xml:space="preserve"> </w:t>
      </w:r>
      <w:r w:rsidR="00032C5D">
        <w:rPr>
          <w:lang w:val="ru-RU"/>
        </w:rPr>
        <w:t>выражена</w:t>
      </w:r>
      <w:r w:rsidR="00032C5D" w:rsidRPr="00032C5D">
        <w:rPr>
          <w:lang w:val="ru-RU"/>
        </w:rPr>
        <w:t xml:space="preserve"> </w:t>
      </w:r>
      <w:r w:rsidR="00032C5D">
        <w:rPr>
          <w:lang w:val="ru-RU"/>
        </w:rPr>
        <w:t>в</w:t>
      </w:r>
      <w:r w:rsidR="00032C5D" w:rsidRPr="00032C5D">
        <w:rPr>
          <w:lang w:val="ru-RU"/>
        </w:rPr>
        <w:t xml:space="preserve"> </w:t>
      </w:r>
      <w:r w:rsidR="00032C5D">
        <w:rPr>
          <w:lang w:val="ru-RU"/>
        </w:rPr>
        <w:t>прямой</w:t>
      </w:r>
      <w:r w:rsidR="00032C5D" w:rsidRPr="00032C5D">
        <w:rPr>
          <w:lang w:val="ru-RU"/>
        </w:rPr>
        <w:t xml:space="preserve"> </w:t>
      </w:r>
      <w:r w:rsidR="00032C5D">
        <w:rPr>
          <w:lang w:val="ru-RU"/>
        </w:rPr>
        <w:t>форме</w:t>
      </w:r>
      <w:r w:rsidR="00032C5D" w:rsidRPr="00032C5D">
        <w:rPr>
          <w:lang w:val="ru-RU"/>
        </w:rPr>
        <w:t xml:space="preserve">, </w:t>
      </w:r>
      <w:r w:rsidR="00032C5D">
        <w:rPr>
          <w:lang w:val="ru-RU"/>
        </w:rPr>
        <w:t>а</w:t>
      </w:r>
      <w:r w:rsidR="00032C5D" w:rsidRPr="00032C5D">
        <w:rPr>
          <w:lang w:val="ru-RU"/>
        </w:rPr>
        <w:t xml:space="preserve"> </w:t>
      </w:r>
      <w:r w:rsidR="00032C5D">
        <w:rPr>
          <w:lang w:val="ru-RU"/>
        </w:rPr>
        <w:t>с</w:t>
      </w:r>
      <w:r w:rsidR="00032C5D" w:rsidRPr="00032C5D">
        <w:rPr>
          <w:lang w:val="ru-RU"/>
        </w:rPr>
        <w:t xml:space="preserve"> </w:t>
      </w:r>
      <w:r w:rsidR="00032C5D">
        <w:rPr>
          <w:lang w:val="ru-RU"/>
        </w:rPr>
        <w:t>другой</w:t>
      </w:r>
      <w:r w:rsidR="00032C5D" w:rsidRPr="00032C5D">
        <w:rPr>
          <w:lang w:val="ru-RU"/>
        </w:rPr>
        <w:t xml:space="preserve"> </w:t>
      </w:r>
      <w:r w:rsidR="00032C5D">
        <w:rPr>
          <w:lang w:val="ru-RU"/>
        </w:rPr>
        <w:t>стороны</w:t>
      </w:r>
      <w:r w:rsidR="00032C5D" w:rsidRPr="00032C5D">
        <w:rPr>
          <w:lang w:val="ru-RU"/>
        </w:rPr>
        <w:t xml:space="preserve"> </w:t>
      </w:r>
      <w:r w:rsidR="00032C5D">
        <w:rPr>
          <w:lang w:val="ru-RU"/>
        </w:rPr>
        <w:t>будучи</w:t>
      </w:r>
      <w:r w:rsidR="00032C5D" w:rsidRPr="00032C5D">
        <w:rPr>
          <w:lang w:val="ru-RU"/>
        </w:rPr>
        <w:t xml:space="preserve"> </w:t>
      </w:r>
      <w:r w:rsidR="00032C5D">
        <w:rPr>
          <w:lang w:val="ru-RU"/>
        </w:rPr>
        <w:t>уже</w:t>
      </w:r>
      <w:r w:rsidR="00032C5D" w:rsidRPr="00032C5D">
        <w:rPr>
          <w:lang w:val="ru-RU"/>
        </w:rPr>
        <w:t xml:space="preserve"> </w:t>
      </w:r>
      <w:r w:rsidR="00032C5D">
        <w:rPr>
          <w:lang w:val="ru-RU"/>
        </w:rPr>
        <w:t>изложенной ранее она может быть усилена в умах читателей, потому что произведение внушает идею о том, что неверующие совершают преступление, заключающееся в самом факте неверия и которое согласно рассматриваемому тексту не заслуживает прощения. Тем</w:t>
      </w:r>
      <w:r w:rsidR="00032C5D" w:rsidRPr="00032C5D">
        <w:rPr>
          <w:lang w:val="ru-RU"/>
        </w:rPr>
        <w:t xml:space="preserve"> </w:t>
      </w:r>
      <w:r w:rsidR="00032C5D">
        <w:rPr>
          <w:lang w:val="ru-RU"/>
        </w:rPr>
        <w:t>самым</w:t>
      </w:r>
      <w:r w:rsidR="00032C5D" w:rsidRPr="00032C5D">
        <w:rPr>
          <w:lang w:val="ru-RU"/>
        </w:rPr>
        <w:t xml:space="preserve"> </w:t>
      </w:r>
      <w:r w:rsidR="00032C5D">
        <w:rPr>
          <w:lang w:val="ru-RU"/>
        </w:rPr>
        <w:t>автор</w:t>
      </w:r>
      <w:r w:rsidR="00032C5D" w:rsidRPr="00032C5D">
        <w:rPr>
          <w:lang w:val="ru-RU"/>
        </w:rPr>
        <w:t xml:space="preserve"> </w:t>
      </w:r>
      <w:r w:rsidR="00032C5D">
        <w:rPr>
          <w:lang w:val="ru-RU"/>
        </w:rPr>
        <w:t>книги</w:t>
      </w:r>
      <w:r w:rsidR="00032C5D" w:rsidRPr="00032C5D">
        <w:rPr>
          <w:lang w:val="ru-RU"/>
        </w:rPr>
        <w:t xml:space="preserve"> </w:t>
      </w:r>
      <w:r w:rsidR="00032C5D">
        <w:rPr>
          <w:lang w:val="ru-RU"/>
        </w:rPr>
        <w:t>пытается</w:t>
      </w:r>
      <w:r w:rsidR="00032C5D" w:rsidRPr="00032C5D">
        <w:rPr>
          <w:lang w:val="ru-RU"/>
        </w:rPr>
        <w:t xml:space="preserve"> </w:t>
      </w:r>
      <w:r w:rsidR="00032C5D">
        <w:rPr>
          <w:lang w:val="ru-RU"/>
        </w:rPr>
        <w:t>оказать воздействие на психику читателя на подсознательном уровне и повлиять на механизмы данной веры, т.е. сформировать сознательные ценности и установки на нерациональной основе. Это</w:t>
      </w:r>
      <w:r w:rsidR="00032C5D" w:rsidRPr="00032C5D">
        <w:rPr>
          <w:lang w:val="ru-RU"/>
        </w:rPr>
        <w:t xml:space="preserve"> </w:t>
      </w:r>
      <w:r w:rsidR="00032C5D">
        <w:rPr>
          <w:lang w:val="ru-RU"/>
        </w:rPr>
        <w:t>может</w:t>
      </w:r>
      <w:r w:rsidR="00032C5D" w:rsidRPr="00032C5D">
        <w:rPr>
          <w:lang w:val="ru-RU"/>
        </w:rPr>
        <w:t xml:space="preserve"> </w:t>
      </w:r>
      <w:r w:rsidR="00032C5D">
        <w:rPr>
          <w:lang w:val="ru-RU"/>
        </w:rPr>
        <w:t>лишить</w:t>
      </w:r>
      <w:r w:rsidR="00032C5D" w:rsidRPr="00032C5D">
        <w:rPr>
          <w:lang w:val="ru-RU"/>
        </w:rPr>
        <w:t xml:space="preserve"> </w:t>
      </w:r>
      <w:r w:rsidR="00032C5D">
        <w:rPr>
          <w:lang w:val="ru-RU"/>
        </w:rPr>
        <w:t>читателя</w:t>
      </w:r>
      <w:r w:rsidR="00032C5D" w:rsidRPr="00032C5D">
        <w:rPr>
          <w:lang w:val="ru-RU"/>
        </w:rPr>
        <w:t xml:space="preserve"> </w:t>
      </w:r>
      <w:r w:rsidR="00032C5D">
        <w:rPr>
          <w:lang w:val="ru-RU"/>
        </w:rPr>
        <w:t>способности</w:t>
      </w:r>
      <w:r w:rsidR="00032C5D" w:rsidRPr="00032C5D">
        <w:rPr>
          <w:lang w:val="ru-RU"/>
        </w:rPr>
        <w:t xml:space="preserve"> </w:t>
      </w:r>
      <w:r w:rsidR="00032C5D">
        <w:rPr>
          <w:lang w:val="ru-RU"/>
        </w:rPr>
        <w:t>мыслить критически об изменениях, происходящих в реальной жизни</w:t>
      </w:r>
      <w:r w:rsidR="00125A9D" w:rsidRPr="00032C5D">
        <w:rPr>
          <w:lang w:val="ru-RU"/>
        </w:rPr>
        <w:t xml:space="preserve">, </w:t>
      </w:r>
      <w:r w:rsidR="00032C5D">
        <w:rPr>
          <w:lang w:val="ru-RU"/>
        </w:rPr>
        <w:t>может подорвать его способность принимать независимые решения и тем самым нарушает право на свободу вероисповедания. Согласно</w:t>
      </w:r>
      <w:r w:rsidR="00032C5D" w:rsidRPr="00D641C3">
        <w:rPr>
          <w:lang w:val="ru-RU"/>
        </w:rPr>
        <w:t xml:space="preserve"> </w:t>
      </w:r>
      <w:r w:rsidR="00032C5D">
        <w:rPr>
          <w:lang w:val="ru-RU"/>
        </w:rPr>
        <w:t>книге</w:t>
      </w:r>
      <w:r w:rsidR="00032C5D" w:rsidRPr="00D641C3">
        <w:rPr>
          <w:lang w:val="ru-RU"/>
        </w:rPr>
        <w:t xml:space="preserve"> </w:t>
      </w:r>
      <w:r w:rsidR="00032C5D">
        <w:rPr>
          <w:lang w:val="ru-RU"/>
        </w:rPr>
        <w:t>любой</w:t>
      </w:r>
      <w:r w:rsidR="00032C5D" w:rsidRPr="00D641C3">
        <w:rPr>
          <w:lang w:val="ru-RU"/>
        </w:rPr>
        <w:t xml:space="preserve">, </w:t>
      </w:r>
      <w:r w:rsidR="00032C5D">
        <w:rPr>
          <w:lang w:val="ru-RU"/>
        </w:rPr>
        <w:t>кто</w:t>
      </w:r>
      <w:r w:rsidR="00032C5D" w:rsidRPr="00D641C3">
        <w:rPr>
          <w:lang w:val="ru-RU"/>
        </w:rPr>
        <w:t xml:space="preserve"> </w:t>
      </w:r>
      <w:r w:rsidR="00032C5D">
        <w:rPr>
          <w:lang w:val="ru-RU"/>
        </w:rPr>
        <w:t>не</w:t>
      </w:r>
      <w:r w:rsidR="00032C5D" w:rsidRPr="00D641C3">
        <w:rPr>
          <w:lang w:val="ru-RU"/>
        </w:rPr>
        <w:t xml:space="preserve"> </w:t>
      </w:r>
      <w:r w:rsidR="00032C5D">
        <w:rPr>
          <w:lang w:val="ru-RU"/>
        </w:rPr>
        <w:t>принимает</w:t>
      </w:r>
      <w:r w:rsidR="00032C5D" w:rsidRPr="00D641C3">
        <w:rPr>
          <w:lang w:val="ru-RU"/>
        </w:rPr>
        <w:t xml:space="preserve"> </w:t>
      </w:r>
      <w:r w:rsidR="002C22A9">
        <w:rPr>
          <w:lang w:val="ru-RU"/>
        </w:rPr>
        <w:t>и</w:t>
      </w:r>
      <w:r w:rsidR="00032C5D">
        <w:rPr>
          <w:lang w:val="ru-RU"/>
        </w:rPr>
        <w:t>слам</w:t>
      </w:r>
      <w:r w:rsidR="00032C5D" w:rsidRPr="00D641C3">
        <w:rPr>
          <w:lang w:val="ru-RU"/>
        </w:rPr>
        <w:t xml:space="preserve">, </w:t>
      </w:r>
      <w:r w:rsidR="002C22A9">
        <w:rPr>
          <w:lang w:val="ru-RU"/>
        </w:rPr>
        <w:t xml:space="preserve">т.е. </w:t>
      </w:r>
      <w:r w:rsidR="00032C5D">
        <w:rPr>
          <w:lang w:val="ru-RU"/>
        </w:rPr>
        <w:t>неверующий</w:t>
      </w:r>
      <w:r w:rsidR="00032C5D" w:rsidRPr="00D641C3">
        <w:rPr>
          <w:lang w:val="ru-RU"/>
        </w:rPr>
        <w:t xml:space="preserve">, </w:t>
      </w:r>
      <w:r w:rsidR="00032C5D">
        <w:rPr>
          <w:lang w:val="ru-RU"/>
        </w:rPr>
        <w:t>является</w:t>
      </w:r>
      <w:r w:rsidR="00032C5D" w:rsidRPr="00D641C3">
        <w:rPr>
          <w:lang w:val="ru-RU"/>
        </w:rPr>
        <w:t xml:space="preserve"> </w:t>
      </w:r>
      <w:r w:rsidR="00032C5D">
        <w:rPr>
          <w:lang w:val="ru-RU"/>
        </w:rPr>
        <w:t>сам</w:t>
      </w:r>
      <w:r w:rsidR="00D641C3">
        <w:rPr>
          <w:lang w:val="ru-RU"/>
        </w:rPr>
        <w:t>ой</w:t>
      </w:r>
      <w:r w:rsidR="00032C5D" w:rsidRPr="00D641C3">
        <w:rPr>
          <w:lang w:val="ru-RU"/>
        </w:rPr>
        <w:t xml:space="preserve"> </w:t>
      </w:r>
      <w:r w:rsidR="00D641C3">
        <w:rPr>
          <w:lang w:val="ru-RU"/>
        </w:rPr>
        <w:t>низкосортной</w:t>
      </w:r>
      <w:r w:rsidR="00D641C3" w:rsidRPr="00D641C3">
        <w:rPr>
          <w:lang w:val="ru-RU"/>
        </w:rPr>
        <w:t xml:space="preserve"> </w:t>
      </w:r>
      <w:r w:rsidR="00D641C3">
        <w:rPr>
          <w:lang w:val="ru-RU"/>
        </w:rPr>
        <w:t>личностью</w:t>
      </w:r>
      <w:r w:rsidR="00D641C3" w:rsidRPr="00D641C3">
        <w:rPr>
          <w:lang w:val="ru-RU"/>
        </w:rPr>
        <w:t xml:space="preserve">, </w:t>
      </w:r>
      <w:r w:rsidR="00D641C3">
        <w:rPr>
          <w:lang w:val="ru-RU"/>
        </w:rPr>
        <w:t>которая</w:t>
      </w:r>
      <w:r w:rsidR="00D641C3" w:rsidRPr="00D641C3">
        <w:rPr>
          <w:lang w:val="ru-RU"/>
        </w:rPr>
        <w:t xml:space="preserve"> </w:t>
      </w:r>
      <w:r w:rsidR="00D641C3">
        <w:rPr>
          <w:lang w:val="ru-RU"/>
        </w:rPr>
        <w:t>лишена</w:t>
      </w:r>
      <w:r w:rsidR="00D641C3" w:rsidRPr="00D641C3">
        <w:rPr>
          <w:lang w:val="ru-RU"/>
        </w:rPr>
        <w:t xml:space="preserve"> </w:t>
      </w:r>
      <w:r w:rsidR="00D641C3">
        <w:rPr>
          <w:lang w:val="ru-RU"/>
        </w:rPr>
        <w:t>своих</w:t>
      </w:r>
      <w:r w:rsidR="00D641C3" w:rsidRPr="00D641C3">
        <w:rPr>
          <w:lang w:val="ru-RU"/>
        </w:rPr>
        <w:t xml:space="preserve"> </w:t>
      </w:r>
      <w:r w:rsidR="00D641C3">
        <w:rPr>
          <w:lang w:val="ru-RU"/>
        </w:rPr>
        <w:t>прав</w:t>
      </w:r>
      <w:r w:rsidR="00D641C3" w:rsidRPr="00D641C3">
        <w:rPr>
          <w:lang w:val="ru-RU"/>
        </w:rPr>
        <w:t xml:space="preserve">, </w:t>
      </w:r>
      <w:r w:rsidR="00D641C3">
        <w:rPr>
          <w:lang w:val="ru-RU"/>
        </w:rPr>
        <w:t>преступником, который не заслуживает прощения. Книга</w:t>
      </w:r>
      <w:r w:rsidR="00D641C3" w:rsidRPr="00D641C3">
        <w:rPr>
          <w:lang w:val="ru-RU"/>
        </w:rPr>
        <w:t xml:space="preserve"> </w:t>
      </w:r>
      <w:r w:rsidR="00D641C3">
        <w:rPr>
          <w:lang w:val="ru-RU"/>
        </w:rPr>
        <w:t>предлагает</w:t>
      </w:r>
      <w:r w:rsidR="00D641C3" w:rsidRPr="00D641C3">
        <w:rPr>
          <w:lang w:val="ru-RU"/>
        </w:rPr>
        <w:t xml:space="preserve"> </w:t>
      </w:r>
      <w:r w:rsidR="00D641C3">
        <w:rPr>
          <w:lang w:val="ru-RU"/>
        </w:rPr>
        <w:t>читателю</w:t>
      </w:r>
      <w:r w:rsidR="00D641C3" w:rsidRPr="00D641C3">
        <w:rPr>
          <w:lang w:val="ru-RU"/>
        </w:rPr>
        <w:t xml:space="preserve"> </w:t>
      </w:r>
      <w:r w:rsidR="00D641C3">
        <w:rPr>
          <w:lang w:val="ru-RU"/>
        </w:rPr>
        <w:t>нормы</w:t>
      </w:r>
      <w:r w:rsidR="00D641C3" w:rsidRPr="00D641C3">
        <w:rPr>
          <w:lang w:val="ru-RU"/>
        </w:rPr>
        <w:t xml:space="preserve"> </w:t>
      </w:r>
      <w:r w:rsidR="00D641C3">
        <w:rPr>
          <w:lang w:val="ru-RU"/>
        </w:rPr>
        <w:t>корпоративного</w:t>
      </w:r>
      <w:r w:rsidR="00D641C3" w:rsidRPr="00D641C3">
        <w:rPr>
          <w:lang w:val="ru-RU"/>
        </w:rPr>
        <w:t xml:space="preserve"> </w:t>
      </w:r>
      <w:r w:rsidR="00D641C3">
        <w:rPr>
          <w:lang w:val="ru-RU"/>
        </w:rPr>
        <w:t>поведения</w:t>
      </w:r>
      <w:r w:rsidR="00D641C3" w:rsidRPr="00D641C3">
        <w:rPr>
          <w:lang w:val="ru-RU"/>
        </w:rPr>
        <w:t xml:space="preserve"> </w:t>
      </w:r>
      <w:r w:rsidR="00D641C3">
        <w:rPr>
          <w:lang w:val="ru-RU"/>
        </w:rPr>
        <w:t>и</w:t>
      </w:r>
      <w:r w:rsidR="00D641C3" w:rsidRPr="00D641C3">
        <w:rPr>
          <w:lang w:val="ru-RU"/>
        </w:rPr>
        <w:t xml:space="preserve"> </w:t>
      </w:r>
      <w:r w:rsidR="00D641C3">
        <w:rPr>
          <w:lang w:val="ru-RU"/>
        </w:rPr>
        <w:t>модель</w:t>
      </w:r>
      <w:r w:rsidR="00D641C3" w:rsidRPr="00D641C3">
        <w:rPr>
          <w:lang w:val="ru-RU"/>
        </w:rPr>
        <w:t xml:space="preserve"> </w:t>
      </w:r>
      <w:r w:rsidR="00D641C3">
        <w:rPr>
          <w:lang w:val="ru-RU"/>
        </w:rPr>
        <w:t>общества, в котором все люди следуют одним и тем же правилам; действия все членов такого общества крепко регулируются</w:t>
      </w:r>
      <w:r w:rsidR="00304242" w:rsidRPr="00D641C3">
        <w:rPr>
          <w:lang w:val="ru-RU"/>
        </w:rPr>
        <w:t xml:space="preserve">, </w:t>
      </w:r>
      <w:r w:rsidR="00D641C3">
        <w:rPr>
          <w:lang w:val="ru-RU"/>
        </w:rPr>
        <w:t>их побуждают подчиняться подобно послушным солдатам, офицерам вооруженных сил или гражданским служащим</w:t>
      </w:r>
      <w:r w:rsidR="002C22A9">
        <w:rPr>
          <w:lang w:val="ru-RU"/>
        </w:rPr>
        <w:t>,</w:t>
      </w:r>
      <w:r w:rsidR="00D641C3">
        <w:rPr>
          <w:lang w:val="ru-RU"/>
        </w:rPr>
        <w:t xml:space="preserve"> которые </w:t>
      </w:r>
      <w:r w:rsidR="002C22A9">
        <w:rPr>
          <w:lang w:val="ru-RU"/>
        </w:rPr>
        <w:t xml:space="preserve">готовы </w:t>
      </w:r>
      <w:r w:rsidR="00D641C3">
        <w:rPr>
          <w:lang w:val="ru-RU"/>
        </w:rPr>
        <w:t xml:space="preserve">беспрекословно выполнять приказы и команды </w:t>
      </w:r>
      <w:r w:rsidR="00831D3D" w:rsidRPr="00D641C3">
        <w:rPr>
          <w:lang w:val="ru-RU"/>
        </w:rPr>
        <w:t>(</w:t>
      </w:r>
      <w:r w:rsidR="00D641C3">
        <w:rPr>
          <w:lang w:val="ru-RU"/>
        </w:rPr>
        <w:t xml:space="preserve">см. </w:t>
      </w:r>
      <w:r w:rsidR="00831D3D" w:rsidRPr="00110FE4">
        <w:rPr>
          <w:lang w:val="ru-RU"/>
        </w:rPr>
        <w:t>[</w:t>
      </w:r>
      <w:r w:rsidR="00D641C3">
        <w:rPr>
          <w:lang w:val="ru-RU"/>
        </w:rPr>
        <w:t>доклад</w:t>
      </w:r>
      <w:r w:rsidR="00D641C3" w:rsidRPr="00110FE4">
        <w:rPr>
          <w:lang w:val="ru-RU"/>
        </w:rPr>
        <w:t xml:space="preserve"> </w:t>
      </w:r>
      <w:r w:rsidR="00D641C3">
        <w:rPr>
          <w:lang w:val="ru-RU"/>
        </w:rPr>
        <w:t>экспертов</w:t>
      </w:r>
      <w:r w:rsidR="00D641C3" w:rsidRPr="00110FE4">
        <w:rPr>
          <w:lang w:val="ru-RU"/>
        </w:rPr>
        <w:t xml:space="preserve"> </w:t>
      </w:r>
      <w:r w:rsidR="00D641C3">
        <w:rPr>
          <w:lang w:val="ru-RU"/>
        </w:rPr>
        <w:t>от</w:t>
      </w:r>
      <w:r w:rsidR="00D641C3" w:rsidRPr="00110FE4">
        <w:rPr>
          <w:lang w:val="ru-RU"/>
        </w:rPr>
        <w:t xml:space="preserve"> 24 </w:t>
      </w:r>
      <w:r w:rsidR="00D641C3">
        <w:rPr>
          <w:lang w:val="ru-RU"/>
        </w:rPr>
        <w:t>декабря</w:t>
      </w:r>
      <w:r w:rsidR="00D641C3" w:rsidRPr="00110FE4">
        <w:rPr>
          <w:lang w:val="ru-RU"/>
        </w:rPr>
        <w:t xml:space="preserve"> 2008 </w:t>
      </w:r>
      <w:r w:rsidR="00D641C3">
        <w:rPr>
          <w:lang w:val="ru-RU"/>
        </w:rPr>
        <w:t>года</w:t>
      </w:r>
      <w:r w:rsidR="00831D3D" w:rsidRPr="00110FE4">
        <w:rPr>
          <w:lang w:val="ru-RU"/>
        </w:rPr>
        <w:t>]).</w:t>
      </w:r>
    </w:p>
    <w:p w:rsidR="00171730" w:rsidRPr="00D641C3" w:rsidRDefault="00D641C3" w:rsidP="00D641C3">
      <w:pPr>
        <w:pStyle w:val="ECHRParaQuote"/>
        <w:rPr>
          <w:lang w:val="ru-RU"/>
        </w:rPr>
      </w:pPr>
      <w:r>
        <w:rPr>
          <w:lang w:val="ru-RU"/>
        </w:rPr>
        <w:t>Согласно</w:t>
      </w:r>
      <w:r w:rsidRPr="00D641C3">
        <w:rPr>
          <w:lang w:val="ru-RU"/>
        </w:rPr>
        <w:t xml:space="preserve"> </w:t>
      </w:r>
      <w:r>
        <w:rPr>
          <w:lang w:val="ru-RU"/>
        </w:rPr>
        <w:t>заключению</w:t>
      </w:r>
      <w:r w:rsidRPr="00D641C3">
        <w:rPr>
          <w:lang w:val="ru-RU"/>
        </w:rPr>
        <w:t xml:space="preserve"> </w:t>
      </w:r>
      <w:r>
        <w:rPr>
          <w:lang w:val="ru-RU"/>
        </w:rPr>
        <w:t>специалистов</w:t>
      </w:r>
      <w:r w:rsidRPr="00D641C3">
        <w:rPr>
          <w:lang w:val="ru-RU"/>
        </w:rPr>
        <w:t xml:space="preserve">, </w:t>
      </w:r>
      <w:r>
        <w:rPr>
          <w:lang w:val="ru-RU"/>
        </w:rPr>
        <w:t>указанному</w:t>
      </w:r>
      <w:r w:rsidRPr="00D641C3">
        <w:rPr>
          <w:lang w:val="ru-RU"/>
        </w:rPr>
        <w:t xml:space="preserve"> </w:t>
      </w:r>
      <w:r>
        <w:rPr>
          <w:lang w:val="ru-RU"/>
        </w:rPr>
        <w:t>выше</w:t>
      </w:r>
      <w:r w:rsidRPr="00D641C3">
        <w:rPr>
          <w:lang w:val="ru-RU"/>
        </w:rPr>
        <w:t xml:space="preserve"> </w:t>
      </w:r>
      <w:r w:rsidR="00831D3D" w:rsidRPr="00D641C3">
        <w:rPr>
          <w:lang w:val="ru-RU"/>
        </w:rPr>
        <w:t>(</w:t>
      </w:r>
      <w:r>
        <w:rPr>
          <w:lang w:val="ru-RU"/>
        </w:rPr>
        <w:t>см</w:t>
      </w:r>
      <w:r w:rsidRPr="00D641C3">
        <w:rPr>
          <w:lang w:val="ru-RU"/>
        </w:rPr>
        <w:t>.</w:t>
      </w:r>
      <w:r>
        <w:rPr>
          <w:lang w:val="ru-RU"/>
        </w:rPr>
        <w:t xml:space="preserve"> </w:t>
      </w:r>
      <w:r w:rsidR="00831D3D" w:rsidRPr="00D641C3">
        <w:rPr>
          <w:lang w:val="ru-RU"/>
        </w:rPr>
        <w:t>[</w:t>
      </w:r>
      <w:r>
        <w:rPr>
          <w:lang w:val="ru-RU"/>
        </w:rPr>
        <w:t>доклад</w:t>
      </w:r>
      <w:r w:rsidRPr="00D641C3">
        <w:rPr>
          <w:lang w:val="ru-RU"/>
        </w:rPr>
        <w:t xml:space="preserve"> </w:t>
      </w:r>
      <w:r>
        <w:rPr>
          <w:lang w:val="ru-RU"/>
        </w:rPr>
        <w:t>специалистов</w:t>
      </w:r>
      <w:r w:rsidRPr="00D641C3">
        <w:rPr>
          <w:lang w:val="ru-RU"/>
        </w:rPr>
        <w:t xml:space="preserve"> </w:t>
      </w:r>
      <w:r>
        <w:rPr>
          <w:lang w:val="ru-RU"/>
        </w:rPr>
        <w:t>от</w:t>
      </w:r>
      <w:r w:rsidRPr="00D641C3">
        <w:rPr>
          <w:lang w:val="ru-RU"/>
        </w:rPr>
        <w:t xml:space="preserve"> 24 </w:t>
      </w:r>
      <w:r>
        <w:rPr>
          <w:lang w:val="ru-RU"/>
        </w:rPr>
        <w:t>декабря</w:t>
      </w:r>
      <w:r w:rsidRPr="00D641C3">
        <w:rPr>
          <w:lang w:val="ru-RU"/>
        </w:rPr>
        <w:t xml:space="preserve"> 2008 </w:t>
      </w:r>
      <w:r>
        <w:rPr>
          <w:lang w:val="ru-RU"/>
        </w:rPr>
        <w:t>года</w:t>
      </w:r>
      <w:r w:rsidR="00831D3D" w:rsidRPr="00D641C3">
        <w:rPr>
          <w:lang w:val="ru-RU"/>
        </w:rPr>
        <w:t xml:space="preserve">]), </w:t>
      </w:r>
      <w:r>
        <w:rPr>
          <w:lang w:val="ru-RU"/>
        </w:rPr>
        <w:t>книга</w:t>
      </w:r>
      <w:r w:rsidRPr="00D641C3">
        <w:rPr>
          <w:lang w:val="ru-RU"/>
        </w:rPr>
        <w:t xml:space="preserve"> «</w:t>
      </w:r>
      <w:r>
        <w:rPr>
          <w:lang w:val="ru-RU"/>
        </w:rPr>
        <w:t>Десятое</w:t>
      </w:r>
      <w:r w:rsidRPr="00D641C3">
        <w:rPr>
          <w:lang w:val="ru-RU"/>
        </w:rPr>
        <w:t xml:space="preserve"> </w:t>
      </w:r>
      <w:r>
        <w:rPr>
          <w:lang w:val="ru-RU"/>
        </w:rPr>
        <w:t>слово</w:t>
      </w:r>
      <w:r w:rsidRPr="00D641C3">
        <w:rPr>
          <w:lang w:val="ru-RU"/>
        </w:rPr>
        <w:t xml:space="preserve"> </w:t>
      </w:r>
      <w:r>
        <w:rPr>
          <w:lang w:val="ru-RU"/>
        </w:rPr>
        <w:t>о</w:t>
      </w:r>
      <w:r w:rsidRPr="00D641C3">
        <w:rPr>
          <w:lang w:val="ru-RU"/>
        </w:rPr>
        <w:t xml:space="preserve"> </w:t>
      </w:r>
      <w:r>
        <w:rPr>
          <w:lang w:val="ru-RU"/>
        </w:rPr>
        <w:t>воскресении</w:t>
      </w:r>
      <w:r w:rsidRPr="00D641C3">
        <w:rPr>
          <w:lang w:val="ru-RU"/>
        </w:rPr>
        <w:t xml:space="preserve"> </w:t>
      </w:r>
      <w:r>
        <w:rPr>
          <w:lang w:val="ru-RU"/>
        </w:rPr>
        <w:t>из</w:t>
      </w:r>
      <w:r w:rsidRPr="00D641C3">
        <w:rPr>
          <w:lang w:val="ru-RU"/>
        </w:rPr>
        <w:t xml:space="preserve"> </w:t>
      </w:r>
      <w:r>
        <w:rPr>
          <w:lang w:val="ru-RU"/>
        </w:rPr>
        <w:t>мертвых</w:t>
      </w:r>
      <w:r w:rsidRPr="00D641C3">
        <w:rPr>
          <w:lang w:val="ru-RU"/>
        </w:rPr>
        <w:t xml:space="preserve">» </w:t>
      </w:r>
      <w:r>
        <w:rPr>
          <w:lang w:val="ru-RU"/>
        </w:rPr>
        <w:t>из</w:t>
      </w:r>
      <w:r w:rsidRPr="00D641C3">
        <w:rPr>
          <w:lang w:val="ru-RU"/>
        </w:rPr>
        <w:t xml:space="preserve"> </w:t>
      </w:r>
      <w:r>
        <w:rPr>
          <w:lang w:val="ru-RU"/>
        </w:rPr>
        <w:t>собрания</w:t>
      </w:r>
      <w:r w:rsidRPr="00D641C3">
        <w:rPr>
          <w:lang w:val="ru-RU"/>
        </w:rPr>
        <w:t xml:space="preserve"> </w:t>
      </w:r>
      <w:r>
        <w:rPr>
          <w:lang w:val="ru-RU"/>
        </w:rPr>
        <w:t>сочинений «Рисале-и Нур» Бадиуззамана Саида Нурси потенциально адресована разным людям.</w:t>
      </w:r>
    </w:p>
    <w:p w:rsidR="00831D3D" w:rsidRPr="00D641C3" w:rsidRDefault="00D641C3" w:rsidP="00D641C3">
      <w:pPr>
        <w:pStyle w:val="ECHRParaQuote"/>
        <w:rPr>
          <w:lang w:val="ru-RU"/>
        </w:rPr>
      </w:pPr>
      <w:r>
        <w:rPr>
          <w:lang w:val="ru-RU"/>
        </w:rPr>
        <w:t>С</w:t>
      </w:r>
      <w:r w:rsidRPr="00D641C3">
        <w:rPr>
          <w:lang w:val="ru-RU"/>
        </w:rPr>
        <w:t xml:space="preserve"> </w:t>
      </w:r>
      <w:r>
        <w:rPr>
          <w:lang w:val="ru-RU"/>
        </w:rPr>
        <w:t>одной</w:t>
      </w:r>
      <w:r w:rsidRPr="00D641C3">
        <w:rPr>
          <w:lang w:val="ru-RU"/>
        </w:rPr>
        <w:t xml:space="preserve"> </w:t>
      </w:r>
      <w:r>
        <w:rPr>
          <w:lang w:val="ru-RU"/>
        </w:rPr>
        <w:t>стороны</w:t>
      </w:r>
      <w:r w:rsidRPr="00D641C3">
        <w:rPr>
          <w:lang w:val="ru-RU"/>
        </w:rPr>
        <w:t xml:space="preserve"> </w:t>
      </w:r>
      <w:r>
        <w:rPr>
          <w:lang w:val="ru-RU"/>
        </w:rPr>
        <w:t>текст адресован</w:t>
      </w:r>
      <w:r w:rsidRPr="00D641C3">
        <w:rPr>
          <w:lang w:val="ru-RU"/>
        </w:rPr>
        <w:t xml:space="preserve"> </w:t>
      </w:r>
      <w:r>
        <w:rPr>
          <w:lang w:val="ru-RU"/>
        </w:rPr>
        <w:t>неверующим</w:t>
      </w:r>
      <w:r w:rsidRPr="00D641C3">
        <w:rPr>
          <w:lang w:val="ru-RU"/>
        </w:rPr>
        <w:t xml:space="preserve">, </w:t>
      </w:r>
      <w:r>
        <w:rPr>
          <w:lang w:val="ru-RU"/>
        </w:rPr>
        <w:t>которые</w:t>
      </w:r>
      <w:r w:rsidRPr="00D641C3">
        <w:rPr>
          <w:lang w:val="ru-RU"/>
        </w:rPr>
        <w:t xml:space="preserve"> </w:t>
      </w:r>
      <w:r>
        <w:rPr>
          <w:lang w:val="ru-RU"/>
        </w:rPr>
        <w:t>еще</w:t>
      </w:r>
      <w:r w:rsidRPr="00D641C3">
        <w:rPr>
          <w:lang w:val="ru-RU"/>
        </w:rPr>
        <w:t xml:space="preserve"> </w:t>
      </w:r>
      <w:r>
        <w:rPr>
          <w:lang w:val="ru-RU"/>
        </w:rPr>
        <w:t>не</w:t>
      </w:r>
      <w:r w:rsidRPr="00D641C3">
        <w:rPr>
          <w:lang w:val="ru-RU"/>
        </w:rPr>
        <w:t xml:space="preserve"> </w:t>
      </w:r>
      <w:r>
        <w:rPr>
          <w:lang w:val="ru-RU"/>
        </w:rPr>
        <w:t>развили</w:t>
      </w:r>
      <w:r w:rsidRPr="00D641C3">
        <w:rPr>
          <w:lang w:val="ru-RU"/>
        </w:rPr>
        <w:t xml:space="preserve"> </w:t>
      </w:r>
      <w:r>
        <w:rPr>
          <w:lang w:val="ru-RU"/>
        </w:rPr>
        <w:t>способность мыслить критически. Если</w:t>
      </w:r>
      <w:r w:rsidRPr="00D641C3">
        <w:rPr>
          <w:lang w:val="ru-RU"/>
        </w:rPr>
        <w:t xml:space="preserve"> </w:t>
      </w:r>
      <w:r>
        <w:rPr>
          <w:lang w:val="ru-RU"/>
        </w:rPr>
        <w:t>у</w:t>
      </w:r>
      <w:r w:rsidRPr="00D641C3">
        <w:rPr>
          <w:lang w:val="ru-RU"/>
        </w:rPr>
        <w:t xml:space="preserve"> </w:t>
      </w:r>
      <w:r>
        <w:rPr>
          <w:lang w:val="ru-RU"/>
        </w:rPr>
        <w:t>читателя</w:t>
      </w:r>
      <w:r w:rsidRPr="00D641C3">
        <w:rPr>
          <w:lang w:val="ru-RU"/>
        </w:rPr>
        <w:t xml:space="preserve"> </w:t>
      </w:r>
      <w:r>
        <w:rPr>
          <w:lang w:val="ru-RU"/>
        </w:rPr>
        <w:t>еще</w:t>
      </w:r>
      <w:r w:rsidRPr="00D641C3">
        <w:rPr>
          <w:lang w:val="ru-RU"/>
        </w:rPr>
        <w:t xml:space="preserve"> </w:t>
      </w:r>
      <w:r>
        <w:rPr>
          <w:lang w:val="ru-RU"/>
        </w:rPr>
        <w:t>нет определенной идеологии жизни, текст может повлиять на него идеологически и сформировать в его уме идеи, описанные выше, методами эмоциональной индукции и на наименее рациональном уровне</w:t>
      </w:r>
      <w:r w:rsidR="00831D3D" w:rsidRPr="00D641C3">
        <w:rPr>
          <w:lang w:val="ru-RU"/>
        </w:rPr>
        <w:t>.</w:t>
      </w:r>
    </w:p>
    <w:p w:rsidR="00171730" w:rsidRPr="00110FE4" w:rsidRDefault="00D641C3" w:rsidP="002C22A9">
      <w:pPr>
        <w:pStyle w:val="ECHRParaQuote"/>
        <w:rPr>
          <w:lang w:val="ru-RU"/>
        </w:rPr>
      </w:pPr>
      <w:r>
        <w:rPr>
          <w:lang w:val="ru-RU"/>
        </w:rPr>
        <w:t>С</w:t>
      </w:r>
      <w:r w:rsidRPr="001A0ECC">
        <w:rPr>
          <w:lang w:val="ru-RU"/>
        </w:rPr>
        <w:t xml:space="preserve"> </w:t>
      </w:r>
      <w:r>
        <w:rPr>
          <w:lang w:val="ru-RU"/>
        </w:rPr>
        <w:t>другой</w:t>
      </w:r>
      <w:r w:rsidRPr="001A0ECC">
        <w:rPr>
          <w:lang w:val="ru-RU"/>
        </w:rPr>
        <w:t xml:space="preserve"> </w:t>
      </w:r>
      <w:r>
        <w:rPr>
          <w:lang w:val="ru-RU"/>
        </w:rPr>
        <w:t>стороны</w:t>
      </w:r>
      <w:r w:rsidRPr="001A0ECC">
        <w:rPr>
          <w:lang w:val="ru-RU"/>
        </w:rPr>
        <w:t xml:space="preserve"> </w:t>
      </w:r>
      <w:r>
        <w:rPr>
          <w:lang w:val="ru-RU"/>
        </w:rPr>
        <w:t>произведение</w:t>
      </w:r>
      <w:r w:rsidRPr="001A0ECC">
        <w:rPr>
          <w:lang w:val="ru-RU"/>
        </w:rPr>
        <w:t xml:space="preserve"> </w:t>
      </w:r>
      <w:r>
        <w:rPr>
          <w:lang w:val="ru-RU"/>
        </w:rPr>
        <w:t>адресовано</w:t>
      </w:r>
      <w:r w:rsidRPr="001A0ECC">
        <w:rPr>
          <w:lang w:val="ru-RU"/>
        </w:rPr>
        <w:t xml:space="preserve"> </w:t>
      </w:r>
      <w:r>
        <w:rPr>
          <w:lang w:val="ru-RU"/>
        </w:rPr>
        <w:t>читателям</w:t>
      </w:r>
      <w:r w:rsidRPr="001A0ECC">
        <w:rPr>
          <w:lang w:val="ru-RU"/>
        </w:rPr>
        <w:t xml:space="preserve">, </w:t>
      </w:r>
      <w:r>
        <w:rPr>
          <w:lang w:val="ru-RU"/>
        </w:rPr>
        <w:t>у</w:t>
      </w:r>
      <w:r w:rsidRPr="001A0ECC">
        <w:rPr>
          <w:lang w:val="ru-RU"/>
        </w:rPr>
        <w:t xml:space="preserve"> </w:t>
      </w:r>
      <w:r>
        <w:rPr>
          <w:lang w:val="ru-RU"/>
        </w:rPr>
        <w:t>которых</w:t>
      </w:r>
      <w:r w:rsidRPr="001A0ECC">
        <w:rPr>
          <w:lang w:val="ru-RU"/>
        </w:rPr>
        <w:t xml:space="preserve"> </w:t>
      </w:r>
      <w:r>
        <w:rPr>
          <w:lang w:val="ru-RU"/>
        </w:rPr>
        <w:t>имеется</w:t>
      </w:r>
      <w:r w:rsidRPr="001A0ECC">
        <w:rPr>
          <w:lang w:val="ru-RU"/>
        </w:rPr>
        <w:t xml:space="preserve"> </w:t>
      </w:r>
      <w:r>
        <w:rPr>
          <w:lang w:val="ru-RU"/>
        </w:rPr>
        <w:t>религиозное</w:t>
      </w:r>
      <w:r w:rsidRPr="001A0ECC">
        <w:rPr>
          <w:lang w:val="ru-RU"/>
        </w:rPr>
        <w:t xml:space="preserve"> </w:t>
      </w:r>
      <w:r>
        <w:rPr>
          <w:lang w:val="ru-RU"/>
        </w:rPr>
        <w:t>мировоззрение</w:t>
      </w:r>
      <w:r w:rsidRPr="001A0ECC">
        <w:rPr>
          <w:lang w:val="ru-RU"/>
        </w:rPr>
        <w:t xml:space="preserve">, </w:t>
      </w:r>
      <w:r>
        <w:rPr>
          <w:lang w:val="ru-RU"/>
        </w:rPr>
        <w:t>отличное</w:t>
      </w:r>
      <w:r w:rsidRPr="001A0ECC">
        <w:rPr>
          <w:lang w:val="ru-RU"/>
        </w:rPr>
        <w:t xml:space="preserve"> </w:t>
      </w:r>
      <w:r>
        <w:rPr>
          <w:lang w:val="ru-RU"/>
        </w:rPr>
        <w:t>от</w:t>
      </w:r>
      <w:r w:rsidRPr="001A0ECC">
        <w:rPr>
          <w:lang w:val="ru-RU"/>
        </w:rPr>
        <w:t xml:space="preserve"> </w:t>
      </w:r>
      <w:r w:rsidR="002C22A9">
        <w:rPr>
          <w:lang w:val="ru-RU"/>
        </w:rPr>
        <w:t>и</w:t>
      </w:r>
      <w:r>
        <w:rPr>
          <w:lang w:val="ru-RU"/>
        </w:rPr>
        <w:t>слама</w:t>
      </w:r>
      <w:r w:rsidRPr="001A0ECC">
        <w:rPr>
          <w:lang w:val="ru-RU"/>
        </w:rPr>
        <w:t xml:space="preserve">, </w:t>
      </w:r>
      <w:r w:rsidR="001A0ECC">
        <w:rPr>
          <w:lang w:val="ru-RU"/>
        </w:rPr>
        <w:t>поскольку он призывает их принять единственно истинного Бога – Аллаха. Автор</w:t>
      </w:r>
      <w:r w:rsidR="001A0ECC" w:rsidRPr="00110FE4">
        <w:rPr>
          <w:lang w:val="ru-RU"/>
        </w:rPr>
        <w:t xml:space="preserve"> </w:t>
      </w:r>
      <w:r w:rsidR="00110FE4">
        <w:rPr>
          <w:lang w:val="ru-RU"/>
        </w:rPr>
        <w:t xml:space="preserve">говорит </w:t>
      </w:r>
      <w:r w:rsidR="001A0ECC">
        <w:rPr>
          <w:lang w:val="ru-RU"/>
        </w:rPr>
        <w:t>читателю</w:t>
      </w:r>
      <w:r w:rsidR="001A0ECC" w:rsidRPr="00110FE4">
        <w:rPr>
          <w:lang w:val="ru-RU"/>
        </w:rPr>
        <w:t xml:space="preserve">, </w:t>
      </w:r>
      <w:r w:rsidR="001A0ECC">
        <w:rPr>
          <w:lang w:val="ru-RU"/>
        </w:rPr>
        <w:t>что</w:t>
      </w:r>
      <w:r w:rsidR="001A0ECC" w:rsidRPr="00110FE4">
        <w:rPr>
          <w:lang w:val="ru-RU"/>
        </w:rPr>
        <w:t xml:space="preserve"> </w:t>
      </w:r>
      <w:r w:rsidR="00110FE4">
        <w:rPr>
          <w:lang w:val="ru-RU"/>
        </w:rPr>
        <w:t>считает нормальным изменение своего мировоззрения</w:t>
      </w:r>
      <w:r w:rsidR="00110FE4" w:rsidRPr="00110FE4">
        <w:rPr>
          <w:lang w:val="ru-RU"/>
        </w:rPr>
        <w:t xml:space="preserve"> </w:t>
      </w:r>
      <w:r w:rsidR="00110FE4">
        <w:rPr>
          <w:lang w:val="ru-RU"/>
        </w:rPr>
        <w:t>и что он желает этого</w:t>
      </w:r>
      <w:r w:rsidR="00FA2747" w:rsidRPr="00110FE4">
        <w:rPr>
          <w:lang w:val="ru-RU"/>
        </w:rPr>
        <w:t>.</w:t>
      </w:r>
    </w:p>
    <w:p w:rsidR="00171730" w:rsidRPr="00110FE4" w:rsidRDefault="00110FE4" w:rsidP="002C22A9">
      <w:pPr>
        <w:pStyle w:val="ECHRParaQuote"/>
        <w:rPr>
          <w:lang w:val="ru-RU"/>
        </w:rPr>
      </w:pPr>
      <w:r>
        <w:rPr>
          <w:lang w:val="ru-RU"/>
        </w:rPr>
        <w:t>Произведение</w:t>
      </w:r>
      <w:r w:rsidRPr="00110FE4">
        <w:rPr>
          <w:lang w:val="ru-RU"/>
        </w:rPr>
        <w:t xml:space="preserve"> </w:t>
      </w:r>
      <w:r>
        <w:rPr>
          <w:lang w:val="ru-RU"/>
        </w:rPr>
        <w:t>также</w:t>
      </w:r>
      <w:r w:rsidRPr="00110FE4">
        <w:rPr>
          <w:lang w:val="ru-RU"/>
        </w:rPr>
        <w:t xml:space="preserve"> </w:t>
      </w:r>
      <w:r>
        <w:rPr>
          <w:lang w:val="ru-RU"/>
        </w:rPr>
        <w:t>адресовано</w:t>
      </w:r>
      <w:r w:rsidRPr="00110FE4">
        <w:rPr>
          <w:lang w:val="ru-RU"/>
        </w:rPr>
        <w:t xml:space="preserve"> </w:t>
      </w:r>
      <w:r>
        <w:rPr>
          <w:lang w:val="ru-RU"/>
        </w:rPr>
        <w:t>людям</w:t>
      </w:r>
      <w:r w:rsidRPr="00110FE4">
        <w:rPr>
          <w:lang w:val="ru-RU"/>
        </w:rPr>
        <w:t xml:space="preserve">, </w:t>
      </w:r>
      <w:r>
        <w:rPr>
          <w:lang w:val="ru-RU"/>
        </w:rPr>
        <w:t>которые</w:t>
      </w:r>
      <w:r w:rsidRPr="00110FE4">
        <w:rPr>
          <w:lang w:val="ru-RU"/>
        </w:rPr>
        <w:t xml:space="preserve"> </w:t>
      </w:r>
      <w:r>
        <w:rPr>
          <w:lang w:val="ru-RU"/>
        </w:rPr>
        <w:t>принимают</w:t>
      </w:r>
      <w:r w:rsidRPr="00110FE4">
        <w:rPr>
          <w:lang w:val="ru-RU"/>
        </w:rPr>
        <w:t xml:space="preserve"> </w:t>
      </w:r>
      <w:r w:rsidR="002C22A9">
        <w:rPr>
          <w:lang w:val="ru-RU"/>
        </w:rPr>
        <w:t>и</w:t>
      </w:r>
      <w:r>
        <w:rPr>
          <w:lang w:val="ru-RU"/>
        </w:rPr>
        <w:t>сламское</w:t>
      </w:r>
      <w:r w:rsidRPr="00110FE4">
        <w:rPr>
          <w:lang w:val="ru-RU"/>
        </w:rPr>
        <w:t xml:space="preserve"> </w:t>
      </w:r>
      <w:r>
        <w:rPr>
          <w:lang w:val="ru-RU"/>
        </w:rPr>
        <w:t>религиозное</w:t>
      </w:r>
      <w:r w:rsidRPr="00110FE4">
        <w:rPr>
          <w:lang w:val="ru-RU"/>
        </w:rPr>
        <w:t xml:space="preserve"> </w:t>
      </w:r>
      <w:r>
        <w:rPr>
          <w:lang w:val="ru-RU"/>
        </w:rPr>
        <w:t>мировоззрение</w:t>
      </w:r>
      <w:r w:rsidRPr="00110FE4">
        <w:rPr>
          <w:lang w:val="ru-RU"/>
        </w:rPr>
        <w:t xml:space="preserve">, </w:t>
      </w:r>
      <w:r>
        <w:rPr>
          <w:lang w:val="ru-RU"/>
        </w:rPr>
        <w:t>почитают</w:t>
      </w:r>
      <w:r w:rsidRPr="00110FE4">
        <w:rPr>
          <w:lang w:val="ru-RU"/>
        </w:rPr>
        <w:t xml:space="preserve"> </w:t>
      </w:r>
      <w:r>
        <w:rPr>
          <w:lang w:val="ru-RU"/>
        </w:rPr>
        <w:t>Аллаха</w:t>
      </w:r>
      <w:r w:rsidRPr="00110FE4">
        <w:rPr>
          <w:lang w:val="ru-RU"/>
        </w:rPr>
        <w:t xml:space="preserve"> </w:t>
      </w:r>
      <w:r>
        <w:rPr>
          <w:lang w:val="ru-RU"/>
        </w:rPr>
        <w:t>и</w:t>
      </w:r>
      <w:r w:rsidRPr="00110FE4">
        <w:rPr>
          <w:lang w:val="ru-RU"/>
        </w:rPr>
        <w:t xml:space="preserve"> </w:t>
      </w:r>
      <w:r>
        <w:rPr>
          <w:lang w:val="ru-RU"/>
        </w:rPr>
        <w:t>готовы</w:t>
      </w:r>
      <w:r w:rsidRPr="00110FE4">
        <w:rPr>
          <w:lang w:val="ru-RU"/>
        </w:rPr>
        <w:t xml:space="preserve"> </w:t>
      </w:r>
      <w:r>
        <w:rPr>
          <w:lang w:val="ru-RU"/>
        </w:rPr>
        <w:t>выполнить</w:t>
      </w:r>
      <w:r w:rsidRPr="00110FE4">
        <w:rPr>
          <w:lang w:val="ru-RU"/>
        </w:rPr>
        <w:t xml:space="preserve"> </w:t>
      </w:r>
      <w:r>
        <w:rPr>
          <w:lang w:val="ru-RU"/>
        </w:rPr>
        <w:t>его</w:t>
      </w:r>
      <w:r w:rsidRPr="00110FE4">
        <w:rPr>
          <w:lang w:val="ru-RU"/>
        </w:rPr>
        <w:t xml:space="preserve"> </w:t>
      </w:r>
      <w:r>
        <w:rPr>
          <w:lang w:val="ru-RU"/>
        </w:rPr>
        <w:t>волю</w:t>
      </w:r>
      <w:r w:rsidRPr="00110FE4">
        <w:rPr>
          <w:lang w:val="ru-RU"/>
        </w:rPr>
        <w:t xml:space="preserve"> </w:t>
      </w:r>
      <w:r>
        <w:rPr>
          <w:lang w:val="ru-RU"/>
        </w:rPr>
        <w:t>и</w:t>
      </w:r>
      <w:r w:rsidRPr="00110FE4">
        <w:rPr>
          <w:lang w:val="ru-RU"/>
        </w:rPr>
        <w:t xml:space="preserve"> </w:t>
      </w:r>
      <w:r>
        <w:rPr>
          <w:lang w:val="ru-RU"/>
        </w:rPr>
        <w:t>заповеди</w:t>
      </w:r>
      <w:r w:rsidRPr="00110FE4">
        <w:rPr>
          <w:lang w:val="ru-RU"/>
        </w:rPr>
        <w:t xml:space="preserve">, </w:t>
      </w:r>
      <w:r>
        <w:rPr>
          <w:lang w:val="ru-RU"/>
        </w:rPr>
        <w:t>что</w:t>
      </w:r>
      <w:r w:rsidRPr="00110FE4">
        <w:rPr>
          <w:lang w:val="ru-RU"/>
        </w:rPr>
        <w:t xml:space="preserve"> </w:t>
      </w:r>
      <w:r>
        <w:rPr>
          <w:lang w:val="ru-RU"/>
        </w:rPr>
        <w:t>следует</w:t>
      </w:r>
      <w:r w:rsidRPr="00110FE4">
        <w:rPr>
          <w:lang w:val="ru-RU"/>
        </w:rPr>
        <w:t xml:space="preserve"> </w:t>
      </w:r>
      <w:r>
        <w:rPr>
          <w:lang w:val="ru-RU"/>
        </w:rPr>
        <w:t>из</w:t>
      </w:r>
      <w:r w:rsidRPr="00110FE4">
        <w:rPr>
          <w:lang w:val="ru-RU"/>
        </w:rPr>
        <w:t xml:space="preserve"> </w:t>
      </w:r>
      <w:r>
        <w:rPr>
          <w:lang w:val="ru-RU"/>
        </w:rPr>
        <w:t>реконструкции таких характеристик адресата</w:t>
      </w:r>
      <w:r w:rsidR="00FA2747" w:rsidRPr="00110FE4">
        <w:rPr>
          <w:lang w:val="ru-RU"/>
        </w:rPr>
        <w:t xml:space="preserve">: </w:t>
      </w:r>
      <w:r>
        <w:rPr>
          <w:lang w:val="ru-RU"/>
        </w:rPr>
        <w:lastRenderedPageBreak/>
        <w:t>готовность сражаться для вечной жизни и постоянная служба Аллаху и его посланникам в таких формах, которые могут быть прояснены из соответствующих повелений</w:t>
      </w:r>
      <w:r w:rsidR="00E41F71" w:rsidRPr="00110FE4">
        <w:rPr>
          <w:lang w:val="ru-RU"/>
        </w:rPr>
        <w:t>.</w:t>
      </w:r>
    </w:p>
    <w:p w:rsidR="00171730" w:rsidRPr="00110FE4" w:rsidRDefault="00110FE4" w:rsidP="00AC729F">
      <w:pPr>
        <w:pStyle w:val="ECHRParaQuote"/>
        <w:rPr>
          <w:lang w:val="ru-RU"/>
        </w:rPr>
      </w:pPr>
      <w:r>
        <w:rPr>
          <w:lang w:val="ru-RU"/>
        </w:rPr>
        <w:t>Текст</w:t>
      </w:r>
      <w:r w:rsidRPr="00110FE4">
        <w:rPr>
          <w:lang w:val="ru-RU"/>
        </w:rPr>
        <w:t xml:space="preserve"> </w:t>
      </w:r>
      <w:r>
        <w:rPr>
          <w:lang w:val="ru-RU"/>
        </w:rPr>
        <w:t>также</w:t>
      </w:r>
      <w:r w:rsidRPr="00110FE4">
        <w:rPr>
          <w:lang w:val="ru-RU"/>
        </w:rPr>
        <w:t xml:space="preserve"> </w:t>
      </w:r>
      <w:r>
        <w:rPr>
          <w:lang w:val="ru-RU"/>
        </w:rPr>
        <w:t>адресован</w:t>
      </w:r>
      <w:r w:rsidRPr="00110FE4">
        <w:rPr>
          <w:lang w:val="ru-RU"/>
        </w:rPr>
        <w:t xml:space="preserve"> </w:t>
      </w:r>
      <w:r>
        <w:rPr>
          <w:lang w:val="ru-RU"/>
        </w:rPr>
        <w:t>читателям</w:t>
      </w:r>
      <w:r w:rsidRPr="00110FE4">
        <w:rPr>
          <w:lang w:val="ru-RU"/>
        </w:rPr>
        <w:t xml:space="preserve">, </w:t>
      </w:r>
      <w:r>
        <w:rPr>
          <w:lang w:val="ru-RU"/>
        </w:rPr>
        <w:t>которые</w:t>
      </w:r>
      <w:r w:rsidRPr="00110FE4">
        <w:rPr>
          <w:lang w:val="ru-RU"/>
        </w:rPr>
        <w:t xml:space="preserve"> «</w:t>
      </w:r>
      <w:r>
        <w:rPr>
          <w:lang w:val="ru-RU"/>
        </w:rPr>
        <w:t>откладывают</w:t>
      </w:r>
      <w:r w:rsidRPr="00110FE4">
        <w:rPr>
          <w:lang w:val="ru-RU"/>
        </w:rPr>
        <w:t xml:space="preserve">» </w:t>
      </w:r>
      <w:r>
        <w:rPr>
          <w:lang w:val="ru-RU"/>
        </w:rPr>
        <w:t>религиозную</w:t>
      </w:r>
      <w:r w:rsidRPr="00110FE4">
        <w:rPr>
          <w:lang w:val="ru-RU"/>
        </w:rPr>
        <w:t xml:space="preserve"> </w:t>
      </w:r>
      <w:r>
        <w:rPr>
          <w:lang w:val="ru-RU"/>
        </w:rPr>
        <w:t>деятельность</w:t>
      </w:r>
      <w:r w:rsidRPr="00110FE4">
        <w:rPr>
          <w:lang w:val="ru-RU"/>
        </w:rPr>
        <w:t xml:space="preserve">... </w:t>
      </w:r>
      <w:r>
        <w:rPr>
          <w:lang w:val="ru-RU"/>
        </w:rPr>
        <w:t>до</w:t>
      </w:r>
      <w:r w:rsidRPr="00110FE4">
        <w:rPr>
          <w:lang w:val="ru-RU"/>
        </w:rPr>
        <w:t xml:space="preserve"> </w:t>
      </w:r>
      <w:r>
        <w:rPr>
          <w:lang w:val="ru-RU"/>
        </w:rPr>
        <w:t>неопределенного</w:t>
      </w:r>
      <w:r w:rsidRPr="00110FE4">
        <w:rPr>
          <w:lang w:val="ru-RU"/>
        </w:rPr>
        <w:t xml:space="preserve"> </w:t>
      </w:r>
      <w:r>
        <w:rPr>
          <w:lang w:val="ru-RU"/>
        </w:rPr>
        <w:t>момента</w:t>
      </w:r>
      <w:r w:rsidRPr="00110FE4">
        <w:rPr>
          <w:lang w:val="ru-RU"/>
        </w:rPr>
        <w:t xml:space="preserve"> </w:t>
      </w:r>
      <w:r>
        <w:rPr>
          <w:lang w:val="ru-RU"/>
        </w:rPr>
        <w:t>времени</w:t>
      </w:r>
      <w:r w:rsidRPr="00110FE4">
        <w:rPr>
          <w:lang w:val="ru-RU"/>
        </w:rPr>
        <w:t xml:space="preserve"> </w:t>
      </w:r>
      <w:r>
        <w:rPr>
          <w:lang w:val="ru-RU"/>
        </w:rPr>
        <w:t>в</w:t>
      </w:r>
      <w:r w:rsidRPr="00110FE4">
        <w:rPr>
          <w:lang w:val="ru-RU"/>
        </w:rPr>
        <w:t xml:space="preserve"> </w:t>
      </w:r>
      <w:r>
        <w:rPr>
          <w:lang w:val="ru-RU"/>
        </w:rPr>
        <w:t>будущем</w:t>
      </w:r>
      <w:r w:rsidRPr="00110FE4">
        <w:rPr>
          <w:lang w:val="ru-RU"/>
        </w:rPr>
        <w:t xml:space="preserve">, </w:t>
      </w:r>
      <w:r>
        <w:rPr>
          <w:lang w:val="ru-RU"/>
        </w:rPr>
        <w:t>который однако может наступить по воле того, кто обладает прав</w:t>
      </w:r>
      <w:r w:rsidR="00AC729F">
        <w:rPr>
          <w:lang w:val="ru-RU"/>
        </w:rPr>
        <w:t>ом</w:t>
      </w:r>
      <w:r>
        <w:rPr>
          <w:lang w:val="ru-RU"/>
        </w:rPr>
        <w:t xml:space="preserve"> отдавать приказы и распоряжения</w:t>
      </w:r>
      <w:r w:rsidR="00E41F71" w:rsidRPr="00110FE4">
        <w:rPr>
          <w:lang w:val="ru-RU"/>
        </w:rPr>
        <w:t>.</w:t>
      </w:r>
    </w:p>
    <w:p w:rsidR="00171730" w:rsidRPr="00110FE4" w:rsidRDefault="00110FE4" w:rsidP="00AC729F">
      <w:pPr>
        <w:pStyle w:val="ECHRParaQuote"/>
        <w:rPr>
          <w:lang w:val="ru-RU"/>
        </w:rPr>
      </w:pPr>
      <w:r>
        <w:rPr>
          <w:lang w:val="ru-RU"/>
        </w:rPr>
        <w:t>В</w:t>
      </w:r>
      <w:r w:rsidRPr="00110FE4">
        <w:rPr>
          <w:lang w:val="ru-RU"/>
        </w:rPr>
        <w:t xml:space="preserve"> </w:t>
      </w:r>
      <w:r>
        <w:rPr>
          <w:lang w:val="ru-RU"/>
        </w:rPr>
        <w:t>произведении</w:t>
      </w:r>
      <w:r w:rsidRPr="00110FE4">
        <w:rPr>
          <w:lang w:val="ru-RU"/>
        </w:rPr>
        <w:t xml:space="preserve"> </w:t>
      </w:r>
      <w:r>
        <w:rPr>
          <w:lang w:val="ru-RU"/>
        </w:rPr>
        <w:t>использовано</w:t>
      </w:r>
      <w:r w:rsidRPr="00110FE4">
        <w:rPr>
          <w:lang w:val="ru-RU"/>
        </w:rPr>
        <w:t xml:space="preserve"> </w:t>
      </w:r>
      <w:r>
        <w:rPr>
          <w:lang w:val="ru-RU"/>
        </w:rPr>
        <w:t>выражение</w:t>
      </w:r>
      <w:r w:rsidRPr="00110FE4">
        <w:rPr>
          <w:lang w:val="ru-RU"/>
        </w:rPr>
        <w:t xml:space="preserve"> «</w:t>
      </w:r>
      <w:r w:rsidR="00AC729F">
        <w:rPr>
          <w:lang w:val="ru-RU"/>
        </w:rPr>
        <w:t>маленький</w:t>
      </w:r>
      <w:r w:rsidRPr="00110FE4">
        <w:rPr>
          <w:lang w:val="ru-RU"/>
        </w:rPr>
        <w:t xml:space="preserve"> </w:t>
      </w:r>
      <w:r>
        <w:rPr>
          <w:lang w:val="ru-RU"/>
        </w:rPr>
        <w:t>человек</w:t>
      </w:r>
      <w:r w:rsidRPr="00110FE4">
        <w:rPr>
          <w:lang w:val="ru-RU"/>
        </w:rPr>
        <w:t xml:space="preserve">», </w:t>
      </w:r>
      <w:r>
        <w:rPr>
          <w:lang w:val="ru-RU"/>
        </w:rPr>
        <w:t>под</w:t>
      </w:r>
      <w:r w:rsidRPr="00110FE4">
        <w:rPr>
          <w:lang w:val="ru-RU"/>
        </w:rPr>
        <w:t xml:space="preserve"> </w:t>
      </w:r>
      <w:r>
        <w:rPr>
          <w:lang w:val="ru-RU"/>
        </w:rPr>
        <w:t>которым</w:t>
      </w:r>
      <w:r w:rsidRPr="00110FE4">
        <w:rPr>
          <w:lang w:val="ru-RU"/>
        </w:rPr>
        <w:t xml:space="preserve"> </w:t>
      </w:r>
      <w:r>
        <w:rPr>
          <w:lang w:val="ru-RU"/>
        </w:rPr>
        <w:t>можно</w:t>
      </w:r>
      <w:r w:rsidRPr="00110FE4">
        <w:rPr>
          <w:lang w:val="ru-RU"/>
        </w:rPr>
        <w:t xml:space="preserve"> </w:t>
      </w:r>
      <w:r>
        <w:rPr>
          <w:lang w:val="ru-RU"/>
        </w:rPr>
        <w:t>понимать</w:t>
      </w:r>
      <w:r w:rsidRPr="00110FE4">
        <w:rPr>
          <w:lang w:val="ru-RU"/>
        </w:rPr>
        <w:t xml:space="preserve"> «</w:t>
      </w:r>
      <w:r>
        <w:rPr>
          <w:lang w:val="ru-RU"/>
        </w:rPr>
        <w:t>самого обычного» человека, который воспринимает себя как «маленького человека». Автор</w:t>
      </w:r>
      <w:r w:rsidRPr="00110FE4">
        <w:rPr>
          <w:lang w:val="ru-RU"/>
        </w:rPr>
        <w:t xml:space="preserve"> </w:t>
      </w:r>
      <w:r>
        <w:rPr>
          <w:lang w:val="ru-RU"/>
        </w:rPr>
        <w:t>полагает</w:t>
      </w:r>
      <w:r w:rsidRPr="00110FE4">
        <w:rPr>
          <w:lang w:val="ru-RU"/>
        </w:rPr>
        <w:t xml:space="preserve">, </w:t>
      </w:r>
      <w:r>
        <w:rPr>
          <w:lang w:val="ru-RU"/>
        </w:rPr>
        <w:t>что</w:t>
      </w:r>
      <w:r w:rsidRPr="00110FE4">
        <w:rPr>
          <w:lang w:val="ru-RU"/>
        </w:rPr>
        <w:t xml:space="preserve"> </w:t>
      </w:r>
      <w:r>
        <w:rPr>
          <w:lang w:val="ru-RU"/>
        </w:rPr>
        <w:t>существо</w:t>
      </w:r>
      <w:r w:rsidRPr="00110FE4">
        <w:rPr>
          <w:lang w:val="ru-RU"/>
        </w:rPr>
        <w:t xml:space="preserve"> </w:t>
      </w:r>
      <w:r>
        <w:rPr>
          <w:lang w:val="ru-RU"/>
        </w:rPr>
        <w:t>такого</w:t>
      </w:r>
      <w:r w:rsidRPr="00110FE4">
        <w:rPr>
          <w:lang w:val="ru-RU"/>
        </w:rPr>
        <w:t xml:space="preserve"> </w:t>
      </w:r>
      <w:r>
        <w:rPr>
          <w:lang w:val="ru-RU"/>
        </w:rPr>
        <w:t>человека</w:t>
      </w:r>
      <w:r w:rsidRPr="00110FE4">
        <w:rPr>
          <w:lang w:val="ru-RU"/>
        </w:rPr>
        <w:t xml:space="preserve">, </w:t>
      </w:r>
      <w:r>
        <w:rPr>
          <w:lang w:val="ru-RU"/>
        </w:rPr>
        <w:t>если</w:t>
      </w:r>
      <w:r w:rsidRPr="00110FE4">
        <w:rPr>
          <w:lang w:val="ru-RU"/>
        </w:rPr>
        <w:t xml:space="preserve"> </w:t>
      </w:r>
      <w:r>
        <w:rPr>
          <w:lang w:val="ru-RU"/>
        </w:rPr>
        <w:t>он</w:t>
      </w:r>
      <w:r w:rsidRPr="00110FE4">
        <w:rPr>
          <w:lang w:val="ru-RU"/>
        </w:rPr>
        <w:t xml:space="preserve"> </w:t>
      </w:r>
      <w:r>
        <w:rPr>
          <w:lang w:val="ru-RU"/>
        </w:rPr>
        <w:t>не</w:t>
      </w:r>
      <w:r w:rsidRPr="00110FE4">
        <w:rPr>
          <w:lang w:val="ru-RU"/>
        </w:rPr>
        <w:t xml:space="preserve"> </w:t>
      </w:r>
      <w:r>
        <w:rPr>
          <w:lang w:val="ru-RU"/>
        </w:rPr>
        <w:t>является</w:t>
      </w:r>
      <w:r w:rsidRPr="00110FE4">
        <w:rPr>
          <w:lang w:val="ru-RU"/>
        </w:rPr>
        <w:t xml:space="preserve"> </w:t>
      </w:r>
      <w:r>
        <w:rPr>
          <w:lang w:val="ru-RU"/>
        </w:rPr>
        <w:t>последователем</w:t>
      </w:r>
      <w:r w:rsidRPr="00110FE4">
        <w:rPr>
          <w:lang w:val="ru-RU"/>
        </w:rPr>
        <w:t xml:space="preserve"> </w:t>
      </w:r>
      <w:r w:rsidR="00AC729F">
        <w:rPr>
          <w:lang w:val="ru-RU"/>
        </w:rPr>
        <w:t>и</w:t>
      </w:r>
      <w:r>
        <w:rPr>
          <w:lang w:val="ru-RU"/>
        </w:rPr>
        <w:t>слама</w:t>
      </w:r>
      <w:r w:rsidRPr="00110FE4">
        <w:rPr>
          <w:lang w:val="ru-RU"/>
        </w:rPr>
        <w:t xml:space="preserve">, </w:t>
      </w:r>
      <w:r>
        <w:rPr>
          <w:lang w:val="ru-RU"/>
        </w:rPr>
        <w:t>представляет</w:t>
      </w:r>
      <w:r w:rsidRPr="00110FE4">
        <w:rPr>
          <w:lang w:val="ru-RU"/>
        </w:rPr>
        <w:t xml:space="preserve"> </w:t>
      </w:r>
      <w:r>
        <w:rPr>
          <w:lang w:val="ru-RU"/>
        </w:rPr>
        <w:t>безгранично огромное преступление</w:t>
      </w:r>
      <w:r w:rsidR="00BB6DB6" w:rsidRPr="00110FE4">
        <w:rPr>
          <w:lang w:val="ru-RU"/>
        </w:rPr>
        <w:t>.</w:t>
      </w:r>
    </w:p>
    <w:p w:rsidR="00171730" w:rsidRPr="00110FE4" w:rsidRDefault="00110FE4" w:rsidP="00AC729F">
      <w:pPr>
        <w:pStyle w:val="ECHRParaQuote"/>
        <w:rPr>
          <w:lang w:val="ru-RU"/>
        </w:rPr>
      </w:pPr>
      <w:r>
        <w:rPr>
          <w:lang w:val="ru-RU"/>
        </w:rPr>
        <w:t>Кроме</w:t>
      </w:r>
      <w:r w:rsidRPr="00110FE4">
        <w:rPr>
          <w:lang w:val="ru-RU"/>
        </w:rPr>
        <w:t xml:space="preserve"> </w:t>
      </w:r>
      <w:r>
        <w:rPr>
          <w:lang w:val="ru-RU"/>
        </w:rPr>
        <w:t>того</w:t>
      </w:r>
      <w:r w:rsidRPr="00110FE4">
        <w:rPr>
          <w:lang w:val="ru-RU"/>
        </w:rPr>
        <w:t xml:space="preserve">, </w:t>
      </w:r>
      <w:r>
        <w:rPr>
          <w:lang w:val="ru-RU"/>
        </w:rPr>
        <w:t>читателя</w:t>
      </w:r>
      <w:r w:rsidRPr="00110FE4">
        <w:rPr>
          <w:lang w:val="ru-RU"/>
        </w:rPr>
        <w:t xml:space="preserve"> </w:t>
      </w:r>
      <w:r>
        <w:rPr>
          <w:lang w:val="ru-RU"/>
        </w:rPr>
        <w:t>воодушевляют</w:t>
      </w:r>
      <w:r w:rsidRPr="00110FE4">
        <w:rPr>
          <w:lang w:val="ru-RU"/>
        </w:rPr>
        <w:t xml:space="preserve"> </w:t>
      </w:r>
      <w:r>
        <w:rPr>
          <w:lang w:val="ru-RU"/>
        </w:rPr>
        <w:t>на</w:t>
      </w:r>
      <w:r w:rsidRPr="00110FE4">
        <w:rPr>
          <w:lang w:val="ru-RU"/>
        </w:rPr>
        <w:t xml:space="preserve"> </w:t>
      </w:r>
      <w:r>
        <w:rPr>
          <w:lang w:val="ru-RU"/>
        </w:rPr>
        <w:t>взятие</w:t>
      </w:r>
      <w:r w:rsidRPr="00110FE4">
        <w:rPr>
          <w:lang w:val="ru-RU"/>
        </w:rPr>
        <w:t xml:space="preserve"> </w:t>
      </w:r>
      <w:r>
        <w:rPr>
          <w:lang w:val="ru-RU"/>
        </w:rPr>
        <w:t>на</w:t>
      </w:r>
      <w:r w:rsidRPr="00110FE4">
        <w:rPr>
          <w:lang w:val="ru-RU"/>
        </w:rPr>
        <w:t xml:space="preserve"> </w:t>
      </w:r>
      <w:r>
        <w:rPr>
          <w:lang w:val="ru-RU"/>
        </w:rPr>
        <w:t>себя</w:t>
      </w:r>
      <w:r w:rsidRPr="00110FE4">
        <w:rPr>
          <w:lang w:val="ru-RU"/>
        </w:rPr>
        <w:t xml:space="preserve"> </w:t>
      </w:r>
      <w:r>
        <w:rPr>
          <w:lang w:val="ru-RU"/>
        </w:rPr>
        <w:t>ответственности</w:t>
      </w:r>
      <w:r w:rsidRPr="00110FE4">
        <w:rPr>
          <w:lang w:val="ru-RU"/>
        </w:rPr>
        <w:t xml:space="preserve"> </w:t>
      </w:r>
      <w:r>
        <w:rPr>
          <w:lang w:val="ru-RU"/>
        </w:rPr>
        <w:t>за</w:t>
      </w:r>
      <w:r w:rsidRPr="00110FE4">
        <w:rPr>
          <w:lang w:val="ru-RU"/>
        </w:rPr>
        <w:t xml:space="preserve"> </w:t>
      </w:r>
      <w:r>
        <w:rPr>
          <w:lang w:val="ru-RU"/>
        </w:rPr>
        <w:t>своих</w:t>
      </w:r>
      <w:r w:rsidRPr="00110FE4">
        <w:rPr>
          <w:lang w:val="ru-RU"/>
        </w:rPr>
        <w:t xml:space="preserve"> </w:t>
      </w:r>
      <w:r>
        <w:rPr>
          <w:lang w:val="ru-RU"/>
        </w:rPr>
        <w:t>родителей</w:t>
      </w:r>
      <w:r w:rsidRPr="00110FE4">
        <w:rPr>
          <w:lang w:val="ru-RU"/>
        </w:rPr>
        <w:t xml:space="preserve">; </w:t>
      </w:r>
      <w:r>
        <w:rPr>
          <w:lang w:val="ru-RU"/>
        </w:rPr>
        <w:t>для</w:t>
      </w:r>
      <w:r w:rsidRPr="00110FE4">
        <w:rPr>
          <w:lang w:val="ru-RU"/>
        </w:rPr>
        <w:t xml:space="preserve"> </w:t>
      </w:r>
      <w:r>
        <w:rPr>
          <w:lang w:val="ru-RU"/>
        </w:rPr>
        <w:t>того</w:t>
      </w:r>
      <w:r w:rsidRPr="00110FE4">
        <w:rPr>
          <w:lang w:val="ru-RU"/>
        </w:rPr>
        <w:t xml:space="preserve"> </w:t>
      </w:r>
      <w:r>
        <w:rPr>
          <w:lang w:val="ru-RU"/>
        </w:rPr>
        <w:t>чтобы</w:t>
      </w:r>
      <w:r w:rsidRPr="00110FE4">
        <w:rPr>
          <w:lang w:val="ru-RU"/>
        </w:rPr>
        <w:t xml:space="preserve"> </w:t>
      </w:r>
      <w:r>
        <w:rPr>
          <w:lang w:val="ru-RU"/>
        </w:rPr>
        <w:t>спасти</w:t>
      </w:r>
      <w:r w:rsidRPr="00110FE4">
        <w:rPr>
          <w:lang w:val="ru-RU"/>
        </w:rPr>
        <w:t xml:space="preserve"> </w:t>
      </w:r>
      <w:r>
        <w:rPr>
          <w:lang w:val="ru-RU"/>
        </w:rPr>
        <w:t>их</w:t>
      </w:r>
      <w:r w:rsidRPr="00110FE4">
        <w:rPr>
          <w:lang w:val="ru-RU"/>
        </w:rPr>
        <w:t xml:space="preserve"> </w:t>
      </w:r>
      <w:r>
        <w:rPr>
          <w:lang w:val="ru-RU"/>
        </w:rPr>
        <w:t>он</w:t>
      </w:r>
      <w:r w:rsidRPr="00110FE4">
        <w:rPr>
          <w:lang w:val="ru-RU"/>
        </w:rPr>
        <w:t xml:space="preserve"> </w:t>
      </w:r>
      <w:r>
        <w:rPr>
          <w:lang w:val="ru-RU"/>
        </w:rPr>
        <w:t>должен</w:t>
      </w:r>
      <w:r w:rsidRPr="00110FE4">
        <w:rPr>
          <w:lang w:val="ru-RU"/>
        </w:rPr>
        <w:t xml:space="preserve"> </w:t>
      </w:r>
      <w:r>
        <w:rPr>
          <w:lang w:val="ru-RU"/>
        </w:rPr>
        <w:t>принять</w:t>
      </w:r>
      <w:r w:rsidRPr="00110FE4">
        <w:rPr>
          <w:lang w:val="ru-RU"/>
        </w:rPr>
        <w:t xml:space="preserve"> </w:t>
      </w:r>
      <w:r w:rsidR="00AC729F">
        <w:rPr>
          <w:lang w:val="ru-RU"/>
        </w:rPr>
        <w:t>и</w:t>
      </w:r>
      <w:r>
        <w:rPr>
          <w:lang w:val="ru-RU"/>
        </w:rPr>
        <w:t>сламские религиозные убеждения, отстаиваемые автором. Это</w:t>
      </w:r>
      <w:r w:rsidRPr="00110FE4">
        <w:rPr>
          <w:lang w:val="ru-RU"/>
        </w:rPr>
        <w:t xml:space="preserve"> </w:t>
      </w:r>
      <w:r>
        <w:rPr>
          <w:lang w:val="ru-RU"/>
        </w:rPr>
        <w:t>означает</w:t>
      </w:r>
      <w:r w:rsidRPr="00110FE4">
        <w:rPr>
          <w:lang w:val="ru-RU"/>
        </w:rPr>
        <w:t xml:space="preserve">, </w:t>
      </w:r>
      <w:r>
        <w:rPr>
          <w:lang w:val="ru-RU"/>
        </w:rPr>
        <w:t>что</w:t>
      </w:r>
      <w:r w:rsidRPr="00110FE4">
        <w:rPr>
          <w:lang w:val="ru-RU"/>
        </w:rPr>
        <w:t xml:space="preserve"> </w:t>
      </w:r>
      <w:r>
        <w:rPr>
          <w:lang w:val="ru-RU"/>
        </w:rPr>
        <w:t>любой</w:t>
      </w:r>
      <w:r w:rsidRPr="00110FE4">
        <w:rPr>
          <w:lang w:val="ru-RU"/>
        </w:rPr>
        <w:t xml:space="preserve"> </w:t>
      </w:r>
      <w:r>
        <w:rPr>
          <w:lang w:val="ru-RU"/>
        </w:rPr>
        <w:t>человек</w:t>
      </w:r>
      <w:r w:rsidRPr="00110FE4">
        <w:rPr>
          <w:lang w:val="ru-RU"/>
        </w:rPr>
        <w:t xml:space="preserve">, </w:t>
      </w:r>
      <w:r>
        <w:rPr>
          <w:lang w:val="ru-RU"/>
        </w:rPr>
        <w:t>который</w:t>
      </w:r>
      <w:r w:rsidRPr="00110FE4">
        <w:rPr>
          <w:lang w:val="ru-RU"/>
        </w:rPr>
        <w:t xml:space="preserve"> </w:t>
      </w:r>
      <w:r>
        <w:rPr>
          <w:lang w:val="ru-RU"/>
        </w:rPr>
        <w:t>идентифицирует</w:t>
      </w:r>
      <w:r w:rsidRPr="00110FE4">
        <w:rPr>
          <w:lang w:val="ru-RU"/>
        </w:rPr>
        <w:t xml:space="preserve"> </w:t>
      </w:r>
      <w:r>
        <w:rPr>
          <w:lang w:val="ru-RU"/>
        </w:rPr>
        <w:t>себя</w:t>
      </w:r>
      <w:r w:rsidRPr="00110FE4">
        <w:rPr>
          <w:lang w:val="ru-RU"/>
        </w:rPr>
        <w:t xml:space="preserve"> </w:t>
      </w:r>
      <w:r>
        <w:rPr>
          <w:lang w:val="ru-RU"/>
        </w:rPr>
        <w:t>с</w:t>
      </w:r>
      <w:r w:rsidR="00AC729F">
        <w:rPr>
          <w:lang w:val="ru-RU"/>
        </w:rPr>
        <w:t>о</w:t>
      </w:r>
      <w:r w:rsidRPr="00110FE4">
        <w:rPr>
          <w:lang w:val="ru-RU"/>
        </w:rPr>
        <w:t xml:space="preserve"> </w:t>
      </w:r>
      <w:r>
        <w:rPr>
          <w:lang w:val="ru-RU"/>
        </w:rPr>
        <w:t>своими</w:t>
      </w:r>
      <w:r w:rsidRPr="00110FE4">
        <w:rPr>
          <w:lang w:val="ru-RU"/>
        </w:rPr>
        <w:t xml:space="preserve"> </w:t>
      </w:r>
      <w:r>
        <w:rPr>
          <w:lang w:val="ru-RU"/>
        </w:rPr>
        <w:t>родителями</w:t>
      </w:r>
      <w:r w:rsidRPr="00110FE4">
        <w:rPr>
          <w:lang w:val="ru-RU"/>
        </w:rPr>
        <w:t xml:space="preserve">, </w:t>
      </w:r>
      <w:r>
        <w:rPr>
          <w:lang w:val="ru-RU"/>
        </w:rPr>
        <w:t>который</w:t>
      </w:r>
      <w:r w:rsidRPr="00110FE4">
        <w:rPr>
          <w:lang w:val="ru-RU"/>
        </w:rPr>
        <w:t xml:space="preserve"> </w:t>
      </w:r>
      <w:r>
        <w:rPr>
          <w:lang w:val="ru-RU"/>
        </w:rPr>
        <w:t>имеет</w:t>
      </w:r>
      <w:r w:rsidRPr="00110FE4">
        <w:rPr>
          <w:lang w:val="ru-RU"/>
        </w:rPr>
        <w:t xml:space="preserve"> </w:t>
      </w:r>
      <w:r>
        <w:rPr>
          <w:lang w:val="ru-RU"/>
        </w:rPr>
        <w:t>малейшее</w:t>
      </w:r>
      <w:r w:rsidRPr="00110FE4">
        <w:rPr>
          <w:lang w:val="ru-RU"/>
        </w:rPr>
        <w:t xml:space="preserve"> </w:t>
      </w:r>
      <w:r>
        <w:rPr>
          <w:lang w:val="ru-RU"/>
        </w:rPr>
        <w:t>экзистенциальное</w:t>
      </w:r>
      <w:r w:rsidRPr="00110FE4">
        <w:rPr>
          <w:lang w:val="ru-RU"/>
        </w:rPr>
        <w:t xml:space="preserve"> </w:t>
      </w:r>
      <w:r>
        <w:rPr>
          <w:lang w:val="ru-RU"/>
        </w:rPr>
        <w:t>чувство</w:t>
      </w:r>
      <w:r w:rsidRPr="00110FE4">
        <w:rPr>
          <w:lang w:val="ru-RU"/>
        </w:rPr>
        <w:t xml:space="preserve"> </w:t>
      </w:r>
      <w:r>
        <w:rPr>
          <w:lang w:val="ru-RU"/>
        </w:rPr>
        <w:t>вины за них, может перейти на сторону принятия взгляда на мир, предлагаемый автором</w:t>
      </w:r>
      <w:r w:rsidR="00AF7F2C" w:rsidRPr="00110FE4">
        <w:rPr>
          <w:lang w:val="ru-RU"/>
        </w:rPr>
        <w:t>.</w:t>
      </w:r>
    </w:p>
    <w:p w:rsidR="00AF7F2C" w:rsidRPr="00110FE4" w:rsidRDefault="00110FE4" w:rsidP="00AC729F">
      <w:pPr>
        <w:pStyle w:val="ECHRParaQuote"/>
        <w:rPr>
          <w:lang w:val="ru-RU"/>
        </w:rPr>
      </w:pPr>
      <w:r>
        <w:rPr>
          <w:lang w:val="ru-RU"/>
        </w:rPr>
        <w:t>Подводя</w:t>
      </w:r>
      <w:r w:rsidRPr="00110FE4">
        <w:rPr>
          <w:lang w:val="ru-RU"/>
        </w:rPr>
        <w:t xml:space="preserve"> </w:t>
      </w:r>
      <w:r>
        <w:rPr>
          <w:lang w:val="ru-RU"/>
        </w:rPr>
        <w:t>итог</w:t>
      </w:r>
      <w:r w:rsidR="00AC729F">
        <w:rPr>
          <w:lang w:val="ru-RU"/>
        </w:rPr>
        <w:t>,</w:t>
      </w:r>
      <w:r w:rsidRPr="00110FE4">
        <w:rPr>
          <w:lang w:val="ru-RU"/>
        </w:rPr>
        <w:t xml:space="preserve"> </w:t>
      </w:r>
      <w:r>
        <w:rPr>
          <w:lang w:val="ru-RU"/>
        </w:rPr>
        <w:t>по</w:t>
      </w:r>
      <w:r w:rsidRPr="00110FE4">
        <w:rPr>
          <w:lang w:val="ru-RU"/>
        </w:rPr>
        <w:t xml:space="preserve"> </w:t>
      </w:r>
      <w:r>
        <w:rPr>
          <w:lang w:val="ru-RU"/>
        </w:rPr>
        <w:t>мнению</w:t>
      </w:r>
      <w:r w:rsidRPr="00110FE4">
        <w:rPr>
          <w:lang w:val="ru-RU"/>
        </w:rPr>
        <w:t xml:space="preserve"> </w:t>
      </w:r>
      <w:r>
        <w:rPr>
          <w:lang w:val="ru-RU"/>
        </w:rPr>
        <w:t>группы</w:t>
      </w:r>
      <w:r w:rsidRPr="00110FE4">
        <w:rPr>
          <w:lang w:val="ru-RU"/>
        </w:rPr>
        <w:t xml:space="preserve"> </w:t>
      </w:r>
      <w:r>
        <w:rPr>
          <w:lang w:val="ru-RU"/>
        </w:rPr>
        <w:t>специалистов</w:t>
      </w:r>
      <w:r w:rsidRPr="00110FE4">
        <w:rPr>
          <w:lang w:val="ru-RU"/>
        </w:rPr>
        <w:t xml:space="preserve"> </w:t>
      </w:r>
      <w:r>
        <w:rPr>
          <w:lang w:val="ru-RU"/>
        </w:rPr>
        <w:t>психологические</w:t>
      </w:r>
      <w:r w:rsidRPr="00110FE4">
        <w:rPr>
          <w:lang w:val="ru-RU"/>
        </w:rPr>
        <w:t xml:space="preserve"> </w:t>
      </w:r>
      <w:r>
        <w:rPr>
          <w:lang w:val="ru-RU"/>
        </w:rPr>
        <w:t>характеристики</w:t>
      </w:r>
      <w:r w:rsidRPr="00110FE4">
        <w:rPr>
          <w:lang w:val="ru-RU"/>
        </w:rPr>
        <w:t xml:space="preserve"> </w:t>
      </w:r>
      <w:r>
        <w:rPr>
          <w:lang w:val="ru-RU"/>
        </w:rPr>
        <w:t>потенциальных</w:t>
      </w:r>
      <w:r w:rsidRPr="00110FE4">
        <w:rPr>
          <w:lang w:val="ru-RU"/>
        </w:rPr>
        <w:t xml:space="preserve"> </w:t>
      </w:r>
      <w:r>
        <w:rPr>
          <w:lang w:val="ru-RU"/>
        </w:rPr>
        <w:t>адресатов</w:t>
      </w:r>
      <w:r w:rsidRPr="00110FE4">
        <w:rPr>
          <w:lang w:val="ru-RU"/>
        </w:rPr>
        <w:t xml:space="preserve"> (</w:t>
      </w:r>
      <w:r>
        <w:rPr>
          <w:lang w:val="ru-RU"/>
        </w:rPr>
        <w:t>читателей</w:t>
      </w:r>
      <w:r w:rsidRPr="00110FE4">
        <w:rPr>
          <w:lang w:val="ru-RU"/>
        </w:rPr>
        <w:t xml:space="preserve">), </w:t>
      </w:r>
      <w:r>
        <w:rPr>
          <w:lang w:val="ru-RU"/>
        </w:rPr>
        <w:t>упомянутых</w:t>
      </w:r>
      <w:r w:rsidRPr="00110FE4">
        <w:rPr>
          <w:lang w:val="ru-RU"/>
        </w:rPr>
        <w:t xml:space="preserve"> </w:t>
      </w:r>
      <w:r>
        <w:rPr>
          <w:lang w:val="ru-RU"/>
        </w:rPr>
        <w:t>выше</w:t>
      </w:r>
      <w:r w:rsidRPr="00110FE4">
        <w:rPr>
          <w:lang w:val="ru-RU"/>
        </w:rPr>
        <w:t xml:space="preserve">, </w:t>
      </w:r>
      <w:r>
        <w:rPr>
          <w:lang w:val="ru-RU"/>
        </w:rPr>
        <w:t>не</w:t>
      </w:r>
      <w:r w:rsidRPr="00110FE4">
        <w:rPr>
          <w:lang w:val="ru-RU"/>
        </w:rPr>
        <w:t xml:space="preserve"> </w:t>
      </w:r>
      <w:r>
        <w:rPr>
          <w:lang w:val="ru-RU"/>
        </w:rPr>
        <w:t>существенны</w:t>
      </w:r>
      <w:r w:rsidRPr="00110FE4">
        <w:rPr>
          <w:lang w:val="ru-RU"/>
        </w:rPr>
        <w:t xml:space="preserve"> </w:t>
      </w:r>
      <w:r>
        <w:rPr>
          <w:lang w:val="ru-RU"/>
        </w:rPr>
        <w:t>для</w:t>
      </w:r>
      <w:r w:rsidRPr="00110FE4">
        <w:rPr>
          <w:lang w:val="ru-RU"/>
        </w:rPr>
        <w:t xml:space="preserve"> </w:t>
      </w:r>
      <w:r>
        <w:rPr>
          <w:lang w:val="ru-RU"/>
        </w:rPr>
        <w:t>понимания</w:t>
      </w:r>
      <w:r w:rsidRPr="00110FE4">
        <w:rPr>
          <w:lang w:val="ru-RU"/>
        </w:rPr>
        <w:t xml:space="preserve"> </w:t>
      </w:r>
      <w:r>
        <w:rPr>
          <w:lang w:val="ru-RU"/>
        </w:rPr>
        <w:t>текста</w:t>
      </w:r>
      <w:r w:rsidRPr="00110FE4">
        <w:rPr>
          <w:lang w:val="ru-RU"/>
        </w:rPr>
        <w:t xml:space="preserve"> </w:t>
      </w:r>
      <w:r>
        <w:rPr>
          <w:lang w:val="ru-RU"/>
        </w:rPr>
        <w:t>книги</w:t>
      </w:r>
      <w:r w:rsidRPr="00110FE4">
        <w:rPr>
          <w:lang w:val="ru-RU"/>
        </w:rPr>
        <w:t xml:space="preserve">, </w:t>
      </w:r>
      <w:r>
        <w:rPr>
          <w:lang w:val="ru-RU"/>
        </w:rPr>
        <w:t>поскольку</w:t>
      </w:r>
      <w:r w:rsidRPr="00110FE4">
        <w:rPr>
          <w:lang w:val="ru-RU"/>
        </w:rPr>
        <w:t xml:space="preserve"> </w:t>
      </w:r>
      <w:r>
        <w:rPr>
          <w:lang w:val="ru-RU"/>
        </w:rPr>
        <w:t>текст</w:t>
      </w:r>
      <w:r w:rsidRPr="00110FE4">
        <w:rPr>
          <w:lang w:val="ru-RU"/>
        </w:rPr>
        <w:t xml:space="preserve"> </w:t>
      </w:r>
      <w:r>
        <w:rPr>
          <w:lang w:val="ru-RU"/>
        </w:rPr>
        <w:t>сам</w:t>
      </w:r>
      <w:r w:rsidRPr="00110FE4">
        <w:rPr>
          <w:lang w:val="ru-RU"/>
        </w:rPr>
        <w:t xml:space="preserve"> </w:t>
      </w:r>
      <w:r>
        <w:rPr>
          <w:lang w:val="ru-RU"/>
        </w:rPr>
        <w:t>по</w:t>
      </w:r>
      <w:r w:rsidRPr="00110FE4">
        <w:rPr>
          <w:lang w:val="ru-RU"/>
        </w:rPr>
        <w:t xml:space="preserve"> </w:t>
      </w:r>
      <w:r>
        <w:rPr>
          <w:lang w:val="ru-RU"/>
        </w:rPr>
        <w:t>себе</w:t>
      </w:r>
      <w:r w:rsidRPr="00110FE4">
        <w:rPr>
          <w:lang w:val="ru-RU"/>
        </w:rPr>
        <w:t xml:space="preserve">, </w:t>
      </w:r>
      <w:r>
        <w:rPr>
          <w:lang w:val="ru-RU"/>
        </w:rPr>
        <w:t>по</w:t>
      </w:r>
      <w:r w:rsidRPr="00110FE4">
        <w:rPr>
          <w:lang w:val="ru-RU"/>
        </w:rPr>
        <w:t xml:space="preserve"> </w:t>
      </w:r>
      <w:r>
        <w:rPr>
          <w:lang w:val="ru-RU"/>
        </w:rPr>
        <w:t>своей</w:t>
      </w:r>
      <w:r w:rsidRPr="00110FE4">
        <w:rPr>
          <w:lang w:val="ru-RU"/>
        </w:rPr>
        <w:t xml:space="preserve"> </w:t>
      </w:r>
      <w:r>
        <w:rPr>
          <w:lang w:val="ru-RU"/>
        </w:rPr>
        <w:t>специфической</w:t>
      </w:r>
      <w:r w:rsidRPr="00110FE4">
        <w:rPr>
          <w:lang w:val="ru-RU"/>
        </w:rPr>
        <w:t xml:space="preserve"> </w:t>
      </w:r>
      <w:r>
        <w:rPr>
          <w:lang w:val="ru-RU"/>
        </w:rPr>
        <w:t>структуре</w:t>
      </w:r>
      <w:r w:rsidRPr="00110FE4">
        <w:rPr>
          <w:lang w:val="ru-RU"/>
        </w:rPr>
        <w:t xml:space="preserve"> </w:t>
      </w:r>
      <w:r>
        <w:rPr>
          <w:lang w:val="ru-RU"/>
        </w:rPr>
        <w:t>и</w:t>
      </w:r>
      <w:r w:rsidRPr="00110FE4">
        <w:rPr>
          <w:lang w:val="ru-RU"/>
        </w:rPr>
        <w:t xml:space="preserve"> </w:t>
      </w:r>
      <w:r>
        <w:rPr>
          <w:lang w:val="ru-RU"/>
        </w:rPr>
        <w:t>своим</w:t>
      </w:r>
      <w:r w:rsidRPr="00110FE4">
        <w:rPr>
          <w:lang w:val="ru-RU"/>
        </w:rPr>
        <w:t xml:space="preserve"> [</w:t>
      </w:r>
      <w:r>
        <w:rPr>
          <w:lang w:val="ru-RU"/>
        </w:rPr>
        <w:t>психологическим</w:t>
      </w:r>
      <w:r w:rsidRPr="00110FE4">
        <w:rPr>
          <w:lang w:val="ru-RU"/>
        </w:rPr>
        <w:t xml:space="preserve">] </w:t>
      </w:r>
      <w:r>
        <w:rPr>
          <w:lang w:val="ru-RU"/>
        </w:rPr>
        <w:t>методам</w:t>
      </w:r>
      <w:r w:rsidRPr="00110FE4">
        <w:rPr>
          <w:lang w:val="ru-RU"/>
        </w:rPr>
        <w:t xml:space="preserve"> </w:t>
      </w:r>
      <w:r>
        <w:rPr>
          <w:lang w:val="ru-RU"/>
        </w:rPr>
        <w:t>удержания</w:t>
      </w:r>
      <w:r w:rsidRPr="00110FE4">
        <w:rPr>
          <w:lang w:val="ru-RU"/>
        </w:rPr>
        <w:t xml:space="preserve"> </w:t>
      </w:r>
      <w:r>
        <w:rPr>
          <w:lang w:val="ru-RU"/>
        </w:rPr>
        <w:t>внимания</w:t>
      </w:r>
      <w:r w:rsidRPr="00110FE4">
        <w:rPr>
          <w:lang w:val="ru-RU"/>
        </w:rPr>
        <w:t xml:space="preserve"> </w:t>
      </w:r>
      <w:r>
        <w:rPr>
          <w:lang w:val="ru-RU"/>
        </w:rPr>
        <w:t>и</w:t>
      </w:r>
      <w:r w:rsidRPr="00110FE4">
        <w:rPr>
          <w:lang w:val="ru-RU"/>
        </w:rPr>
        <w:t xml:space="preserve"> </w:t>
      </w:r>
      <w:r>
        <w:rPr>
          <w:lang w:val="ru-RU"/>
        </w:rPr>
        <w:t>внушения</w:t>
      </w:r>
      <w:r w:rsidRPr="00110FE4">
        <w:rPr>
          <w:lang w:val="ru-RU"/>
        </w:rPr>
        <w:t xml:space="preserve"> </w:t>
      </w:r>
      <w:r>
        <w:rPr>
          <w:lang w:val="ru-RU"/>
        </w:rPr>
        <w:t>способен</w:t>
      </w:r>
      <w:r w:rsidRPr="00110FE4">
        <w:rPr>
          <w:lang w:val="ru-RU"/>
        </w:rPr>
        <w:t xml:space="preserve"> </w:t>
      </w:r>
      <w:r>
        <w:rPr>
          <w:lang w:val="ru-RU"/>
        </w:rPr>
        <w:t>после</w:t>
      </w:r>
      <w:r w:rsidRPr="00110FE4">
        <w:rPr>
          <w:lang w:val="ru-RU"/>
        </w:rPr>
        <w:t xml:space="preserve"> </w:t>
      </w:r>
      <w:r>
        <w:rPr>
          <w:lang w:val="ru-RU"/>
        </w:rPr>
        <w:t>длительного</w:t>
      </w:r>
      <w:r w:rsidRPr="00110FE4">
        <w:rPr>
          <w:lang w:val="ru-RU"/>
        </w:rPr>
        <w:t xml:space="preserve"> </w:t>
      </w:r>
      <w:r>
        <w:rPr>
          <w:lang w:val="ru-RU"/>
        </w:rPr>
        <w:t>прочтения</w:t>
      </w:r>
      <w:r w:rsidRPr="00110FE4">
        <w:rPr>
          <w:lang w:val="ru-RU"/>
        </w:rPr>
        <w:t xml:space="preserve"> </w:t>
      </w:r>
      <w:r>
        <w:rPr>
          <w:lang w:val="ru-RU"/>
        </w:rPr>
        <w:t>транслировать отстаиваемую религиозную идеологию любой личности, которая находится в поисках идеологической поддержки своей жизни, тяготеет к серьезному размышлению и находится в процессе саморазвития</w:t>
      </w:r>
      <w:r w:rsidR="008B2E19" w:rsidRPr="00110FE4">
        <w:rPr>
          <w:lang w:val="ru-RU"/>
        </w:rPr>
        <w:t>.”</w:t>
      </w:r>
    </w:p>
    <w:p w:rsidR="00171730" w:rsidRPr="002F5CFB" w:rsidRDefault="000E26A5" w:rsidP="00AC729F">
      <w:pPr>
        <w:pStyle w:val="ECHRPara"/>
        <w:rPr>
          <w:lang w:val="ru-RU"/>
        </w:rPr>
      </w:pPr>
      <w:r w:rsidRPr="0065350D">
        <w:fldChar w:fldCharType="begin"/>
      </w:r>
      <w:r w:rsidR="004F3A47" w:rsidRPr="00110FE4">
        <w:rPr>
          <w:lang w:val="ru-RU"/>
        </w:rPr>
        <w:instrText xml:space="preserve"> </w:instrText>
      </w:r>
      <w:r w:rsidR="004F3A47" w:rsidRPr="0065350D">
        <w:instrText>SEQ</w:instrText>
      </w:r>
      <w:r w:rsidR="004F3A47" w:rsidRPr="00110FE4">
        <w:rPr>
          <w:lang w:val="ru-RU"/>
        </w:rPr>
        <w:instrText xml:space="preserve"> </w:instrText>
      </w:r>
      <w:r w:rsidR="004F3A47" w:rsidRPr="0065350D">
        <w:instrText>level</w:instrText>
      </w:r>
      <w:r w:rsidR="004F3A47" w:rsidRPr="00110FE4">
        <w:rPr>
          <w:lang w:val="ru-RU"/>
        </w:rPr>
        <w:instrText>0 \*</w:instrText>
      </w:r>
      <w:r w:rsidR="004F3A47" w:rsidRPr="0065350D">
        <w:instrText>arabic</w:instrText>
      </w:r>
      <w:r w:rsidR="004F3A47" w:rsidRPr="00110FE4">
        <w:rPr>
          <w:lang w:val="ru-RU"/>
        </w:rPr>
        <w:instrText xml:space="preserve"> </w:instrText>
      </w:r>
      <w:r w:rsidRPr="0065350D">
        <w:fldChar w:fldCharType="separate"/>
      </w:r>
      <w:r w:rsidR="009447A3">
        <w:rPr>
          <w:noProof/>
          <w:lang w:val="ru-RU"/>
        </w:rPr>
        <w:t>36</w:t>
      </w:r>
      <w:r w:rsidRPr="0065350D">
        <w:fldChar w:fldCharType="end"/>
      </w:r>
      <w:r w:rsidR="004F3A47" w:rsidRPr="00110FE4">
        <w:rPr>
          <w:lang w:val="ru-RU"/>
        </w:rPr>
        <w:t>.</w:t>
      </w:r>
      <w:r w:rsidR="004F3A47" w:rsidRPr="0065350D">
        <w:t>  </w:t>
      </w:r>
      <w:r w:rsidR="00110FE4">
        <w:rPr>
          <w:lang w:val="ru-RU"/>
        </w:rPr>
        <w:t>Суд</w:t>
      </w:r>
      <w:r w:rsidR="00110FE4" w:rsidRPr="00110FE4">
        <w:rPr>
          <w:lang w:val="ru-RU"/>
        </w:rPr>
        <w:t xml:space="preserve"> </w:t>
      </w:r>
      <w:r w:rsidR="00110FE4">
        <w:rPr>
          <w:lang w:val="ru-RU"/>
        </w:rPr>
        <w:t>счел</w:t>
      </w:r>
      <w:r w:rsidR="00110FE4" w:rsidRPr="00110FE4">
        <w:rPr>
          <w:lang w:val="ru-RU"/>
        </w:rPr>
        <w:t xml:space="preserve"> </w:t>
      </w:r>
      <w:r w:rsidR="00AC729F">
        <w:rPr>
          <w:lang w:val="ru-RU"/>
        </w:rPr>
        <w:t>выводы</w:t>
      </w:r>
      <w:r w:rsidR="00110FE4" w:rsidRPr="00110FE4">
        <w:rPr>
          <w:lang w:val="ru-RU"/>
        </w:rPr>
        <w:t xml:space="preserve">, </w:t>
      </w:r>
      <w:r w:rsidR="00110FE4">
        <w:rPr>
          <w:lang w:val="ru-RU"/>
        </w:rPr>
        <w:t>приведенные</w:t>
      </w:r>
      <w:r w:rsidR="00110FE4" w:rsidRPr="00110FE4">
        <w:rPr>
          <w:lang w:val="ru-RU"/>
        </w:rPr>
        <w:t xml:space="preserve"> </w:t>
      </w:r>
      <w:r w:rsidR="00110FE4">
        <w:rPr>
          <w:lang w:val="ru-RU"/>
        </w:rPr>
        <w:t>в</w:t>
      </w:r>
      <w:r w:rsidR="00110FE4" w:rsidRPr="00110FE4">
        <w:rPr>
          <w:lang w:val="ru-RU"/>
        </w:rPr>
        <w:t xml:space="preserve"> </w:t>
      </w:r>
      <w:r w:rsidR="00110FE4">
        <w:rPr>
          <w:lang w:val="ru-RU"/>
        </w:rPr>
        <w:t>докладе</w:t>
      </w:r>
      <w:r w:rsidR="00110FE4" w:rsidRPr="00110FE4">
        <w:rPr>
          <w:lang w:val="ru-RU"/>
        </w:rPr>
        <w:t xml:space="preserve"> </w:t>
      </w:r>
      <w:r w:rsidR="00110FE4">
        <w:rPr>
          <w:lang w:val="ru-RU"/>
        </w:rPr>
        <w:t>Красноярского</w:t>
      </w:r>
      <w:r w:rsidR="00110FE4" w:rsidRPr="00110FE4">
        <w:rPr>
          <w:lang w:val="ru-RU"/>
        </w:rPr>
        <w:t xml:space="preserve"> </w:t>
      </w:r>
      <w:r w:rsidR="00110FE4">
        <w:rPr>
          <w:lang w:val="ru-RU"/>
        </w:rPr>
        <w:t>государственного педагогического университета им. В</w:t>
      </w:r>
      <w:r w:rsidR="00110FE4" w:rsidRPr="00110FE4">
        <w:rPr>
          <w:lang w:val="ru-RU"/>
        </w:rPr>
        <w:t xml:space="preserve">. </w:t>
      </w:r>
      <w:r w:rsidR="00110FE4">
        <w:rPr>
          <w:lang w:val="ru-RU"/>
        </w:rPr>
        <w:t>П</w:t>
      </w:r>
      <w:r w:rsidR="00110FE4" w:rsidRPr="00110FE4">
        <w:rPr>
          <w:lang w:val="ru-RU"/>
        </w:rPr>
        <w:t xml:space="preserve">. </w:t>
      </w:r>
      <w:r w:rsidR="00110FE4">
        <w:rPr>
          <w:lang w:val="ru-RU"/>
        </w:rPr>
        <w:t>Астафьева</w:t>
      </w:r>
      <w:r w:rsidR="00110FE4" w:rsidRPr="00110FE4">
        <w:rPr>
          <w:lang w:val="ru-RU"/>
        </w:rPr>
        <w:t xml:space="preserve">, </w:t>
      </w:r>
      <w:r w:rsidR="00110FE4">
        <w:rPr>
          <w:lang w:val="ru-RU"/>
        </w:rPr>
        <w:t>заслуживающими</w:t>
      </w:r>
      <w:r w:rsidR="00110FE4" w:rsidRPr="00110FE4">
        <w:rPr>
          <w:lang w:val="ru-RU"/>
        </w:rPr>
        <w:t xml:space="preserve"> </w:t>
      </w:r>
      <w:r w:rsidR="00110FE4">
        <w:rPr>
          <w:lang w:val="ru-RU"/>
        </w:rPr>
        <w:t>доверия</w:t>
      </w:r>
      <w:r w:rsidR="00110FE4" w:rsidRPr="00110FE4">
        <w:rPr>
          <w:lang w:val="ru-RU"/>
        </w:rPr>
        <w:t xml:space="preserve">, </w:t>
      </w:r>
      <w:r w:rsidR="00110FE4">
        <w:rPr>
          <w:lang w:val="ru-RU"/>
        </w:rPr>
        <w:t>потому</w:t>
      </w:r>
      <w:r w:rsidR="00110FE4" w:rsidRPr="00110FE4">
        <w:rPr>
          <w:lang w:val="ru-RU"/>
        </w:rPr>
        <w:t xml:space="preserve"> </w:t>
      </w:r>
      <w:r w:rsidR="00110FE4">
        <w:rPr>
          <w:lang w:val="ru-RU"/>
        </w:rPr>
        <w:t>что</w:t>
      </w:r>
      <w:r w:rsidR="00110FE4" w:rsidRPr="00110FE4">
        <w:rPr>
          <w:lang w:val="ru-RU"/>
        </w:rPr>
        <w:t xml:space="preserve"> </w:t>
      </w:r>
      <w:r w:rsidR="00110FE4">
        <w:rPr>
          <w:lang w:val="ru-RU"/>
        </w:rPr>
        <w:t>они</w:t>
      </w:r>
      <w:r w:rsidR="00110FE4" w:rsidRPr="00110FE4">
        <w:rPr>
          <w:lang w:val="ru-RU"/>
        </w:rPr>
        <w:t xml:space="preserve"> </w:t>
      </w:r>
      <w:r w:rsidR="00110FE4">
        <w:rPr>
          <w:lang w:val="ru-RU"/>
        </w:rPr>
        <w:t>были</w:t>
      </w:r>
      <w:r w:rsidR="00110FE4" w:rsidRPr="00110FE4">
        <w:rPr>
          <w:lang w:val="ru-RU"/>
        </w:rPr>
        <w:t xml:space="preserve"> </w:t>
      </w:r>
      <w:r w:rsidR="00110FE4">
        <w:rPr>
          <w:lang w:val="ru-RU"/>
        </w:rPr>
        <w:t>сделаны</w:t>
      </w:r>
      <w:r w:rsidR="00110FE4" w:rsidRPr="00110FE4">
        <w:rPr>
          <w:lang w:val="ru-RU"/>
        </w:rPr>
        <w:t xml:space="preserve"> </w:t>
      </w:r>
      <w:r w:rsidR="00110FE4">
        <w:rPr>
          <w:lang w:val="ru-RU"/>
        </w:rPr>
        <w:t>специалистами</w:t>
      </w:r>
      <w:r w:rsidR="00110FE4" w:rsidRPr="00110FE4">
        <w:rPr>
          <w:lang w:val="ru-RU"/>
        </w:rPr>
        <w:t xml:space="preserve"> </w:t>
      </w:r>
      <w:r w:rsidR="00110FE4">
        <w:rPr>
          <w:lang w:val="ru-RU"/>
        </w:rPr>
        <w:t>с</w:t>
      </w:r>
      <w:r w:rsidR="00110FE4" w:rsidRPr="00110FE4">
        <w:rPr>
          <w:lang w:val="ru-RU"/>
        </w:rPr>
        <w:t xml:space="preserve"> </w:t>
      </w:r>
      <w:r w:rsidR="00110FE4">
        <w:rPr>
          <w:lang w:val="ru-RU"/>
        </w:rPr>
        <w:t>профессиональной</w:t>
      </w:r>
      <w:r w:rsidR="00110FE4" w:rsidRPr="00110FE4">
        <w:rPr>
          <w:lang w:val="ru-RU"/>
        </w:rPr>
        <w:t xml:space="preserve"> </w:t>
      </w:r>
      <w:r w:rsidR="00110FE4">
        <w:rPr>
          <w:lang w:val="ru-RU"/>
        </w:rPr>
        <w:t>квалификацией</w:t>
      </w:r>
      <w:r w:rsidR="00110FE4" w:rsidRPr="00110FE4">
        <w:rPr>
          <w:lang w:val="ru-RU"/>
        </w:rPr>
        <w:t xml:space="preserve"> </w:t>
      </w:r>
      <w:r w:rsidR="00110FE4">
        <w:rPr>
          <w:lang w:val="ru-RU"/>
        </w:rPr>
        <w:t>в</w:t>
      </w:r>
      <w:r w:rsidR="00110FE4" w:rsidRPr="00110FE4">
        <w:rPr>
          <w:lang w:val="ru-RU"/>
        </w:rPr>
        <w:t xml:space="preserve"> </w:t>
      </w:r>
      <w:r w:rsidR="00110FE4">
        <w:rPr>
          <w:lang w:val="ru-RU"/>
        </w:rPr>
        <w:t>области</w:t>
      </w:r>
      <w:r w:rsidR="00110FE4" w:rsidRPr="00110FE4">
        <w:rPr>
          <w:lang w:val="ru-RU"/>
        </w:rPr>
        <w:t xml:space="preserve"> </w:t>
      </w:r>
      <w:r w:rsidR="00110FE4">
        <w:rPr>
          <w:lang w:val="ru-RU"/>
        </w:rPr>
        <w:t>социальной</w:t>
      </w:r>
      <w:r w:rsidR="00110FE4" w:rsidRPr="00110FE4">
        <w:rPr>
          <w:lang w:val="ru-RU"/>
        </w:rPr>
        <w:t xml:space="preserve"> </w:t>
      </w:r>
      <w:r w:rsidR="00110FE4">
        <w:rPr>
          <w:lang w:val="ru-RU"/>
        </w:rPr>
        <w:t>психологии</w:t>
      </w:r>
      <w:r w:rsidR="00110FE4" w:rsidRPr="00110FE4">
        <w:rPr>
          <w:lang w:val="ru-RU"/>
        </w:rPr>
        <w:t xml:space="preserve">, </w:t>
      </w:r>
      <w:r w:rsidR="00110FE4">
        <w:rPr>
          <w:lang w:val="ru-RU"/>
        </w:rPr>
        <w:t>психолингвистики</w:t>
      </w:r>
      <w:r w:rsidR="00110FE4" w:rsidRPr="00110FE4">
        <w:rPr>
          <w:lang w:val="ru-RU"/>
        </w:rPr>
        <w:t xml:space="preserve">, </w:t>
      </w:r>
      <w:r w:rsidR="00110FE4">
        <w:rPr>
          <w:lang w:val="ru-RU"/>
        </w:rPr>
        <w:t>философии</w:t>
      </w:r>
      <w:r w:rsidR="00110FE4" w:rsidRPr="00110FE4">
        <w:rPr>
          <w:lang w:val="ru-RU"/>
        </w:rPr>
        <w:t xml:space="preserve"> </w:t>
      </w:r>
      <w:r w:rsidR="00110FE4">
        <w:rPr>
          <w:lang w:val="ru-RU"/>
        </w:rPr>
        <w:t>и</w:t>
      </w:r>
      <w:r w:rsidR="00110FE4" w:rsidRPr="00110FE4">
        <w:rPr>
          <w:lang w:val="ru-RU"/>
        </w:rPr>
        <w:t xml:space="preserve"> </w:t>
      </w:r>
      <w:r w:rsidR="00110FE4">
        <w:rPr>
          <w:lang w:val="ru-RU"/>
        </w:rPr>
        <w:t>религиоведения, которые использовали научные методы анализа. Специалисты</w:t>
      </w:r>
      <w:r w:rsidR="00110FE4" w:rsidRPr="002F5CFB">
        <w:rPr>
          <w:lang w:val="ru-RU"/>
        </w:rPr>
        <w:t xml:space="preserve"> </w:t>
      </w:r>
      <w:r w:rsidR="00110FE4">
        <w:rPr>
          <w:lang w:val="ru-RU"/>
        </w:rPr>
        <w:t>подтвердили</w:t>
      </w:r>
      <w:r w:rsidR="00110FE4" w:rsidRPr="002F5CFB">
        <w:rPr>
          <w:lang w:val="ru-RU"/>
        </w:rPr>
        <w:t xml:space="preserve"> </w:t>
      </w:r>
      <w:r w:rsidR="00110FE4">
        <w:rPr>
          <w:lang w:val="ru-RU"/>
        </w:rPr>
        <w:t>свои</w:t>
      </w:r>
      <w:r w:rsidR="00110FE4" w:rsidRPr="002F5CFB">
        <w:rPr>
          <w:lang w:val="ru-RU"/>
        </w:rPr>
        <w:t xml:space="preserve"> </w:t>
      </w:r>
      <w:r w:rsidR="00110FE4">
        <w:rPr>
          <w:lang w:val="ru-RU"/>
        </w:rPr>
        <w:t>наблюдения</w:t>
      </w:r>
      <w:r w:rsidR="00110FE4" w:rsidRPr="002F5CFB">
        <w:rPr>
          <w:lang w:val="ru-RU"/>
        </w:rPr>
        <w:t xml:space="preserve"> </w:t>
      </w:r>
      <w:r w:rsidR="00110FE4">
        <w:rPr>
          <w:lang w:val="ru-RU"/>
        </w:rPr>
        <w:t>при</w:t>
      </w:r>
      <w:r w:rsidR="00110FE4" w:rsidRPr="002F5CFB">
        <w:rPr>
          <w:lang w:val="ru-RU"/>
        </w:rPr>
        <w:t xml:space="preserve"> </w:t>
      </w:r>
      <w:r w:rsidR="00110FE4">
        <w:rPr>
          <w:lang w:val="ru-RU"/>
        </w:rPr>
        <w:t>опросе</w:t>
      </w:r>
      <w:r w:rsidR="00110FE4" w:rsidRPr="002F5CFB">
        <w:rPr>
          <w:lang w:val="ru-RU"/>
        </w:rPr>
        <w:t xml:space="preserve"> </w:t>
      </w:r>
      <w:r w:rsidR="00110FE4">
        <w:rPr>
          <w:lang w:val="ru-RU"/>
        </w:rPr>
        <w:t>в</w:t>
      </w:r>
      <w:r w:rsidR="00110FE4" w:rsidRPr="002F5CFB">
        <w:rPr>
          <w:lang w:val="ru-RU"/>
        </w:rPr>
        <w:t xml:space="preserve"> </w:t>
      </w:r>
      <w:r w:rsidR="00110FE4">
        <w:rPr>
          <w:lang w:val="ru-RU"/>
        </w:rPr>
        <w:t>ходе</w:t>
      </w:r>
      <w:r w:rsidR="00110FE4" w:rsidRPr="002F5CFB">
        <w:rPr>
          <w:lang w:val="ru-RU"/>
        </w:rPr>
        <w:t xml:space="preserve"> </w:t>
      </w:r>
      <w:r w:rsidR="00110FE4">
        <w:rPr>
          <w:lang w:val="ru-RU"/>
        </w:rPr>
        <w:t>слуш</w:t>
      </w:r>
      <w:r w:rsidR="00190BFE">
        <w:rPr>
          <w:lang w:val="ru-RU"/>
        </w:rPr>
        <w:t>а</w:t>
      </w:r>
      <w:r w:rsidR="00110FE4">
        <w:rPr>
          <w:lang w:val="ru-RU"/>
        </w:rPr>
        <w:t>ния</w:t>
      </w:r>
      <w:r w:rsidR="008B2E19" w:rsidRPr="002F5CFB">
        <w:rPr>
          <w:lang w:val="ru-RU"/>
        </w:rPr>
        <w:t>.</w:t>
      </w:r>
    </w:p>
    <w:bookmarkStart w:id="15" w:name="judgment2case3"/>
    <w:p w:rsidR="00171730" w:rsidRPr="002F5CFB" w:rsidRDefault="000E26A5" w:rsidP="00AC729F">
      <w:pPr>
        <w:pStyle w:val="ECHRPara"/>
        <w:rPr>
          <w:lang w:val="ru-RU"/>
        </w:rPr>
      </w:pPr>
      <w:r w:rsidRPr="0065350D">
        <w:fldChar w:fldCharType="begin"/>
      </w:r>
      <w:r w:rsidR="004F3A47" w:rsidRPr="002F5CFB">
        <w:rPr>
          <w:lang w:val="ru-RU"/>
        </w:rPr>
        <w:instrText xml:space="preserve"> </w:instrText>
      </w:r>
      <w:r w:rsidR="004F3A47" w:rsidRPr="0065350D">
        <w:instrText>SEQ</w:instrText>
      </w:r>
      <w:r w:rsidR="004F3A47" w:rsidRPr="002F5CFB">
        <w:rPr>
          <w:lang w:val="ru-RU"/>
        </w:rPr>
        <w:instrText xml:space="preserve"> </w:instrText>
      </w:r>
      <w:r w:rsidR="004F3A47" w:rsidRPr="0065350D">
        <w:instrText>level</w:instrText>
      </w:r>
      <w:r w:rsidR="004F3A47" w:rsidRPr="002F5CFB">
        <w:rPr>
          <w:lang w:val="ru-RU"/>
        </w:rPr>
        <w:instrText>0 \*</w:instrText>
      </w:r>
      <w:r w:rsidR="004F3A47" w:rsidRPr="0065350D">
        <w:instrText>arabic</w:instrText>
      </w:r>
      <w:r w:rsidR="004F3A47" w:rsidRPr="002F5CFB">
        <w:rPr>
          <w:lang w:val="ru-RU"/>
        </w:rPr>
        <w:instrText xml:space="preserve"> </w:instrText>
      </w:r>
      <w:r w:rsidRPr="0065350D">
        <w:fldChar w:fldCharType="separate"/>
      </w:r>
      <w:r w:rsidR="009447A3">
        <w:rPr>
          <w:noProof/>
          <w:lang w:val="ru-RU"/>
        </w:rPr>
        <w:t>37</w:t>
      </w:r>
      <w:r w:rsidRPr="0065350D">
        <w:fldChar w:fldCharType="end"/>
      </w:r>
      <w:bookmarkEnd w:id="15"/>
      <w:r w:rsidR="004F3A47" w:rsidRPr="002F5CFB">
        <w:rPr>
          <w:lang w:val="ru-RU"/>
        </w:rPr>
        <w:t>.</w:t>
      </w:r>
      <w:r w:rsidR="004F3A47" w:rsidRPr="0065350D">
        <w:t>  </w:t>
      </w:r>
      <w:r w:rsidR="00110FE4">
        <w:rPr>
          <w:lang w:val="ru-RU"/>
        </w:rPr>
        <w:t>Напротив</w:t>
      </w:r>
      <w:r w:rsidR="00110FE4" w:rsidRPr="00110FE4">
        <w:rPr>
          <w:lang w:val="ru-RU"/>
        </w:rPr>
        <w:t xml:space="preserve">, </w:t>
      </w:r>
      <w:r w:rsidR="00110FE4">
        <w:rPr>
          <w:lang w:val="ru-RU"/>
        </w:rPr>
        <w:t>суд</w:t>
      </w:r>
      <w:r w:rsidR="00110FE4" w:rsidRPr="00110FE4">
        <w:rPr>
          <w:lang w:val="ru-RU"/>
        </w:rPr>
        <w:t xml:space="preserve"> </w:t>
      </w:r>
      <w:r w:rsidR="00110FE4">
        <w:rPr>
          <w:lang w:val="ru-RU"/>
        </w:rPr>
        <w:t>отверг</w:t>
      </w:r>
      <w:r w:rsidR="00110FE4" w:rsidRPr="00110FE4">
        <w:rPr>
          <w:lang w:val="ru-RU"/>
        </w:rPr>
        <w:t xml:space="preserve"> </w:t>
      </w:r>
      <w:r w:rsidR="00110FE4">
        <w:rPr>
          <w:lang w:val="ru-RU"/>
        </w:rPr>
        <w:t>экспертизу от 28 апреля 2010 года, подготовленную специалистами Московского государственного университета им. М</w:t>
      </w:r>
      <w:r w:rsidR="00110FE4" w:rsidRPr="002F5CFB">
        <w:rPr>
          <w:lang w:val="ru-RU"/>
        </w:rPr>
        <w:t xml:space="preserve">. </w:t>
      </w:r>
      <w:r w:rsidR="00110FE4">
        <w:rPr>
          <w:lang w:val="ru-RU"/>
        </w:rPr>
        <w:t>В</w:t>
      </w:r>
      <w:r w:rsidR="00110FE4" w:rsidRPr="002F5CFB">
        <w:rPr>
          <w:lang w:val="ru-RU"/>
        </w:rPr>
        <w:t xml:space="preserve">. </w:t>
      </w:r>
      <w:r w:rsidR="00110FE4">
        <w:rPr>
          <w:lang w:val="ru-RU"/>
        </w:rPr>
        <w:t>Ломоносов</w:t>
      </w:r>
      <w:r w:rsidR="00110FE4" w:rsidRPr="002F5CFB">
        <w:rPr>
          <w:lang w:val="ru-RU"/>
        </w:rPr>
        <w:t xml:space="preserve"> </w:t>
      </w:r>
      <w:r w:rsidR="00110FE4">
        <w:rPr>
          <w:lang w:val="ru-RU"/>
        </w:rPr>
        <w:t>по</w:t>
      </w:r>
      <w:r w:rsidR="00110FE4" w:rsidRPr="002F5CFB">
        <w:rPr>
          <w:lang w:val="ru-RU"/>
        </w:rPr>
        <w:t xml:space="preserve"> </w:t>
      </w:r>
      <w:r w:rsidR="00110FE4">
        <w:rPr>
          <w:lang w:val="ru-RU"/>
        </w:rPr>
        <w:t>его</w:t>
      </w:r>
      <w:r w:rsidR="00110FE4" w:rsidRPr="002F5CFB">
        <w:rPr>
          <w:lang w:val="ru-RU"/>
        </w:rPr>
        <w:t xml:space="preserve"> </w:t>
      </w:r>
      <w:r w:rsidR="00110FE4">
        <w:rPr>
          <w:lang w:val="ru-RU"/>
        </w:rPr>
        <w:t>же</w:t>
      </w:r>
      <w:r w:rsidR="00110FE4" w:rsidRPr="002F5CFB">
        <w:rPr>
          <w:lang w:val="ru-RU"/>
        </w:rPr>
        <w:t xml:space="preserve"> </w:t>
      </w:r>
      <w:r w:rsidR="00110FE4">
        <w:rPr>
          <w:lang w:val="ru-RU"/>
        </w:rPr>
        <w:t>запросу</w:t>
      </w:r>
      <w:r w:rsidR="00110FE4" w:rsidRPr="002F5CFB">
        <w:rPr>
          <w:lang w:val="ru-RU"/>
        </w:rPr>
        <w:t xml:space="preserve">, </w:t>
      </w:r>
      <w:r w:rsidR="00110FE4">
        <w:rPr>
          <w:lang w:val="ru-RU"/>
        </w:rPr>
        <w:t>как</w:t>
      </w:r>
      <w:r w:rsidR="00110FE4" w:rsidRPr="002F5CFB">
        <w:rPr>
          <w:lang w:val="ru-RU"/>
        </w:rPr>
        <w:t xml:space="preserve"> </w:t>
      </w:r>
      <w:r w:rsidR="00110FE4">
        <w:rPr>
          <w:lang w:val="ru-RU"/>
        </w:rPr>
        <w:t>неубедительную</w:t>
      </w:r>
      <w:r w:rsidR="00110FE4" w:rsidRPr="002F5CFB">
        <w:rPr>
          <w:lang w:val="ru-RU"/>
        </w:rPr>
        <w:t xml:space="preserve">. </w:t>
      </w:r>
      <w:r w:rsidR="00110FE4">
        <w:rPr>
          <w:lang w:val="ru-RU"/>
        </w:rPr>
        <w:t>Он</w:t>
      </w:r>
      <w:r w:rsidR="00110FE4" w:rsidRPr="00110FE4">
        <w:rPr>
          <w:lang w:val="ru-RU"/>
        </w:rPr>
        <w:t xml:space="preserve"> </w:t>
      </w:r>
      <w:r w:rsidR="00110FE4">
        <w:rPr>
          <w:lang w:val="ru-RU"/>
        </w:rPr>
        <w:t>постановил</w:t>
      </w:r>
      <w:r w:rsidR="00110FE4" w:rsidRPr="00110FE4">
        <w:rPr>
          <w:lang w:val="ru-RU"/>
        </w:rPr>
        <w:t xml:space="preserve">, </w:t>
      </w:r>
      <w:r w:rsidR="00110FE4">
        <w:rPr>
          <w:lang w:val="ru-RU"/>
        </w:rPr>
        <w:t>что</w:t>
      </w:r>
      <w:r w:rsidR="00110FE4" w:rsidRPr="00110FE4">
        <w:rPr>
          <w:lang w:val="ru-RU"/>
        </w:rPr>
        <w:t xml:space="preserve"> </w:t>
      </w:r>
      <w:r w:rsidR="00110FE4">
        <w:rPr>
          <w:lang w:val="ru-RU"/>
        </w:rPr>
        <w:t>заключение</w:t>
      </w:r>
      <w:r w:rsidR="00110FE4" w:rsidRPr="00110FE4">
        <w:rPr>
          <w:lang w:val="ru-RU"/>
        </w:rPr>
        <w:t xml:space="preserve"> </w:t>
      </w:r>
      <w:r w:rsidR="00110FE4">
        <w:rPr>
          <w:lang w:val="ru-RU"/>
        </w:rPr>
        <w:t>от</w:t>
      </w:r>
      <w:r w:rsidR="00110FE4" w:rsidRPr="00110FE4">
        <w:rPr>
          <w:lang w:val="ru-RU"/>
        </w:rPr>
        <w:t xml:space="preserve"> 28 </w:t>
      </w:r>
      <w:r w:rsidR="00110FE4">
        <w:rPr>
          <w:lang w:val="ru-RU"/>
        </w:rPr>
        <w:t>апреля</w:t>
      </w:r>
      <w:r w:rsidR="00110FE4" w:rsidRPr="00110FE4">
        <w:rPr>
          <w:lang w:val="ru-RU"/>
        </w:rPr>
        <w:t xml:space="preserve"> 2010 </w:t>
      </w:r>
      <w:r w:rsidR="00110FE4">
        <w:rPr>
          <w:lang w:val="ru-RU"/>
        </w:rPr>
        <w:t>года</w:t>
      </w:r>
      <w:r w:rsidR="00110FE4" w:rsidRPr="00110FE4">
        <w:rPr>
          <w:lang w:val="ru-RU"/>
        </w:rPr>
        <w:t xml:space="preserve"> </w:t>
      </w:r>
      <w:r w:rsidR="00110FE4">
        <w:rPr>
          <w:lang w:val="ru-RU"/>
        </w:rPr>
        <w:t>было</w:t>
      </w:r>
      <w:r w:rsidR="00110FE4" w:rsidRPr="00110FE4">
        <w:rPr>
          <w:lang w:val="ru-RU"/>
        </w:rPr>
        <w:t xml:space="preserve"> </w:t>
      </w:r>
      <w:r w:rsidR="00110FE4">
        <w:rPr>
          <w:lang w:val="ru-RU"/>
        </w:rPr>
        <w:t>недостаточно</w:t>
      </w:r>
      <w:r w:rsidR="00110FE4" w:rsidRPr="00110FE4">
        <w:rPr>
          <w:lang w:val="ru-RU"/>
        </w:rPr>
        <w:t xml:space="preserve"> </w:t>
      </w:r>
      <w:r w:rsidR="00110FE4">
        <w:rPr>
          <w:lang w:val="ru-RU"/>
        </w:rPr>
        <w:t>обосновано и основывалось на предположениях. В</w:t>
      </w:r>
      <w:r w:rsidR="00110FE4" w:rsidRPr="00110FE4">
        <w:rPr>
          <w:lang w:val="ru-RU"/>
        </w:rPr>
        <w:t xml:space="preserve"> </w:t>
      </w:r>
      <w:r w:rsidR="00110FE4">
        <w:rPr>
          <w:lang w:val="ru-RU"/>
        </w:rPr>
        <w:t>частности</w:t>
      </w:r>
      <w:r w:rsidR="00110FE4" w:rsidRPr="00110FE4">
        <w:rPr>
          <w:lang w:val="ru-RU"/>
        </w:rPr>
        <w:t xml:space="preserve">, </w:t>
      </w:r>
      <w:r w:rsidR="00110FE4">
        <w:rPr>
          <w:lang w:val="ru-RU"/>
        </w:rPr>
        <w:t>эксперты</w:t>
      </w:r>
      <w:r w:rsidR="00110FE4" w:rsidRPr="00110FE4">
        <w:rPr>
          <w:lang w:val="ru-RU"/>
        </w:rPr>
        <w:t xml:space="preserve"> </w:t>
      </w:r>
      <w:r w:rsidR="00110FE4">
        <w:rPr>
          <w:lang w:val="ru-RU"/>
        </w:rPr>
        <w:t>не</w:t>
      </w:r>
      <w:r w:rsidR="00110FE4" w:rsidRPr="00110FE4">
        <w:rPr>
          <w:lang w:val="ru-RU"/>
        </w:rPr>
        <w:t xml:space="preserve"> </w:t>
      </w:r>
      <w:r w:rsidR="00110FE4">
        <w:rPr>
          <w:lang w:val="ru-RU"/>
        </w:rPr>
        <w:t>пояснили</w:t>
      </w:r>
      <w:r w:rsidR="00110FE4" w:rsidRPr="00110FE4">
        <w:rPr>
          <w:lang w:val="ru-RU"/>
        </w:rPr>
        <w:t xml:space="preserve">, </w:t>
      </w:r>
      <w:r w:rsidR="00110FE4">
        <w:rPr>
          <w:lang w:val="ru-RU"/>
        </w:rPr>
        <w:t>что</w:t>
      </w:r>
      <w:r w:rsidR="00110FE4" w:rsidRPr="00110FE4">
        <w:rPr>
          <w:lang w:val="ru-RU"/>
        </w:rPr>
        <w:t xml:space="preserve"> </w:t>
      </w:r>
      <w:r w:rsidR="00110FE4">
        <w:rPr>
          <w:lang w:val="ru-RU"/>
        </w:rPr>
        <w:t>они</w:t>
      </w:r>
      <w:r w:rsidR="00110FE4" w:rsidRPr="00110FE4">
        <w:rPr>
          <w:lang w:val="ru-RU"/>
        </w:rPr>
        <w:t xml:space="preserve"> </w:t>
      </w:r>
      <w:r w:rsidR="00110FE4">
        <w:rPr>
          <w:lang w:val="ru-RU"/>
        </w:rPr>
        <w:t>понимают</w:t>
      </w:r>
      <w:r w:rsidR="00110FE4" w:rsidRPr="00110FE4">
        <w:rPr>
          <w:lang w:val="ru-RU"/>
        </w:rPr>
        <w:t xml:space="preserve"> </w:t>
      </w:r>
      <w:r w:rsidR="00110FE4">
        <w:rPr>
          <w:lang w:val="ru-RU"/>
        </w:rPr>
        <w:t>под</w:t>
      </w:r>
      <w:r w:rsidR="00110FE4" w:rsidRPr="00110FE4">
        <w:rPr>
          <w:lang w:val="ru-RU"/>
        </w:rPr>
        <w:t xml:space="preserve"> «</w:t>
      </w:r>
      <w:r w:rsidR="00110FE4">
        <w:rPr>
          <w:lang w:val="ru-RU"/>
        </w:rPr>
        <w:t>нормальным</w:t>
      </w:r>
      <w:r w:rsidR="00110FE4" w:rsidRPr="00110FE4">
        <w:rPr>
          <w:lang w:val="ru-RU"/>
        </w:rPr>
        <w:t xml:space="preserve"> </w:t>
      </w:r>
      <w:r w:rsidR="00110FE4">
        <w:rPr>
          <w:lang w:val="ru-RU"/>
        </w:rPr>
        <w:t>восприятием</w:t>
      </w:r>
      <w:r w:rsidR="00110FE4" w:rsidRPr="00110FE4">
        <w:rPr>
          <w:lang w:val="ru-RU"/>
        </w:rPr>
        <w:t xml:space="preserve">» </w:t>
      </w:r>
      <w:r w:rsidR="00110FE4">
        <w:rPr>
          <w:lang w:val="ru-RU"/>
        </w:rPr>
        <w:t>и</w:t>
      </w:r>
      <w:r w:rsidR="00110FE4" w:rsidRPr="00110FE4">
        <w:rPr>
          <w:lang w:val="ru-RU"/>
        </w:rPr>
        <w:t xml:space="preserve"> «</w:t>
      </w:r>
      <w:r w:rsidR="00110FE4">
        <w:rPr>
          <w:lang w:val="ru-RU"/>
        </w:rPr>
        <w:t>возможными</w:t>
      </w:r>
      <w:r w:rsidR="00110FE4" w:rsidRPr="00110FE4">
        <w:rPr>
          <w:lang w:val="ru-RU"/>
        </w:rPr>
        <w:t xml:space="preserve"> </w:t>
      </w:r>
      <w:r w:rsidR="00110FE4">
        <w:rPr>
          <w:lang w:val="ru-RU"/>
        </w:rPr>
        <w:t xml:space="preserve">искаженными восприятиями эмоционально неустойчивыми и легко </w:t>
      </w:r>
      <w:r w:rsidR="006F1207">
        <w:rPr>
          <w:lang w:val="ru-RU"/>
        </w:rPr>
        <w:t>внушаемыми</w:t>
      </w:r>
      <w:r w:rsidR="00110FE4">
        <w:rPr>
          <w:lang w:val="ru-RU"/>
        </w:rPr>
        <w:t xml:space="preserve"> людьми». Было</w:t>
      </w:r>
      <w:r w:rsidR="00110FE4" w:rsidRPr="00110FE4">
        <w:rPr>
          <w:lang w:val="ru-RU"/>
        </w:rPr>
        <w:t xml:space="preserve"> </w:t>
      </w:r>
      <w:r w:rsidR="00110FE4">
        <w:rPr>
          <w:lang w:val="ru-RU"/>
        </w:rPr>
        <w:t>неясно</w:t>
      </w:r>
      <w:r w:rsidR="00110FE4" w:rsidRPr="00110FE4">
        <w:rPr>
          <w:lang w:val="ru-RU"/>
        </w:rPr>
        <w:t xml:space="preserve">, </w:t>
      </w:r>
      <w:r w:rsidR="00110FE4">
        <w:rPr>
          <w:lang w:val="ru-RU"/>
        </w:rPr>
        <w:t>что</w:t>
      </w:r>
      <w:r w:rsidR="00110FE4" w:rsidRPr="00110FE4">
        <w:rPr>
          <w:lang w:val="ru-RU"/>
        </w:rPr>
        <w:t xml:space="preserve"> </w:t>
      </w:r>
      <w:r w:rsidR="00110FE4">
        <w:rPr>
          <w:lang w:val="ru-RU"/>
        </w:rPr>
        <w:t>эксперты</w:t>
      </w:r>
      <w:r w:rsidR="00110FE4" w:rsidRPr="00110FE4">
        <w:rPr>
          <w:lang w:val="ru-RU"/>
        </w:rPr>
        <w:t xml:space="preserve"> </w:t>
      </w:r>
      <w:r w:rsidR="00110FE4">
        <w:rPr>
          <w:lang w:val="ru-RU"/>
        </w:rPr>
        <w:t>имели</w:t>
      </w:r>
      <w:r w:rsidR="00110FE4" w:rsidRPr="00110FE4">
        <w:rPr>
          <w:lang w:val="ru-RU"/>
        </w:rPr>
        <w:t xml:space="preserve"> </w:t>
      </w:r>
      <w:r w:rsidR="00110FE4">
        <w:rPr>
          <w:lang w:val="ru-RU"/>
        </w:rPr>
        <w:t>ввиду</w:t>
      </w:r>
      <w:r w:rsidR="00110FE4" w:rsidRPr="00110FE4">
        <w:rPr>
          <w:lang w:val="ru-RU"/>
        </w:rPr>
        <w:t xml:space="preserve">, </w:t>
      </w:r>
      <w:r w:rsidR="00110FE4">
        <w:rPr>
          <w:lang w:val="ru-RU"/>
        </w:rPr>
        <w:t>когда</w:t>
      </w:r>
      <w:r w:rsidR="00110FE4" w:rsidRPr="00110FE4">
        <w:rPr>
          <w:lang w:val="ru-RU"/>
        </w:rPr>
        <w:t xml:space="preserve"> </w:t>
      </w:r>
      <w:r w:rsidR="00110FE4">
        <w:rPr>
          <w:lang w:val="ru-RU"/>
        </w:rPr>
        <w:t>говорят</w:t>
      </w:r>
      <w:r w:rsidR="00110FE4" w:rsidRPr="00110FE4">
        <w:rPr>
          <w:lang w:val="ru-RU"/>
        </w:rPr>
        <w:t xml:space="preserve">, </w:t>
      </w:r>
      <w:r w:rsidR="00110FE4">
        <w:rPr>
          <w:lang w:val="ru-RU"/>
        </w:rPr>
        <w:t>что</w:t>
      </w:r>
      <w:r w:rsidR="00110FE4" w:rsidRPr="00110FE4">
        <w:rPr>
          <w:lang w:val="ru-RU"/>
        </w:rPr>
        <w:t xml:space="preserve"> «</w:t>
      </w:r>
      <w:r w:rsidR="00110FE4">
        <w:rPr>
          <w:lang w:val="ru-RU"/>
        </w:rPr>
        <w:t>книга</w:t>
      </w:r>
      <w:r w:rsidR="00110FE4" w:rsidRPr="00110FE4">
        <w:rPr>
          <w:lang w:val="ru-RU"/>
        </w:rPr>
        <w:t xml:space="preserve"> </w:t>
      </w:r>
      <w:r w:rsidR="00110FE4">
        <w:rPr>
          <w:lang w:val="ru-RU"/>
        </w:rPr>
        <w:t>не</w:t>
      </w:r>
      <w:r w:rsidR="00110FE4" w:rsidRPr="00110FE4">
        <w:rPr>
          <w:lang w:val="ru-RU"/>
        </w:rPr>
        <w:t xml:space="preserve"> </w:t>
      </w:r>
      <w:r w:rsidR="00110FE4">
        <w:rPr>
          <w:lang w:val="ru-RU"/>
        </w:rPr>
        <w:t>содержит</w:t>
      </w:r>
      <w:r w:rsidR="00110FE4" w:rsidRPr="00110FE4">
        <w:rPr>
          <w:lang w:val="ru-RU"/>
        </w:rPr>
        <w:t xml:space="preserve"> </w:t>
      </w:r>
      <w:r w:rsidR="00110FE4">
        <w:rPr>
          <w:lang w:val="ru-RU"/>
        </w:rPr>
        <w:t>каких</w:t>
      </w:r>
      <w:r w:rsidR="00110FE4" w:rsidRPr="00110FE4">
        <w:rPr>
          <w:lang w:val="ru-RU"/>
        </w:rPr>
        <w:t>-</w:t>
      </w:r>
      <w:r w:rsidR="00110FE4">
        <w:rPr>
          <w:lang w:val="ru-RU"/>
        </w:rPr>
        <w:t>либо</w:t>
      </w:r>
      <w:r w:rsidR="00110FE4" w:rsidRPr="00110FE4">
        <w:rPr>
          <w:lang w:val="ru-RU"/>
        </w:rPr>
        <w:t xml:space="preserve"> </w:t>
      </w:r>
      <w:r w:rsidR="006F1207">
        <w:rPr>
          <w:lang w:val="ru-RU"/>
        </w:rPr>
        <w:t>высказываний</w:t>
      </w:r>
      <w:r w:rsidR="00110FE4" w:rsidRPr="00110FE4">
        <w:rPr>
          <w:lang w:val="ru-RU"/>
        </w:rPr>
        <w:t xml:space="preserve">, </w:t>
      </w:r>
      <w:r w:rsidR="00110FE4">
        <w:rPr>
          <w:lang w:val="ru-RU"/>
        </w:rPr>
        <w:t>которые</w:t>
      </w:r>
      <w:r w:rsidR="00110FE4" w:rsidRPr="00110FE4">
        <w:rPr>
          <w:lang w:val="ru-RU"/>
        </w:rPr>
        <w:t xml:space="preserve"> </w:t>
      </w:r>
      <w:r w:rsidR="00110FE4">
        <w:rPr>
          <w:lang w:val="ru-RU"/>
        </w:rPr>
        <w:t>могли</w:t>
      </w:r>
      <w:r w:rsidR="00110FE4" w:rsidRPr="00110FE4">
        <w:rPr>
          <w:lang w:val="ru-RU"/>
        </w:rPr>
        <w:t xml:space="preserve"> </w:t>
      </w:r>
      <w:r w:rsidR="00110FE4">
        <w:rPr>
          <w:lang w:val="ru-RU"/>
        </w:rPr>
        <w:t>бы</w:t>
      </w:r>
      <w:r w:rsidR="00110FE4" w:rsidRPr="00110FE4">
        <w:rPr>
          <w:lang w:val="ru-RU"/>
        </w:rPr>
        <w:t xml:space="preserve"> </w:t>
      </w:r>
      <w:r w:rsidR="00110FE4">
        <w:rPr>
          <w:lang w:val="ru-RU"/>
        </w:rPr>
        <w:t>быть</w:t>
      </w:r>
      <w:r w:rsidR="00110FE4" w:rsidRPr="00110FE4">
        <w:rPr>
          <w:lang w:val="ru-RU"/>
        </w:rPr>
        <w:t xml:space="preserve"> </w:t>
      </w:r>
      <w:r w:rsidR="00110FE4">
        <w:rPr>
          <w:lang w:val="ru-RU"/>
        </w:rPr>
        <w:t>точно</w:t>
      </w:r>
      <w:r w:rsidR="00110FE4" w:rsidRPr="00110FE4">
        <w:rPr>
          <w:lang w:val="ru-RU"/>
        </w:rPr>
        <w:t xml:space="preserve"> </w:t>
      </w:r>
      <w:r w:rsidR="00110FE4">
        <w:rPr>
          <w:lang w:val="ru-RU"/>
        </w:rPr>
        <w:t>интерпретированы</w:t>
      </w:r>
      <w:r w:rsidR="00110FE4" w:rsidRPr="00110FE4">
        <w:rPr>
          <w:lang w:val="ru-RU"/>
        </w:rPr>
        <w:t xml:space="preserve"> </w:t>
      </w:r>
      <w:r w:rsidR="00110FE4">
        <w:rPr>
          <w:lang w:val="ru-RU"/>
        </w:rPr>
        <w:t>как</w:t>
      </w:r>
      <w:r w:rsidR="00110FE4" w:rsidRPr="00110FE4">
        <w:rPr>
          <w:lang w:val="ru-RU"/>
        </w:rPr>
        <w:t xml:space="preserve"> </w:t>
      </w:r>
      <w:r w:rsidR="00110FE4">
        <w:rPr>
          <w:lang w:val="ru-RU"/>
        </w:rPr>
        <w:t>возбуждение</w:t>
      </w:r>
      <w:r w:rsidR="00110FE4" w:rsidRPr="00110FE4">
        <w:rPr>
          <w:lang w:val="ru-RU"/>
        </w:rPr>
        <w:t xml:space="preserve"> </w:t>
      </w:r>
      <w:r w:rsidR="00110FE4">
        <w:rPr>
          <w:lang w:val="ru-RU"/>
        </w:rPr>
        <w:t>социальной</w:t>
      </w:r>
      <w:r w:rsidR="00110FE4" w:rsidRPr="00110FE4">
        <w:rPr>
          <w:lang w:val="ru-RU"/>
        </w:rPr>
        <w:t xml:space="preserve">, </w:t>
      </w:r>
      <w:r w:rsidR="00110FE4">
        <w:rPr>
          <w:lang w:val="ru-RU"/>
        </w:rPr>
        <w:t>расовой</w:t>
      </w:r>
      <w:r w:rsidR="00110FE4" w:rsidRPr="00110FE4">
        <w:rPr>
          <w:lang w:val="ru-RU"/>
        </w:rPr>
        <w:t xml:space="preserve">, </w:t>
      </w:r>
      <w:r w:rsidR="00110FE4">
        <w:rPr>
          <w:lang w:val="ru-RU"/>
        </w:rPr>
        <w:t>этнической</w:t>
      </w:r>
      <w:r w:rsidR="00110FE4" w:rsidRPr="00110FE4">
        <w:rPr>
          <w:lang w:val="ru-RU"/>
        </w:rPr>
        <w:t xml:space="preserve"> </w:t>
      </w:r>
      <w:r w:rsidR="00110FE4">
        <w:rPr>
          <w:lang w:val="ru-RU"/>
        </w:rPr>
        <w:t>или</w:t>
      </w:r>
      <w:r w:rsidR="00110FE4" w:rsidRPr="00110FE4">
        <w:rPr>
          <w:lang w:val="ru-RU"/>
        </w:rPr>
        <w:t xml:space="preserve"> </w:t>
      </w:r>
      <w:r w:rsidR="00110FE4">
        <w:rPr>
          <w:lang w:val="ru-RU"/>
        </w:rPr>
        <w:t>религиозной</w:t>
      </w:r>
      <w:r w:rsidR="00110FE4" w:rsidRPr="00110FE4">
        <w:rPr>
          <w:lang w:val="ru-RU"/>
        </w:rPr>
        <w:t xml:space="preserve"> </w:t>
      </w:r>
      <w:r w:rsidR="00110FE4">
        <w:rPr>
          <w:lang w:val="ru-RU"/>
        </w:rPr>
        <w:t>розни</w:t>
      </w:r>
      <w:r w:rsidR="00110FE4" w:rsidRPr="00110FE4">
        <w:rPr>
          <w:lang w:val="ru-RU"/>
        </w:rPr>
        <w:t xml:space="preserve">, </w:t>
      </w:r>
      <w:r w:rsidR="00110FE4">
        <w:rPr>
          <w:lang w:val="ru-RU"/>
        </w:rPr>
        <w:t>ассоциируемой</w:t>
      </w:r>
      <w:r w:rsidR="00110FE4" w:rsidRPr="00110FE4">
        <w:rPr>
          <w:lang w:val="ru-RU"/>
        </w:rPr>
        <w:t xml:space="preserve"> </w:t>
      </w:r>
      <w:r w:rsidR="00110FE4">
        <w:rPr>
          <w:lang w:val="ru-RU"/>
        </w:rPr>
        <w:t>с</w:t>
      </w:r>
      <w:r w:rsidR="00110FE4" w:rsidRPr="00110FE4">
        <w:rPr>
          <w:lang w:val="ru-RU"/>
        </w:rPr>
        <w:t xml:space="preserve"> </w:t>
      </w:r>
      <w:r w:rsidR="00110FE4">
        <w:rPr>
          <w:lang w:val="ru-RU"/>
        </w:rPr>
        <w:lastRenderedPageBreak/>
        <w:t>насилием</w:t>
      </w:r>
      <w:r w:rsidR="00110FE4" w:rsidRPr="00110FE4">
        <w:rPr>
          <w:lang w:val="ru-RU"/>
        </w:rPr>
        <w:t xml:space="preserve"> </w:t>
      </w:r>
      <w:r w:rsidR="00110FE4">
        <w:rPr>
          <w:lang w:val="ru-RU"/>
        </w:rPr>
        <w:t>или</w:t>
      </w:r>
      <w:r w:rsidR="00110FE4" w:rsidRPr="00110FE4">
        <w:rPr>
          <w:lang w:val="ru-RU"/>
        </w:rPr>
        <w:t xml:space="preserve"> </w:t>
      </w:r>
      <w:r w:rsidR="00110FE4">
        <w:rPr>
          <w:lang w:val="ru-RU"/>
        </w:rPr>
        <w:t>призывами</w:t>
      </w:r>
      <w:r w:rsidR="00110FE4" w:rsidRPr="00110FE4">
        <w:rPr>
          <w:lang w:val="ru-RU"/>
        </w:rPr>
        <w:t xml:space="preserve"> </w:t>
      </w:r>
      <w:r w:rsidR="00110FE4">
        <w:rPr>
          <w:lang w:val="ru-RU"/>
        </w:rPr>
        <w:t>к</w:t>
      </w:r>
      <w:r w:rsidR="00110FE4" w:rsidRPr="00110FE4">
        <w:rPr>
          <w:lang w:val="ru-RU"/>
        </w:rPr>
        <w:t xml:space="preserve"> </w:t>
      </w:r>
      <w:r w:rsidR="00110FE4">
        <w:rPr>
          <w:lang w:val="ru-RU"/>
        </w:rPr>
        <w:t>насилию</w:t>
      </w:r>
      <w:r w:rsidR="00110FE4" w:rsidRPr="00110FE4">
        <w:rPr>
          <w:lang w:val="ru-RU"/>
        </w:rPr>
        <w:t xml:space="preserve">», </w:t>
      </w:r>
      <w:r w:rsidR="00110FE4">
        <w:rPr>
          <w:lang w:val="ru-RU"/>
        </w:rPr>
        <w:t>что</w:t>
      </w:r>
      <w:r w:rsidR="00110FE4" w:rsidRPr="00110FE4">
        <w:rPr>
          <w:lang w:val="ru-RU"/>
        </w:rPr>
        <w:t xml:space="preserve"> «</w:t>
      </w:r>
      <w:r w:rsidR="00110FE4">
        <w:rPr>
          <w:lang w:val="ru-RU"/>
        </w:rPr>
        <w:t>книга</w:t>
      </w:r>
      <w:r w:rsidR="00110FE4" w:rsidRPr="00110FE4">
        <w:rPr>
          <w:lang w:val="ru-RU"/>
        </w:rPr>
        <w:t xml:space="preserve"> </w:t>
      </w:r>
      <w:r w:rsidR="00110FE4">
        <w:rPr>
          <w:lang w:val="ru-RU"/>
        </w:rPr>
        <w:t>не</w:t>
      </w:r>
      <w:r w:rsidR="00110FE4" w:rsidRPr="00110FE4">
        <w:rPr>
          <w:lang w:val="ru-RU"/>
        </w:rPr>
        <w:t xml:space="preserve"> </w:t>
      </w:r>
      <w:r w:rsidR="00110FE4">
        <w:rPr>
          <w:lang w:val="ru-RU"/>
        </w:rPr>
        <w:t>содержит</w:t>
      </w:r>
      <w:r w:rsidR="00110FE4" w:rsidRPr="00110FE4">
        <w:rPr>
          <w:lang w:val="ru-RU"/>
        </w:rPr>
        <w:t xml:space="preserve"> </w:t>
      </w:r>
      <w:r w:rsidR="00110FE4">
        <w:rPr>
          <w:lang w:val="ru-RU"/>
        </w:rPr>
        <w:t>каких</w:t>
      </w:r>
      <w:r w:rsidR="00110FE4" w:rsidRPr="00110FE4">
        <w:rPr>
          <w:lang w:val="ru-RU"/>
        </w:rPr>
        <w:t>-</w:t>
      </w:r>
      <w:r w:rsidR="00110FE4">
        <w:rPr>
          <w:lang w:val="ru-RU"/>
        </w:rPr>
        <w:t>либо</w:t>
      </w:r>
      <w:r w:rsidR="00110FE4" w:rsidRPr="00110FE4">
        <w:rPr>
          <w:lang w:val="ru-RU"/>
        </w:rPr>
        <w:t xml:space="preserve"> </w:t>
      </w:r>
      <w:r w:rsidR="00110FE4">
        <w:rPr>
          <w:lang w:val="ru-RU"/>
        </w:rPr>
        <w:t>идей</w:t>
      </w:r>
      <w:r w:rsidR="00110FE4" w:rsidRPr="00110FE4">
        <w:rPr>
          <w:lang w:val="ru-RU"/>
        </w:rPr>
        <w:t xml:space="preserve">, </w:t>
      </w:r>
      <w:r w:rsidR="00110FE4">
        <w:rPr>
          <w:lang w:val="ru-RU"/>
        </w:rPr>
        <w:t>которые</w:t>
      </w:r>
      <w:r w:rsidR="00110FE4" w:rsidRPr="00110FE4">
        <w:rPr>
          <w:lang w:val="ru-RU"/>
        </w:rPr>
        <w:t xml:space="preserve"> </w:t>
      </w:r>
      <w:r w:rsidR="00110FE4">
        <w:rPr>
          <w:lang w:val="ru-RU"/>
        </w:rPr>
        <w:t>могли</w:t>
      </w:r>
      <w:r w:rsidR="00110FE4" w:rsidRPr="00110FE4">
        <w:rPr>
          <w:lang w:val="ru-RU"/>
        </w:rPr>
        <w:t xml:space="preserve"> </w:t>
      </w:r>
      <w:r w:rsidR="00110FE4">
        <w:rPr>
          <w:lang w:val="ru-RU"/>
        </w:rPr>
        <w:t>бы</w:t>
      </w:r>
      <w:r w:rsidR="00110FE4" w:rsidRPr="00110FE4">
        <w:rPr>
          <w:lang w:val="ru-RU"/>
        </w:rPr>
        <w:t xml:space="preserve"> </w:t>
      </w:r>
      <w:r w:rsidR="00110FE4">
        <w:rPr>
          <w:lang w:val="ru-RU"/>
        </w:rPr>
        <w:t>быть</w:t>
      </w:r>
      <w:r w:rsidR="00110FE4" w:rsidRPr="00110FE4">
        <w:rPr>
          <w:lang w:val="ru-RU"/>
        </w:rPr>
        <w:t xml:space="preserve"> </w:t>
      </w:r>
      <w:r w:rsidR="00110FE4">
        <w:rPr>
          <w:lang w:val="ru-RU"/>
        </w:rPr>
        <w:t>однозначно</w:t>
      </w:r>
      <w:r w:rsidR="00110FE4" w:rsidRPr="00110FE4">
        <w:rPr>
          <w:lang w:val="ru-RU"/>
        </w:rPr>
        <w:t xml:space="preserve"> </w:t>
      </w:r>
      <w:r w:rsidR="00110FE4">
        <w:rPr>
          <w:lang w:val="ru-RU"/>
        </w:rPr>
        <w:t>интерпретированы</w:t>
      </w:r>
      <w:r w:rsidR="00110FE4" w:rsidRPr="00110FE4">
        <w:rPr>
          <w:lang w:val="ru-RU"/>
        </w:rPr>
        <w:t xml:space="preserve"> </w:t>
      </w:r>
      <w:r w:rsidR="00110FE4">
        <w:rPr>
          <w:lang w:val="ru-RU"/>
        </w:rPr>
        <w:t>как</w:t>
      </w:r>
      <w:r w:rsidR="00110FE4" w:rsidRPr="00110FE4">
        <w:rPr>
          <w:lang w:val="ru-RU"/>
        </w:rPr>
        <w:t xml:space="preserve"> </w:t>
      </w:r>
      <w:r w:rsidR="00110FE4">
        <w:rPr>
          <w:lang w:val="ru-RU"/>
        </w:rPr>
        <w:t>пропаганда</w:t>
      </w:r>
      <w:r w:rsidR="00110FE4" w:rsidRPr="00110FE4">
        <w:rPr>
          <w:lang w:val="ru-RU"/>
        </w:rPr>
        <w:t xml:space="preserve"> </w:t>
      </w:r>
      <w:r w:rsidR="00110FE4">
        <w:rPr>
          <w:lang w:val="ru-RU"/>
        </w:rPr>
        <w:t>исключительности</w:t>
      </w:r>
      <w:r w:rsidR="00110FE4" w:rsidRPr="00110FE4">
        <w:rPr>
          <w:lang w:val="ru-RU"/>
        </w:rPr>
        <w:t xml:space="preserve">, </w:t>
      </w:r>
      <w:r w:rsidR="00110FE4">
        <w:rPr>
          <w:lang w:val="ru-RU"/>
        </w:rPr>
        <w:t>превосходства</w:t>
      </w:r>
      <w:r w:rsidR="00110FE4" w:rsidRPr="00110FE4">
        <w:rPr>
          <w:lang w:val="ru-RU"/>
        </w:rPr>
        <w:t xml:space="preserve"> </w:t>
      </w:r>
      <w:r w:rsidR="00110FE4">
        <w:rPr>
          <w:lang w:val="ru-RU"/>
        </w:rPr>
        <w:t>или</w:t>
      </w:r>
      <w:r w:rsidR="00110FE4" w:rsidRPr="00110FE4">
        <w:rPr>
          <w:lang w:val="ru-RU"/>
        </w:rPr>
        <w:t xml:space="preserve"> </w:t>
      </w:r>
      <w:r w:rsidR="00110FE4">
        <w:rPr>
          <w:lang w:val="ru-RU"/>
        </w:rPr>
        <w:t>неполноценности</w:t>
      </w:r>
      <w:r w:rsidR="00110FE4" w:rsidRPr="00110FE4">
        <w:rPr>
          <w:lang w:val="ru-RU"/>
        </w:rPr>
        <w:t xml:space="preserve"> </w:t>
      </w:r>
      <w:r w:rsidR="00110FE4">
        <w:rPr>
          <w:lang w:val="ru-RU"/>
        </w:rPr>
        <w:t>людей</w:t>
      </w:r>
      <w:r w:rsidR="00110FE4" w:rsidRPr="00110FE4">
        <w:rPr>
          <w:lang w:val="ru-RU"/>
        </w:rPr>
        <w:t xml:space="preserve"> </w:t>
      </w:r>
      <w:r w:rsidR="00110FE4">
        <w:rPr>
          <w:lang w:val="ru-RU"/>
        </w:rPr>
        <w:t>по</w:t>
      </w:r>
      <w:r w:rsidR="00110FE4" w:rsidRPr="00110FE4">
        <w:rPr>
          <w:lang w:val="ru-RU"/>
        </w:rPr>
        <w:t xml:space="preserve"> </w:t>
      </w:r>
      <w:r w:rsidR="00110FE4">
        <w:rPr>
          <w:lang w:val="ru-RU"/>
        </w:rPr>
        <w:t>признаку</w:t>
      </w:r>
      <w:r w:rsidR="00110FE4" w:rsidRPr="00110FE4">
        <w:rPr>
          <w:lang w:val="ru-RU"/>
        </w:rPr>
        <w:t xml:space="preserve"> </w:t>
      </w:r>
      <w:r w:rsidR="00110FE4">
        <w:rPr>
          <w:lang w:val="ru-RU"/>
        </w:rPr>
        <w:t>их</w:t>
      </w:r>
      <w:r w:rsidR="00110FE4" w:rsidRPr="00110FE4">
        <w:rPr>
          <w:lang w:val="ru-RU"/>
        </w:rPr>
        <w:t xml:space="preserve"> </w:t>
      </w:r>
      <w:r w:rsidR="00110FE4">
        <w:rPr>
          <w:lang w:val="ru-RU"/>
        </w:rPr>
        <w:t>отношения</w:t>
      </w:r>
      <w:r w:rsidR="00110FE4" w:rsidRPr="00110FE4">
        <w:rPr>
          <w:lang w:val="ru-RU"/>
        </w:rPr>
        <w:t xml:space="preserve"> </w:t>
      </w:r>
      <w:r w:rsidR="00110FE4">
        <w:rPr>
          <w:lang w:val="ru-RU"/>
        </w:rPr>
        <w:t>к религии или их социальной, расовой, национальной, религиозной или языковой принадлежности» или что «книга не содержит каких-либо высказываний, которы</w:t>
      </w:r>
      <w:r w:rsidR="006F1207">
        <w:rPr>
          <w:lang w:val="ru-RU"/>
        </w:rPr>
        <w:t>е</w:t>
      </w:r>
      <w:r w:rsidR="00110FE4">
        <w:rPr>
          <w:lang w:val="ru-RU"/>
        </w:rPr>
        <w:t xml:space="preserve"> бы могли быть однозначно интерпретированы как высказывания, направленные на унижение людей по признаку их пола, расы, национальности, родного языка, происхождения, отношения к религии, принадлежности к социальной группе или по любому иному признаку». Суд, посчитал, что формулировки экспертов дают основания полагать, что такие интерпретации нельзя исключать, но интерпретации могут фактически отличаться в зависимости от индивидуального восприятия читателя</w:t>
      </w:r>
      <w:r w:rsidR="00832A39" w:rsidRPr="00110FE4">
        <w:rPr>
          <w:lang w:val="ru-RU"/>
        </w:rPr>
        <w:t>.</w:t>
      </w:r>
      <w:r w:rsidR="00BD1EE3" w:rsidRPr="00110FE4">
        <w:rPr>
          <w:lang w:val="ru-RU"/>
        </w:rPr>
        <w:t xml:space="preserve"> </w:t>
      </w:r>
      <w:r w:rsidR="00110FE4">
        <w:rPr>
          <w:lang w:val="ru-RU"/>
        </w:rPr>
        <w:t>Эксперты</w:t>
      </w:r>
      <w:r w:rsidR="00110FE4" w:rsidRPr="00D245ED">
        <w:rPr>
          <w:lang w:val="ru-RU"/>
        </w:rPr>
        <w:t xml:space="preserve"> </w:t>
      </w:r>
      <w:r w:rsidR="00110FE4">
        <w:rPr>
          <w:lang w:val="ru-RU"/>
        </w:rPr>
        <w:t>не</w:t>
      </w:r>
      <w:r w:rsidR="00110FE4" w:rsidRPr="00D245ED">
        <w:rPr>
          <w:lang w:val="ru-RU"/>
        </w:rPr>
        <w:t xml:space="preserve"> </w:t>
      </w:r>
      <w:r w:rsidR="00D245ED">
        <w:rPr>
          <w:lang w:val="ru-RU"/>
        </w:rPr>
        <w:t>привели</w:t>
      </w:r>
      <w:r w:rsidR="00D245ED" w:rsidRPr="00D245ED">
        <w:rPr>
          <w:lang w:val="ru-RU"/>
        </w:rPr>
        <w:t xml:space="preserve"> </w:t>
      </w:r>
      <w:r w:rsidR="00110FE4">
        <w:rPr>
          <w:lang w:val="ru-RU"/>
        </w:rPr>
        <w:t>высказывани</w:t>
      </w:r>
      <w:r w:rsidR="006F1207">
        <w:rPr>
          <w:lang w:val="ru-RU"/>
        </w:rPr>
        <w:t>й</w:t>
      </w:r>
      <w:r w:rsidR="00110FE4" w:rsidRPr="00D245ED">
        <w:rPr>
          <w:lang w:val="ru-RU"/>
        </w:rPr>
        <w:t xml:space="preserve">, </w:t>
      </w:r>
      <w:r w:rsidR="00110FE4">
        <w:rPr>
          <w:lang w:val="ru-RU"/>
        </w:rPr>
        <w:t>которые</w:t>
      </w:r>
      <w:r w:rsidR="00110FE4" w:rsidRPr="00D245ED">
        <w:rPr>
          <w:lang w:val="ru-RU"/>
        </w:rPr>
        <w:t xml:space="preserve">, </w:t>
      </w:r>
      <w:r w:rsidR="00110FE4">
        <w:rPr>
          <w:lang w:val="ru-RU"/>
        </w:rPr>
        <w:t>по</w:t>
      </w:r>
      <w:r w:rsidR="00110FE4" w:rsidRPr="00D245ED">
        <w:rPr>
          <w:lang w:val="ru-RU"/>
        </w:rPr>
        <w:t xml:space="preserve"> </w:t>
      </w:r>
      <w:r w:rsidR="00110FE4">
        <w:rPr>
          <w:lang w:val="ru-RU"/>
        </w:rPr>
        <w:t>их</w:t>
      </w:r>
      <w:r w:rsidR="00110FE4" w:rsidRPr="00D245ED">
        <w:rPr>
          <w:lang w:val="ru-RU"/>
        </w:rPr>
        <w:t xml:space="preserve"> </w:t>
      </w:r>
      <w:r w:rsidR="00110FE4">
        <w:rPr>
          <w:lang w:val="ru-RU"/>
        </w:rPr>
        <w:t>мнению</w:t>
      </w:r>
      <w:r w:rsidR="00110FE4" w:rsidRPr="00D245ED">
        <w:rPr>
          <w:lang w:val="ru-RU"/>
        </w:rPr>
        <w:t xml:space="preserve">, </w:t>
      </w:r>
      <w:r w:rsidR="00D245ED">
        <w:rPr>
          <w:lang w:val="ru-RU"/>
        </w:rPr>
        <w:t>подвержены</w:t>
      </w:r>
      <w:r w:rsidR="00D245ED" w:rsidRPr="00D245ED">
        <w:rPr>
          <w:lang w:val="ru-RU"/>
        </w:rPr>
        <w:t xml:space="preserve"> </w:t>
      </w:r>
      <w:r w:rsidR="00D245ED">
        <w:rPr>
          <w:lang w:val="ru-RU"/>
        </w:rPr>
        <w:t>различной</w:t>
      </w:r>
      <w:r w:rsidR="00D245ED" w:rsidRPr="00D245ED">
        <w:rPr>
          <w:lang w:val="ru-RU"/>
        </w:rPr>
        <w:t xml:space="preserve"> </w:t>
      </w:r>
      <w:r w:rsidR="00D245ED">
        <w:rPr>
          <w:lang w:val="ru-RU"/>
        </w:rPr>
        <w:t>интерпретации</w:t>
      </w:r>
      <w:r w:rsidR="00D245ED" w:rsidRPr="00D245ED">
        <w:rPr>
          <w:lang w:val="ru-RU"/>
        </w:rPr>
        <w:t xml:space="preserve"> </w:t>
      </w:r>
      <w:r w:rsidR="00D245ED">
        <w:rPr>
          <w:lang w:val="ru-RU"/>
        </w:rPr>
        <w:t>и</w:t>
      </w:r>
      <w:r w:rsidR="00D245ED" w:rsidRPr="00D245ED">
        <w:rPr>
          <w:lang w:val="ru-RU"/>
        </w:rPr>
        <w:t xml:space="preserve"> </w:t>
      </w:r>
      <w:r w:rsidR="00D245ED">
        <w:rPr>
          <w:lang w:val="ru-RU"/>
        </w:rPr>
        <w:t>не</w:t>
      </w:r>
      <w:r w:rsidR="00D245ED" w:rsidRPr="00D245ED">
        <w:rPr>
          <w:lang w:val="ru-RU"/>
        </w:rPr>
        <w:t xml:space="preserve"> </w:t>
      </w:r>
      <w:r w:rsidR="00D245ED">
        <w:rPr>
          <w:lang w:val="ru-RU"/>
        </w:rPr>
        <w:t>объяснили</w:t>
      </w:r>
      <w:r w:rsidR="00D245ED" w:rsidRPr="00D245ED">
        <w:rPr>
          <w:lang w:val="ru-RU"/>
        </w:rPr>
        <w:t xml:space="preserve">, </w:t>
      </w:r>
      <w:r w:rsidR="00D245ED">
        <w:rPr>
          <w:lang w:val="ru-RU"/>
        </w:rPr>
        <w:t>почему</w:t>
      </w:r>
      <w:r w:rsidR="00D245ED" w:rsidRPr="00D245ED">
        <w:rPr>
          <w:lang w:val="ru-RU"/>
        </w:rPr>
        <w:t xml:space="preserve"> </w:t>
      </w:r>
      <w:r w:rsidR="00D245ED">
        <w:rPr>
          <w:lang w:val="ru-RU"/>
        </w:rPr>
        <w:t>они</w:t>
      </w:r>
      <w:r w:rsidR="00D245ED" w:rsidRPr="00D245ED">
        <w:rPr>
          <w:lang w:val="ru-RU"/>
        </w:rPr>
        <w:t xml:space="preserve"> </w:t>
      </w:r>
      <w:r w:rsidR="00D245ED">
        <w:rPr>
          <w:lang w:val="ru-RU"/>
        </w:rPr>
        <w:t>пришли</w:t>
      </w:r>
      <w:r w:rsidR="00D245ED" w:rsidRPr="00D245ED">
        <w:rPr>
          <w:lang w:val="ru-RU"/>
        </w:rPr>
        <w:t xml:space="preserve"> </w:t>
      </w:r>
      <w:r w:rsidR="00D245ED">
        <w:rPr>
          <w:lang w:val="ru-RU"/>
        </w:rPr>
        <w:t>к</w:t>
      </w:r>
      <w:r w:rsidR="00D245ED" w:rsidRPr="00D245ED">
        <w:rPr>
          <w:lang w:val="ru-RU"/>
        </w:rPr>
        <w:t xml:space="preserve"> </w:t>
      </w:r>
      <w:r w:rsidR="00D245ED">
        <w:rPr>
          <w:lang w:val="ru-RU"/>
        </w:rPr>
        <w:t>такому</w:t>
      </w:r>
      <w:r w:rsidR="00D245ED" w:rsidRPr="00D245ED">
        <w:rPr>
          <w:lang w:val="ru-RU"/>
        </w:rPr>
        <w:t xml:space="preserve"> </w:t>
      </w:r>
      <w:r w:rsidR="00D245ED">
        <w:rPr>
          <w:lang w:val="ru-RU"/>
        </w:rPr>
        <w:t>выводу. Суд</w:t>
      </w:r>
      <w:r w:rsidR="00D245ED" w:rsidRPr="00D245ED">
        <w:rPr>
          <w:lang w:val="ru-RU"/>
        </w:rPr>
        <w:t xml:space="preserve"> </w:t>
      </w:r>
      <w:r w:rsidR="00D245ED">
        <w:rPr>
          <w:lang w:val="ru-RU"/>
        </w:rPr>
        <w:t>более</w:t>
      </w:r>
      <w:r w:rsidR="00D245ED" w:rsidRPr="00D245ED">
        <w:rPr>
          <w:lang w:val="ru-RU"/>
        </w:rPr>
        <w:t xml:space="preserve"> </w:t>
      </w:r>
      <w:r w:rsidR="00D245ED">
        <w:rPr>
          <w:lang w:val="ru-RU"/>
        </w:rPr>
        <w:t>того</w:t>
      </w:r>
      <w:r w:rsidR="00D245ED" w:rsidRPr="00D245ED">
        <w:rPr>
          <w:lang w:val="ru-RU"/>
        </w:rPr>
        <w:t xml:space="preserve"> </w:t>
      </w:r>
      <w:r w:rsidR="00D245ED">
        <w:rPr>
          <w:lang w:val="ru-RU"/>
        </w:rPr>
        <w:t>установил</w:t>
      </w:r>
      <w:r w:rsidR="00D245ED" w:rsidRPr="00D245ED">
        <w:rPr>
          <w:lang w:val="ru-RU"/>
        </w:rPr>
        <w:t xml:space="preserve">, </w:t>
      </w:r>
      <w:r w:rsidR="00D245ED">
        <w:rPr>
          <w:lang w:val="ru-RU"/>
        </w:rPr>
        <w:t>что</w:t>
      </w:r>
      <w:r w:rsidR="00D245ED" w:rsidRPr="00D245ED">
        <w:rPr>
          <w:lang w:val="ru-RU"/>
        </w:rPr>
        <w:t xml:space="preserve"> </w:t>
      </w:r>
      <w:r w:rsidR="00D245ED">
        <w:rPr>
          <w:lang w:val="ru-RU"/>
        </w:rPr>
        <w:t>сравнение</w:t>
      </w:r>
      <w:r w:rsidR="00D245ED" w:rsidRPr="00D245ED">
        <w:rPr>
          <w:lang w:val="ru-RU"/>
        </w:rPr>
        <w:t xml:space="preserve"> </w:t>
      </w:r>
      <w:r w:rsidR="00D245ED">
        <w:rPr>
          <w:lang w:val="ru-RU"/>
        </w:rPr>
        <w:t>книги</w:t>
      </w:r>
      <w:r w:rsidR="00D245ED" w:rsidRPr="00D245ED">
        <w:rPr>
          <w:lang w:val="ru-RU"/>
        </w:rPr>
        <w:t xml:space="preserve"> </w:t>
      </w:r>
      <w:r w:rsidR="00D245ED">
        <w:rPr>
          <w:lang w:val="ru-RU"/>
        </w:rPr>
        <w:t>с</w:t>
      </w:r>
      <w:r w:rsidR="00D245ED" w:rsidRPr="00D245ED">
        <w:rPr>
          <w:lang w:val="ru-RU"/>
        </w:rPr>
        <w:t xml:space="preserve"> </w:t>
      </w:r>
      <w:r w:rsidR="00D245ED">
        <w:rPr>
          <w:lang w:val="ru-RU"/>
        </w:rPr>
        <w:t xml:space="preserve">другими монотеистическими религиозными текстами неправильно понято, поскольку не было запроса на сравнительное исследование. Если книга содержит пропаганду исключительности, превосходства или неполноценности людей по признаку их отношения к религии или их социальной, расовой, национальной, религиозной или языковой принадлежности, то не имеет значения, что другие религиозные тексты содержат такие высказывания. Наконец, районный суд отметил отсутствие лингвиста или филолога в группе экспертов. По мнению </w:t>
      </w:r>
      <w:r w:rsidR="006F1207">
        <w:rPr>
          <w:lang w:val="ru-RU"/>
        </w:rPr>
        <w:t>суда,</w:t>
      </w:r>
      <w:r w:rsidR="00D245ED">
        <w:rPr>
          <w:lang w:val="ru-RU"/>
        </w:rPr>
        <w:t xml:space="preserve"> такое упущение подрывает всесторонний характер исследования</w:t>
      </w:r>
      <w:r w:rsidR="00C90F01" w:rsidRPr="002F5CFB">
        <w:rPr>
          <w:lang w:val="ru-RU"/>
        </w:rPr>
        <w:t>.</w:t>
      </w:r>
    </w:p>
    <w:bookmarkStart w:id="16" w:name="judgment2case2"/>
    <w:p w:rsidR="007C7442" w:rsidRPr="00D245ED" w:rsidRDefault="000E26A5" w:rsidP="00D245ED">
      <w:pPr>
        <w:pStyle w:val="ECHRPara"/>
        <w:rPr>
          <w:lang w:val="ru-RU"/>
        </w:rPr>
      </w:pPr>
      <w:r w:rsidRPr="0065350D">
        <w:fldChar w:fldCharType="begin"/>
      </w:r>
      <w:r w:rsidR="004F3A47" w:rsidRPr="002F5CFB">
        <w:rPr>
          <w:lang w:val="ru-RU"/>
        </w:rPr>
        <w:instrText xml:space="preserve"> </w:instrText>
      </w:r>
      <w:r w:rsidR="004F3A47" w:rsidRPr="0065350D">
        <w:instrText>SEQ</w:instrText>
      </w:r>
      <w:r w:rsidR="004F3A47" w:rsidRPr="002F5CFB">
        <w:rPr>
          <w:lang w:val="ru-RU"/>
        </w:rPr>
        <w:instrText xml:space="preserve"> </w:instrText>
      </w:r>
      <w:r w:rsidR="004F3A47" w:rsidRPr="0065350D">
        <w:instrText>level</w:instrText>
      </w:r>
      <w:r w:rsidR="004F3A47" w:rsidRPr="002F5CFB">
        <w:rPr>
          <w:lang w:val="ru-RU"/>
        </w:rPr>
        <w:instrText>0 \*</w:instrText>
      </w:r>
      <w:r w:rsidR="004F3A47" w:rsidRPr="0065350D">
        <w:instrText>arabic</w:instrText>
      </w:r>
      <w:r w:rsidR="004F3A47" w:rsidRPr="002F5CFB">
        <w:rPr>
          <w:lang w:val="ru-RU"/>
        </w:rPr>
        <w:instrText xml:space="preserve"> </w:instrText>
      </w:r>
      <w:r w:rsidRPr="0065350D">
        <w:fldChar w:fldCharType="separate"/>
      </w:r>
      <w:r w:rsidR="009447A3">
        <w:rPr>
          <w:noProof/>
          <w:lang w:val="ru-RU"/>
        </w:rPr>
        <w:t>38</w:t>
      </w:r>
      <w:r w:rsidRPr="0065350D">
        <w:fldChar w:fldCharType="end"/>
      </w:r>
      <w:bookmarkEnd w:id="16"/>
      <w:r w:rsidR="004F3A47" w:rsidRPr="002F5CFB">
        <w:rPr>
          <w:lang w:val="ru-RU"/>
        </w:rPr>
        <w:t>.</w:t>
      </w:r>
      <w:r w:rsidR="004F3A47" w:rsidRPr="0065350D">
        <w:t>  </w:t>
      </w:r>
      <w:r w:rsidR="00D245ED">
        <w:rPr>
          <w:lang w:val="ru-RU"/>
        </w:rPr>
        <w:t>Районный</w:t>
      </w:r>
      <w:r w:rsidR="00D245ED" w:rsidRPr="00D245ED">
        <w:rPr>
          <w:lang w:val="ru-RU"/>
        </w:rPr>
        <w:t xml:space="preserve"> </w:t>
      </w:r>
      <w:r w:rsidR="00D245ED">
        <w:rPr>
          <w:lang w:val="ru-RU"/>
        </w:rPr>
        <w:t>суд</w:t>
      </w:r>
      <w:r w:rsidR="00D245ED" w:rsidRPr="00D245ED">
        <w:rPr>
          <w:lang w:val="ru-RU"/>
        </w:rPr>
        <w:t xml:space="preserve"> </w:t>
      </w:r>
      <w:r w:rsidR="00D245ED">
        <w:rPr>
          <w:lang w:val="ru-RU"/>
        </w:rPr>
        <w:t>заключил</w:t>
      </w:r>
      <w:r w:rsidR="00D245ED" w:rsidRPr="00D245ED">
        <w:rPr>
          <w:lang w:val="ru-RU"/>
        </w:rPr>
        <w:t xml:space="preserve">, </w:t>
      </w:r>
      <w:r w:rsidR="00D245ED">
        <w:rPr>
          <w:lang w:val="ru-RU"/>
        </w:rPr>
        <w:t>что</w:t>
      </w:r>
      <w:r w:rsidR="00D245ED" w:rsidRPr="00D245ED">
        <w:rPr>
          <w:lang w:val="ru-RU"/>
        </w:rPr>
        <w:t xml:space="preserve"> </w:t>
      </w:r>
      <w:r w:rsidR="00D245ED">
        <w:rPr>
          <w:lang w:val="ru-RU"/>
        </w:rPr>
        <w:t>книга</w:t>
      </w:r>
      <w:r w:rsidR="00D245ED" w:rsidRPr="00D245ED">
        <w:rPr>
          <w:lang w:val="ru-RU"/>
        </w:rPr>
        <w:t xml:space="preserve"> «</w:t>
      </w:r>
      <w:r w:rsidR="00D245ED">
        <w:rPr>
          <w:lang w:val="ru-RU"/>
        </w:rPr>
        <w:t>Десятое</w:t>
      </w:r>
      <w:r w:rsidR="00D245ED" w:rsidRPr="00D245ED">
        <w:rPr>
          <w:lang w:val="ru-RU"/>
        </w:rPr>
        <w:t xml:space="preserve"> </w:t>
      </w:r>
      <w:r w:rsidR="00D245ED">
        <w:rPr>
          <w:lang w:val="ru-RU"/>
        </w:rPr>
        <w:t>слово</w:t>
      </w:r>
      <w:r w:rsidR="00D245ED" w:rsidRPr="00D245ED">
        <w:rPr>
          <w:lang w:val="ru-RU"/>
        </w:rPr>
        <w:t xml:space="preserve"> </w:t>
      </w:r>
      <w:r w:rsidR="00D245ED">
        <w:rPr>
          <w:lang w:val="ru-RU"/>
        </w:rPr>
        <w:t>о</w:t>
      </w:r>
      <w:r w:rsidR="00D245ED" w:rsidRPr="00D245ED">
        <w:rPr>
          <w:lang w:val="ru-RU"/>
        </w:rPr>
        <w:t xml:space="preserve"> </w:t>
      </w:r>
      <w:r w:rsidR="00D245ED">
        <w:rPr>
          <w:lang w:val="ru-RU"/>
        </w:rPr>
        <w:t>воскресении</w:t>
      </w:r>
      <w:r w:rsidR="00D245ED" w:rsidRPr="00D245ED">
        <w:rPr>
          <w:lang w:val="ru-RU"/>
        </w:rPr>
        <w:t xml:space="preserve"> </w:t>
      </w:r>
      <w:r w:rsidR="00D245ED">
        <w:rPr>
          <w:lang w:val="ru-RU"/>
        </w:rPr>
        <w:t>из</w:t>
      </w:r>
      <w:r w:rsidR="00D245ED" w:rsidRPr="00D245ED">
        <w:rPr>
          <w:lang w:val="ru-RU"/>
        </w:rPr>
        <w:t xml:space="preserve"> </w:t>
      </w:r>
      <w:r w:rsidR="00D245ED">
        <w:rPr>
          <w:lang w:val="ru-RU"/>
        </w:rPr>
        <w:t>мертвых</w:t>
      </w:r>
      <w:r w:rsidR="00D245ED" w:rsidRPr="00D245ED">
        <w:rPr>
          <w:lang w:val="ru-RU"/>
        </w:rPr>
        <w:t xml:space="preserve">» </w:t>
      </w:r>
      <w:r w:rsidR="00D245ED">
        <w:rPr>
          <w:lang w:val="ru-RU"/>
        </w:rPr>
        <w:t>Саида</w:t>
      </w:r>
      <w:r w:rsidR="00D245ED" w:rsidRPr="00D245ED">
        <w:rPr>
          <w:lang w:val="ru-RU"/>
        </w:rPr>
        <w:t xml:space="preserve"> </w:t>
      </w:r>
      <w:r w:rsidR="00D245ED">
        <w:rPr>
          <w:lang w:val="ru-RU"/>
        </w:rPr>
        <w:t>Нурси</w:t>
      </w:r>
      <w:r w:rsidR="00D245ED" w:rsidRPr="00D245ED">
        <w:rPr>
          <w:lang w:val="ru-RU"/>
        </w:rPr>
        <w:t xml:space="preserve"> </w:t>
      </w:r>
      <w:r w:rsidR="00D245ED">
        <w:rPr>
          <w:lang w:val="ru-RU"/>
        </w:rPr>
        <w:t>является</w:t>
      </w:r>
      <w:r w:rsidR="00D245ED" w:rsidRPr="00D245ED">
        <w:rPr>
          <w:lang w:val="ru-RU"/>
        </w:rPr>
        <w:t xml:space="preserve"> </w:t>
      </w:r>
      <w:r w:rsidR="00D245ED">
        <w:rPr>
          <w:lang w:val="ru-RU"/>
        </w:rPr>
        <w:t>экстремистской</w:t>
      </w:r>
      <w:r w:rsidR="00D245ED" w:rsidRPr="00D245ED">
        <w:rPr>
          <w:lang w:val="ru-RU"/>
        </w:rPr>
        <w:t xml:space="preserve"> </w:t>
      </w:r>
      <w:r w:rsidR="00D245ED">
        <w:rPr>
          <w:lang w:val="ru-RU"/>
        </w:rPr>
        <w:t>литературой</w:t>
      </w:r>
      <w:r w:rsidR="00D245ED" w:rsidRPr="00D245ED">
        <w:rPr>
          <w:lang w:val="ru-RU"/>
        </w:rPr>
        <w:t xml:space="preserve">, </w:t>
      </w:r>
      <w:r w:rsidR="00D245ED">
        <w:rPr>
          <w:lang w:val="ru-RU"/>
        </w:rPr>
        <w:t>поскольку</w:t>
      </w:r>
      <w:r w:rsidR="00D245ED" w:rsidRPr="00D245ED">
        <w:rPr>
          <w:lang w:val="ru-RU"/>
        </w:rPr>
        <w:t xml:space="preserve"> </w:t>
      </w:r>
      <w:r w:rsidR="00D245ED">
        <w:rPr>
          <w:lang w:val="ru-RU"/>
        </w:rPr>
        <w:t>она</w:t>
      </w:r>
      <w:r w:rsidR="00D245ED" w:rsidRPr="00D245ED">
        <w:rPr>
          <w:lang w:val="ru-RU"/>
        </w:rPr>
        <w:t xml:space="preserve"> </w:t>
      </w:r>
      <w:r w:rsidR="00D245ED">
        <w:rPr>
          <w:lang w:val="ru-RU"/>
        </w:rPr>
        <w:t>направлена</w:t>
      </w:r>
      <w:r w:rsidR="00D245ED" w:rsidRPr="00D245ED">
        <w:rPr>
          <w:lang w:val="ru-RU"/>
        </w:rPr>
        <w:t xml:space="preserve"> </w:t>
      </w:r>
      <w:r w:rsidR="00D245ED">
        <w:rPr>
          <w:lang w:val="ru-RU"/>
        </w:rPr>
        <w:t>на</w:t>
      </w:r>
      <w:r w:rsidR="00D245ED" w:rsidRPr="00D245ED">
        <w:rPr>
          <w:lang w:val="ru-RU"/>
        </w:rPr>
        <w:t xml:space="preserve"> </w:t>
      </w:r>
      <w:r w:rsidR="00D245ED">
        <w:rPr>
          <w:lang w:val="ru-RU"/>
        </w:rPr>
        <w:t>возбуждение</w:t>
      </w:r>
      <w:r w:rsidR="00D245ED" w:rsidRPr="00D245ED">
        <w:rPr>
          <w:lang w:val="ru-RU"/>
        </w:rPr>
        <w:t xml:space="preserve"> </w:t>
      </w:r>
      <w:r w:rsidR="00D245ED">
        <w:rPr>
          <w:lang w:val="ru-RU"/>
        </w:rPr>
        <w:t>религиозной</w:t>
      </w:r>
      <w:r w:rsidR="00D245ED" w:rsidRPr="00D245ED">
        <w:rPr>
          <w:lang w:val="ru-RU"/>
        </w:rPr>
        <w:t xml:space="preserve"> </w:t>
      </w:r>
      <w:r w:rsidR="00D245ED">
        <w:rPr>
          <w:lang w:val="ru-RU"/>
        </w:rPr>
        <w:t>розни</w:t>
      </w:r>
      <w:r w:rsidR="00D245ED" w:rsidRPr="00D245ED">
        <w:rPr>
          <w:lang w:val="ru-RU"/>
        </w:rPr>
        <w:t xml:space="preserve"> </w:t>
      </w:r>
      <w:r w:rsidR="00D245ED">
        <w:rPr>
          <w:lang w:val="ru-RU"/>
        </w:rPr>
        <w:t>и</w:t>
      </w:r>
      <w:r w:rsidR="00D245ED" w:rsidRPr="00D245ED">
        <w:rPr>
          <w:lang w:val="ru-RU"/>
        </w:rPr>
        <w:t xml:space="preserve"> </w:t>
      </w:r>
      <w:r w:rsidR="00D245ED">
        <w:rPr>
          <w:lang w:val="ru-RU"/>
        </w:rPr>
        <w:t>содержит</w:t>
      </w:r>
      <w:r w:rsidR="00D245ED" w:rsidRPr="00D245ED">
        <w:rPr>
          <w:lang w:val="ru-RU"/>
        </w:rPr>
        <w:t xml:space="preserve"> </w:t>
      </w:r>
      <w:r w:rsidR="00D245ED">
        <w:rPr>
          <w:lang w:val="ru-RU"/>
        </w:rPr>
        <w:t>пропаганду</w:t>
      </w:r>
      <w:r w:rsidR="00D245ED" w:rsidRPr="00D245ED">
        <w:rPr>
          <w:lang w:val="ru-RU"/>
        </w:rPr>
        <w:t xml:space="preserve"> </w:t>
      </w:r>
      <w:r w:rsidR="00D245ED">
        <w:rPr>
          <w:lang w:val="ru-RU"/>
        </w:rPr>
        <w:t>исключительности</w:t>
      </w:r>
      <w:r w:rsidR="00D245ED" w:rsidRPr="00D245ED">
        <w:rPr>
          <w:lang w:val="ru-RU"/>
        </w:rPr>
        <w:t xml:space="preserve">, </w:t>
      </w:r>
      <w:r w:rsidR="00D245ED">
        <w:rPr>
          <w:lang w:val="ru-RU"/>
        </w:rPr>
        <w:t>превосходства</w:t>
      </w:r>
      <w:r w:rsidR="00D245ED" w:rsidRPr="00D245ED">
        <w:rPr>
          <w:lang w:val="ru-RU"/>
        </w:rPr>
        <w:t xml:space="preserve"> </w:t>
      </w:r>
      <w:r w:rsidR="00D245ED">
        <w:rPr>
          <w:lang w:val="ru-RU"/>
        </w:rPr>
        <w:t>или</w:t>
      </w:r>
      <w:r w:rsidR="00D245ED" w:rsidRPr="00D245ED">
        <w:rPr>
          <w:lang w:val="ru-RU"/>
        </w:rPr>
        <w:t xml:space="preserve"> </w:t>
      </w:r>
      <w:r w:rsidR="00D245ED">
        <w:rPr>
          <w:lang w:val="ru-RU"/>
        </w:rPr>
        <w:t>неполноценности</w:t>
      </w:r>
      <w:r w:rsidR="00D245ED" w:rsidRPr="00D245ED">
        <w:rPr>
          <w:lang w:val="ru-RU"/>
        </w:rPr>
        <w:t xml:space="preserve"> </w:t>
      </w:r>
      <w:r w:rsidR="00D245ED">
        <w:rPr>
          <w:lang w:val="ru-RU"/>
        </w:rPr>
        <w:t>людей</w:t>
      </w:r>
      <w:r w:rsidR="00D245ED" w:rsidRPr="00D245ED">
        <w:rPr>
          <w:lang w:val="ru-RU"/>
        </w:rPr>
        <w:t xml:space="preserve"> </w:t>
      </w:r>
      <w:r w:rsidR="00D245ED">
        <w:rPr>
          <w:lang w:val="ru-RU"/>
        </w:rPr>
        <w:t>по</w:t>
      </w:r>
      <w:r w:rsidR="00D245ED" w:rsidRPr="00D245ED">
        <w:rPr>
          <w:lang w:val="ru-RU"/>
        </w:rPr>
        <w:t xml:space="preserve"> </w:t>
      </w:r>
      <w:r w:rsidR="00D245ED">
        <w:rPr>
          <w:lang w:val="ru-RU"/>
        </w:rPr>
        <w:t>признаку</w:t>
      </w:r>
      <w:r w:rsidR="00D245ED" w:rsidRPr="00D245ED">
        <w:rPr>
          <w:lang w:val="ru-RU"/>
        </w:rPr>
        <w:t xml:space="preserve"> </w:t>
      </w:r>
      <w:r w:rsidR="00D245ED">
        <w:rPr>
          <w:lang w:val="ru-RU"/>
        </w:rPr>
        <w:t>их</w:t>
      </w:r>
      <w:r w:rsidR="00D245ED" w:rsidRPr="00D245ED">
        <w:rPr>
          <w:lang w:val="ru-RU"/>
        </w:rPr>
        <w:t xml:space="preserve"> </w:t>
      </w:r>
      <w:r w:rsidR="00D245ED">
        <w:rPr>
          <w:lang w:val="ru-RU"/>
        </w:rPr>
        <w:t>отношения</w:t>
      </w:r>
      <w:r w:rsidR="00D245ED" w:rsidRPr="00D245ED">
        <w:rPr>
          <w:lang w:val="ru-RU"/>
        </w:rPr>
        <w:t xml:space="preserve"> </w:t>
      </w:r>
      <w:r w:rsidR="00D245ED">
        <w:rPr>
          <w:lang w:val="ru-RU"/>
        </w:rPr>
        <w:t>к</w:t>
      </w:r>
      <w:r w:rsidR="00D245ED" w:rsidRPr="00D245ED">
        <w:rPr>
          <w:lang w:val="ru-RU"/>
        </w:rPr>
        <w:t xml:space="preserve"> </w:t>
      </w:r>
      <w:r w:rsidR="00D245ED">
        <w:rPr>
          <w:lang w:val="ru-RU"/>
        </w:rPr>
        <w:t>религии</w:t>
      </w:r>
      <w:r w:rsidR="006025C0" w:rsidRPr="00D245ED">
        <w:rPr>
          <w:lang w:val="ru-RU"/>
        </w:rPr>
        <w:t xml:space="preserve">. </w:t>
      </w:r>
      <w:r w:rsidR="006F1207">
        <w:rPr>
          <w:lang w:val="ru-RU"/>
        </w:rPr>
        <w:t xml:space="preserve">Ее </w:t>
      </w:r>
      <w:r w:rsidR="00D245ED">
        <w:rPr>
          <w:lang w:val="ru-RU"/>
        </w:rPr>
        <w:t>содержание обосновывает и оправдывает необходимости осуществления такой деятельности. Поэтому</w:t>
      </w:r>
      <w:r w:rsidR="00D245ED" w:rsidRPr="00D245ED">
        <w:rPr>
          <w:lang w:val="ru-RU"/>
        </w:rPr>
        <w:t xml:space="preserve"> </w:t>
      </w:r>
      <w:r w:rsidR="00D245ED">
        <w:rPr>
          <w:lang w:val="ru-RU"/>
        </w:rPr>
        <w:t>она</w:t>
      </w:r>
      <w:r w:rsidR="00D245ED" w:rsidRPr="00D245ED">
        <w:rPr>
          <w:lang w:val="ru-RU"/>
        </w:rPr>
        <w:t xml:space="preserve"> </w:t>
      </w:r>
      <w:r w:rsidR="00D245ED">
        <w:rPr>
          <w:lang w:val="ru-RU"/>
        </w:rPr>
        <w:t>подлежит</w:t>
      </w:r>
      <w:r w:rsidR="00D245ED" w:rsidRPr="00D245ED">
        <w:rPr>
          <w:lang w:val="ru-RU"/>
        </w:rPr>
        <w:t xml:space="preserve"> </w:t>
      </w:r>
      <w:r w:rsidR="00D245ED">
        <w:rPr>
          <w:lang w:val="ru-RU"/>
        </w:rPr>
        <w:t>конфискации</w:t>
      </w:r>
      <w:r w:rsidR="00D245ED" w:rsidRPr="00D245ED">
        <w:rPr>
          <w:lang w:val="ru-RU"/>
        </w:rPr>
        <w:t xml:space="preserve"> </w:t>
      </w:r>
      <w:r w:rsidR="00D245ED">
        <w:rPr>
          <w:lang w:val="ru-RU"/>
        </w:rPr>
        <w:t>в</w:t>
      </w:r>
      <w:r w:rsidR="00D245ED" w:rsidRPr="00D245ED">
        <w:rPr>
          <w:lang w:val="ru-RU"/>
        </w:rPr>
        <w:t xml:space="preserve"> </w:t>
      </w:r>
      <w:r w:rsidR="00D245ED">
        <w:rPr>
          <w:lang w:val="ru-RU"/>
        </w:rPr>
        <w:t>любом</w:t>
      </w:r>
      <w:r w:rsidR="00D245ED" w:rsidRPr="00D245ED">
        <w:rPr>
          <w:lang w:val="ru-RU"/>
        </w:rPr>
        <w:t xml:space="preserve"> </w:t>
      </w:r>
      <w:r w:rsidR="00D245ED">
        <w:rPr>
          <w:lang w:val="ru-RU"/>
        </w:rPr>
        <w:t>месте</w:t>
      </w:r>
      <w:r w:rsidR="00D245ED" w:rsidRPr="00D245ED">
        <w:rPr>
          <w:lang w:val="ru-RU"/>
        </w:rPr>
        <w:t xml:space="preserve">, </w:t>
      </w:r>
      <w:r w:rsidR="00D245ED">
        <w:rPr>
          <w:lang w:val="ru-RU"/>
        </w:rPr>
        <w:t>где</w:t>
      </w:r>
      <w:r w:rsidR="00D245ED" w:rsidRPr="00D245ED">
        <w:rPr>
          <w:lang w:val="ru-RU"/>
        </w:rPr>
        <w:t xml:space="preserve"> </w:t>
      </w:r>
      <w:r w:rsidR="00D245ED">
        <w:rPr>
          <w:lang w:val="ru-RU"/>
        </w:rPr>
        <w:t>ее</w:t>
      </w:r>
      <w:r w:rsidR="00D245ED" w:rsidRPr="00D245ED">
        <w:rPr>
          <w:lang w:val="ru-RU"/>
        </w:rPr>
        <w:t xml:space="preserve"> </w:t>
      </w:r>
      <w:r w:rsidR="00D245ED">
        <w:rPr>
          <w:lang w:val="ru-RU"/>
        </w:rPr>
        <w:t>обнаружили, или на любом информационном носителе, на котором она была воспроизведена</w:t>
      </w:r>
      <w:r w:rsidR="004F3A47" w:rsidRPr="00D245ED">
        <w:rPr>
          <w:lang w:val="ru-RU"/>
        </w:rPr>
        <w:t>.</w:t>
      </w:r>
    </w:p>
    <w:p w:rsidR="00C90F01" w:rsidRPr="00D245ED" w:rsidRDefault="000E26A5" w:rsidP="00D245ED">
      <w:pPr>
        <w:pStyle w:val="ECHRPara"/>
        <w:rPr>
          <w:lang w:val="ru-RU"/>
        </w:rPr>
      </w:pPr>
      <w:r w:rsidRPr="0065350D">
        <w:fldChar w:fldCharType="begin"/>
      </w:r>
      <w:r w:rsidR="00B336FC" w:rsidRPr="002F5CFB">
        <w:rPr>
          <w:lang w:val="ru-RU"/>
        </w:rPr>
        <w:instrText xml:space="preserve"> </w:instrText>
      </w:r>
      <w:r w:rsidR="00B336FC" w:rsidRPr="0065350D">
        <w:instrText>SEQ</w:instrText>
      </w:r>
      <w:r w:rsidR="00B336FC" w:rsidRPr="002F5CFB">
        <w:rPr>
          <w:lang w:val="ru-RU"/>
        </w:rPr>
        <w:instrText xml:space="preserve"> </w:instrText>
      </w:r>
      <w:r w:rsidR="00B336FC" w:rsidRPr="0065350D">
        <w:instrText>level</w:instrText>
      </w:r>
      <w:r w:rsidR="00B336FC" w:rsidRPr="002F5CFB">
        <w:rPr>
          <w:lang w:val="ru-RU"/>
        </w:rPr>
        <w:instrText>0 \*</w:instrText>
      </w:r>
      <w:r w:rsidR="00B336FC" w:rsidRPr="0065350D">
        <w:instrText>arabic</w:instrText>
      </w:r>
      <w:r w:rsidR="00B336FC" w:rsidRPr="002F5CFB">
        <w:rPr>
          <w:lang w:val="ru-RU"/>
        </w:rPr>
        <w:instrText xml:space="preserve"> </w:instrText>
      </w:r>
      <w:r w:rsidRPr="0065350D">
        <w:fldChar w:fldCharType="separate"/>
      </w:r>
      <w:r w:rsidR="009447A3">
        <w:rPr>
          <w:noProof/>
          <w:lang w:val="ru-RU"/>
        </w:rPr>
        <w:t>39</w:t>
      </w:r>
      <w:r w:rsidRPr="0065350D">
        <w:fldChar w:fldCharType="end"/>
      </w:r>
      <w:r w:rsidR="00B336FC" w:rsidRPr="002F5CFB">
        <w:rPr>
          <w:lang w:val="ru-RU"/>
        </w:rPr>
        <w:t>.</w:t>
      </w:r>
      <w:r w:rsidR="00B336FC" w:rsidRPr="0065350D">
        <w:t>  </w:t>
      </w:r>
      <w:r w:rsidR="00D245ED" w:rsidRPr="00D245ED">
        <w:rPr>
          <w:lang w:val="ru-RU"/>
        </w:rPr>
        <w:t xml:space="preserve">29 </w:t>
      </w:r>
      <w:r w:rsidR="00D245ED">
        <w:rPr>
          <w:lang w:val="ru-RU"/>
        </w:rPr>
        <w:t>ноября</w:t>
      </w:r>
      <w:r w:rsidR="00D245ED" w:rsidRPr="00D245ED">
        <w:rPr>
          <w:lang w:val="ru-RU"/>
        </w:rPr>
        <w:t xml:space="preserve"> 2010 </w:t>
      </w:r>
      <w:r w:rsidR="00D245ED">
        <w:rPr>
          <w:lang w:val="ru-RU"/>
        </w:rPr>
        <w:t>года</w:t>
      </w:r>
      <w:r w:rsidR="00D245ED" w:rsidRPr="00D245ED">
        <w:rPr>
          <w:lang w:val="ru-RU"/>
        </w:rPr>
        <w:t xml:space="preserve"> </w:t>
      </w:r>
      <w:r w:rsidR="00D245ED">
        <w:rPr>
          <w:lang w:val="ru-RU"/>
        </w:rPr>
        <w:t>Красноярский</w:t>
      </w:r>
      <w:r w:rsidR="00D245ED" w:rsidRPr="00D245ED">
        <w:rPr>
          <w:lang w:val="ru-RU"/>
        </w:rPr>
        <w:t xml:space="preserve"> </w:t>
      </w:r>
      <w:r w:rsidR="00D245ED">
        <w:rPr>
          <w:lang w:val="ru-RU"/>
        </w:rPr>
        <w:t>краевой</w:t>
      </w:r>
      <w:r w:rsidR="00D245ED" w:rsidRPr="00D245ED">
        <w:rPr>
          <w:lang w:val="ru-RU"/>
        </w:rPr>
        <w:t xml:space="preserve"> </w:t>
      </w:r>
      <w:r w:rsidR="00D245ED">
        <w:rPr>
          <w:lang w:val="ru-RU"/>
        </w:rPr>
        <w:t>суд</w:t>
      </w:r>
      <w:r w:rsidR="00D245ED" w:rsidRPr="00D245ED">
        <w:rPr>
          <w:lang w:val="ru-RU"/>
        </w:rPr>
        <w:t xml:space="preserve"> </w:t>
      </w:r>
      <w:r w:rsidR="00D245ED">
        <w:rPr>
          <w:lang w:val="ru-RU"/>
        </w:rPr>
        <w:t>отклонил</w:t>
      </w:r>
      <w:r w:rsidR="00D245ED" w:rsidRPr="00D245ED">
        <w:rPr>
          <w:lang w:val="ru-RU"/>
        </w:rPr>
        <w:t xml:space="preserve"> </w:t>
      </w:r>
      <w:r w:rsidR="00D245ED">
        <w:rPr>
          <w:lang w:val="ru-RU"/>
        </w:rPr>
        <w:t>жалобу</w:t>
      </w:r>
      <w:r w:rsidR="00D245ED" w:rsidRPr="00D245ED">
        <w:rPr>
          <w:lang w:val="ru-RU"/>
        </w:rPr>
        <w:t xml:space="preserve">, </w:t>
      </w:r>
      <w:r w:rsidR="00D245ED">
        <w:rPr>
          <w:lang w:val="ru-RU"/>
        </w:rPr>
        <w:t>поданную</w:t>
      </w:r>
      <w:r w:rsidR="00D245ED" w:rsidRPr="00D245ED">
        <w:rPr>
          <w:lang w:val="ru-RU"/>
        </w:rPr>
        <w:t xml:space="preserve"> </w:t>
      </w:r>
      <w:r w:rsidR="00D245ED">
        <w:rPr>
          <w:lang w:val="ru-RU"/>
        </w:rPr>
        <w:t>организацией</w:t>
      </w:r>
      <w:r w:rsidR="00D245ED" w:rsidRPr="00D245ED">
        <w:rPr>
          <w:lang w:val="ru-RU"/>
        </w:rPr>
        <w:t>-</w:t>
      </w:r>
      <w:r w:rsidR="00D245ED">
        <w:rPr>
          <w:lang w:val="ru-RU"/>
        </w:rPr>
        <w:t>заявителем</w:t>
      </w:r>
      <w:r w:rsidR="00D245ED" w:rsidRPr="00D245ED">
        <w:rPr>
          <w:lang w:val="ru-RU"/>
        </w:rPr>
        <w:t xml:space="preserve">, </w:t>
      </w:r>
      <w:r w:rsidR="00D245ED">
        <w:rPr>
          <w:lang w:val="ru-RU"/>
        </w:rPr>
        <w:t>подтвердив</w:t>
      </w:r>
      <w:r w:rsidR="00D245ED" w:rsidRPr="00D245ED">
        <w:rPr>
          <w:lang w:val="ru-RU"/>
        </w:rPr>
        <w:t xml:space="preserve"> </w:t>
      </w:r>
      <w:r w:rsidR="00D245ED">
        <w:rPr>
          <w:lang w:val="ru-RU"/>
        </w:rPr>
        <w:t>основания</w:t>
      </w:r>
      <w:r w:rsidR="00D245ED" w:rsidRPr="00D245ED">
        <w:rPr>
          <w:lang w:val="ru-RU"/>
        </w:rPr>
        <w:t xml:space="preserve"> </w:t>
      </w:r>
      <w:r w:rsidR="00D245ED">
        <w:rPr>
          <w:lang w:val="ru-RU"/>
        </w:rPr>
        <w:t>вынесенного</w:t>
      </w:r>
      <w:r w:rsidR="00D245ED" w:rsidRPr="00D245ED">
        <w:rPr>
          <w:lang w:val="ru-RU"/>
        </w:rPr>
        <w:t xml:space="preserve"> </w:t>
      </w:r>
      <w:r w:rsidR="00D245ED">
        <w:rPr>
          <w:lang w:val="ru-RU"/>
        </w:rPr>
        <w:t>решения</w:t>
      </w:r>
      <w:r w:rsidR="00D245ED" w:rsidRPr="00D245ED">
        <w:rPr>
          <w:lang w:val="ru-RU"/>
        </w:rPr>
        <w:t xml:space="preserve"> </w:t>
      </w:r>
      <w:r w:rsidR="00D245ED">
        <w:rPr>
          <w:lang w:val="ru-RU"/>
        </w:rPr>
        <w:t>районного</w:t>
      </w:r>
      <w:r w:rsidR="00D245ED" w:rsidRPr="00D245ED">
        <w:rPr>
          <w:lang w:val="ru-RU"/>
        </w:rPr>
        <w:t xml:space="preserve"> </w:t>
      </w:r>
      <w:r w:rsidR="00D245ED">
        <w:rPr>
          <w:lang w:val="ru-RU"/>
        </w:rPr>
        <w:t>суда</w:t>
      </w:r>
      <w:r w:rsidR="00D245ED" w:rsidRPr="00D245ED">
        <w:rPr>
          <w:lang w:val="ru-RU"/>
        </w:rPr>
        <w:t xml:space="preserve"> </w:t>
      </w:r>
      <w:r w:rsidR="00D245ED">
        <w:rPr>
          <w:lang w:val="ru-RU"/>
        </w:rPr>
        <w:t>в</w:t>
      </w:r>
      <w:r w:rsidR="00D245ED" w:rsidRPr="00D245ED">
        <w:rPr>
          <w:lang w:val="ru-RU"/>
        </w:rPr>
        <w:t xml:space="preserve"> </w:t>
      </w:r>
      <w:r w:rsidR="00D245ED">
        <w:rPr>
          <w:lang w:val="ru-RU"/>
        </w:rPr>
        <w:t>кратком</w:t>
      </w:r>
      <w:r w:rsidR="00D245ED" w:rsidRPr="00D245ED">
        <w:rPr>
          <w:lang w:val="ru-RU"/>
        </w:rPr>
        <w:t xml:space="preserve"> </w:t>
      </w:r>
      <w:r w:rsidR="00D245ED">
        <w:rPr>
          <w:lang w:val="ru-RU"/>
        </w:rPr>
        <w:t>виде</w:t>
      </w:r>
      <w:r w:rsidR="00C90F01" w:rsidRPr="00D245ED">
        <w:rPr>
          <w:lang w:val="ru-RU"/>
        </w:rPr>
        <w:t>.</w:t>
      </w:r>
    </w:p>
    <w:p w:rsidR="00171730" w:rsidRPr="00D245ED" w:rsidRDefault="000E26A5" w:rsidP="00AC729F">
      <w:pPr>
        <w:pStyle w:val="ECHRPara"/>
        <w:rPr>
          <w:lang w:val="ru-RU"/>
        </w:rPr>
      </w:pPr>
      <w:r w:rsidRPr="0065350D">
        <w:fldChar w:fldCharType="begin"/>
      </w:r>
      <w:r w:rsidR="00E27435" w:rsidRPr="00D245ED">
        <w:rPr>
          <w:lang w:val="ru-RU"/>
        </w:rPr>
        <w:instrText xml:space="preserve"> </w:instrText>
      </w:r>
      <w:r w:rsidR="00E27435" w:rsidRPr="0065350D">
        <w:instrText>SEQ</w:instrText>
      </w:r>
      <w:r w:rsidR="00E27435" w:rsidRPr="00D245ED">
        <w:rPr>
          <w:lang w:val="ru-RU"/>
        </w:rPr>
        <w:instrText xml:space="preserve"> </w:instrText>
      </w:r>
      <w:r w:rsidR="00E27435" w:rsidRPr="0065350D">
        <w:instrText>level</w:instrText>
      </w:r>
      <w:r w:rsidR="00E27435" w:rsidRPr="00D245ED">
        <w:rPr>
          <w:lang w:val="ru-RU"/>
        </w:rPr>
        <w:instrText>0 \*</w:instrText>
      </w:r>
      <w:r w:rsidR="00E27435" w:rsidRPr="0065350D">
        <w:instrText>arabic</w:instrText>
      </w:r>
      <w:r w:rsidR="00E27435" w:rsidRPr="00D245ED">
        <w:rPr>
          <w:lang w:val="ru-RU"/>
        </w:rPr>
        <w:instrText xml:space="preserve"> </w:instrText>
      </w:r>
      <w:r w:rsidRPr="0065350D">
        <w:fldChar w:fldCharType="separate"/>
      </w:r>
      <w:r w:rsidR="009447A3">
        <w:rPr>
          <w:noProof/>
          <w:lang w:val="ru-RU"/>
        </w:rPr>
        <w:t>40</w:t>
      </w:r>
      <w:r w:rsidRPr="0065350D">
        <w:fldChar w:fldCharType="end"/>
      </w:r>
      <w:r w:rsidR="00E27435" w:rsidRPr="00D245ED">
        <w:rPr>
          <w:lang w:val="ru-RU"/>
        </w:rPr>
        <w:t>.</w:t>
      </w:r>
      <w:r w:rsidR="00E27435" w:rsidRPr="0065350D">
        <w:t>  </w:t>
      </w:r>
      <w:r w:rsidR="00D245ED">
        <w:rPr>
          <w:lang w:val="ru-RU"/>
        </w:rPr>
        <w:t>Согласно</w:t>
      </w:r>
      <w:r w:rsidR="00D245ED" w:rsidRPr="00D245ED">
        <w:rPr>
          <w:lang w:val="ru-RU"/>
        </w:rPr>
        <w:t xml:space="preserve"> </w:t>
      </w:r>
      <w:r w:rsidR="00AC729F">
        <w:rPr>
          <w:lang w:val="ru-RU"/>
        </w:rPr>
        <w:t>п</w:t>
      </w:r>
      <w:r w:rsidR="00D245ED">
        <w:rPr>
          <w:lang w:val="ru-RU"/>
        </w:rPr>
        <w:t>равительству</w:t>
      </w:r>
      <w:r w:rsidR="00D245ED" w:rsidRPr="00D245ED">
        <w:rPr>
          <w:lang w:val="ru-RU"/>
        </w:rPr>
        <w:t xml:space="preserve"> </w:t>
      </w:r>
      <w:r w:rsidR="00D245ED">
        <w:rPr>
          <w:lang w:val="ru-RU"/>
        </w:rPr>
        <w:t>был</w:t>
      </w:r>
      <w:r w:rsidR="00D245ED" w:rsidRPr="00D245ED">
        <w:rPr>
          <w:lang w:val="ru-RU"/>
        </w:rPr>
        <w:t xml:space="preserve"> </w:t>
      </w:r>
      <w:r w:rsidR="00D245ED">
        <w:rPr>
          <w:lang w:val="ru-RU"/>
        </w:rPr>
        <w:t>конфискован</w:t>
      </w:r>
      <w:r w:rsidR="00D245ED" w:rsidRPr="00D245ED">
        <w:rPr>
          <w:lang w:val="ru-RU"/>
        </w:rPr>
        <w:t xml:space="preserve"> </w:t>
      </w:r>
      <w:r w:rsidR="00D245ED">
        <w:rPr>
          <w:lang w:val="ru-RU"/>
        </w:rPr>
        <w:t>только</w:t>
      </w:r>
      <w:r w:rsidR="00D245ED" w:rsidRPr="00D245ED">
        <w:rPr>
          <w:lang w:val="ru-RU"/>
        </w:rPr>
        <w:t xml:space="preserve"> </w:t>
      </w:r>
      <w:r w:rsidR="00D245ED">
        <w:rPr>
          <w:lang w:val="ru-RU"/>
        </w:rPr>
        <w:t>издательский</w:t>
      </w:r>
      <w:r w:rsidR="00D245ED" w:rsidRPr="00D245ED">
        <w:rPr>
          <w:lang w:val="ru-RU"/>
        </w:rPr>
        <w:t xml:space="preserve"> </w:t>
      </w:r>
      <w:r w:rsidR="00D245ED">
        <w:rPr>
          <w:lang w:val="ru-RU"/>
        </w:rPr>
        <w:t>экземпляр</w:t>
      </w:r>
      <w:r w:rsidR="00D245ED" w:rsidRPr="00D245ED">
        <w:rPr>
          <w:lang w:val="ru-RU"/>
        </w:rPr>
        <w:t xml:space="preserve"> </w:t>
      </w:r>
      <w:r w:rsidR="00D245ED">
        <w:rPr>
          <w:lang w:val="ru-RU"/>
        </w:rPr>
        <w:t>книги. Оказалось</w:t>
      </w:r>
      <w:r w:rsidR="00D245ED" w:rsidRPr="00D245ED">
        <w:rPr>
          <w:lang w:val="ru-RU"/>
        </w:rPr>
        <w:t xml:space="preserve"> </w:t>
      </w:r>
      <w:r w:rsidR="00D245ED">
        <w:rPr>
          <w:lang w:val="ru-RU"/>
        </w:rPr>
        <w:t>невозможным</w:t>
      </w:r>
      <w:r w:rsidR="00D245ED" w:rsidRPr="00D245ED">
        <w:rPr>
          <w:lang w:val="ru-RU"/>
        </w:rPr>
        <w:t xml:space="preserve"> </w:t>
      </w:r>
      <w:r w:rsidR="00D245ED">
        <w:rPr>
          <w:lang w:val="ru-RU"/>
        </w:rPr>
        <w:t>конфисковать</w:t>
      </w:r>
      <w:r w:rsidR="00D245ED" w:rsidRPr="00D245ED">
        <w:rPr>
          <w:lang w:val="ru-RU"/>
        </w:rPr>
        <w:t xml:space="preserve"> </w:t>
      </w:r>
      <w:r w:rsidR="00D245ED">
        <w:rPr>
          <w:lang w:val="ru-RU"/>
        </w:rPr>
        <w:t>другие экземпляры, поскольку они уже были распространены</w:t>
      </w:r>
      <w:r w:rsidR="00E27435" w:rsidRPr="00D245ED">
        <w:rPr>
          <w:lang w:val="ru-RU"/>
        </w:rPr>
        <w:t>.</w:t>
      </w:r>
    </w:p>
    <w:p w:rsidR="00171730" w:rsidRPr="00AF6EC3" w:rsidRDefault="00014566" w:rsidP="003214B8">
      <w:pPr>
        <w:pStyle w:val="ECHRHeading1"/>
        <w:rPr>
          <w:lang w:val="ru-RU"/>
        </w:rPr>
      </w:pPr>
      <w:r w:rsidRPr="0065350D">
        <w:lastRenderedPageBreak/>
        <w:t>II</w:t>
      </w:r>
      <w:r w:rsidRPr="00B862B6">
        <w:rPr>
          <w:lang w:val="ru-RU"/>
        </w:rPr>
        <w:t>.</w:t>
      </w:r>
      <w:proofErr w:type="gramStart"/>
      <w:r w:rsidRPr="0065350D">
        <w:t>  </w:t>
      </w:r>
      <w:r w:rsidR="00AF6EC3">
        <w:rPr>
          <w:lang w:val="ru-RU"/>
        </w:rPr>
        <w:t>ВНУТР</w:t>
      </w:r>
      <w:r w:rsidR="003214B8">
        <w:rPr>
          <w:lang w:val="ru-RU"/>
        </w:rPr>
        <w:t>ЕННЕЕ</w:t>
      </w:r>
      <w:proofErr w:type="gramEnd"/>
      <w:r w:rsidR="003214B8">
        <w:rPr>
          <w:lang w:val="ru-RU"/>
        </w:rPr>
        <w:t xml:space="preserve"> </w:t>
      </w:r>
      <w:r w:rsidR="00AF6EC3">
        <w:rPr>
          <w:lang w:val="ru-RU"/>
        </w:rPr>
        <w:t xml:space="preserve">ПРАВО, </w:t>
      </w:r>
      <w:r w:rsidR="003214B8">
        <w:rPr>
          <w:lang w:val="ru-RU"/>
        </w:rPr>
        <w:t xml:space="preserve">ОТНОСЯЩЕЕСЯ К </w:t>
      </w:r>
      <w:r w:rsidR="00AF6EC3">
        <w:rPr>
          <w:lang w:val="ru-RU"/>
        </w:rPr>
        <w:t>ДАННО</w:t>
      </w:r>
      <w:r w:rsidR="003214B8">
        <w:rPr>
          <w:lang w:val="ru-RU"/>
        </w:rPr>
        <w:t>МУ</w:t>
      </w:r>
      <w:r w:rsidR="00AF6EC3">
        <w:rPr>
          <w:lang w:val="ru-RU"/>
        </w:rPr>
        <w:t xml:space="preserve"> ДЕЛ</w:t>
      </w:r>
      <w:r w:rsidR="003214B8">
        <w:rPr>
          <w:lang w:val="ru-RU"/>
        </w:rPr>
        <w:t>У</w:t>
      </w:r>
    </w:p>
    <w:p w:rsidR="006D1D5A" w:rsidRPr="00B862B6" w:rsidRDefault="006D1D5A" w:rsidP="00AF6EC3">
      <w:pPr>
        <w:pStyle w:val="ECHRHeading2"/>
        <w:rPr>
          <w:lang w:val="ru-RU"/>
        </w:rPr>
      </w:pPr>
      <w:r w:rsidRPr="0065350D">
        <w:t>A</w:t>
      </w:r>
      <w:r w:rsidRPr="00B862B6">
        <w:rPr>
          <w:lang w:val="ru-RU"/>
        </w:rPr>
        <w:t>.</w:t>
      </w:r>
      <w:proofErr w:type="gramStart"/>
      <w:r w:rsidR="00E60C1C" w:rsidRPr="0065350D">
        <w:t>  </w:t>
      </w:r>
      <w:r w:rsidR="00AF6EC3">
        <w:rPr>
          <w:lang w:val="ru-RU"/>
        </w:rPr>
        <w:t>Антиэкстремистское</w:t>
      </w:r>
      <w:proofErr w:type="gramEnd"/>
      <w:r w:rsidR="00AF6EC3">
        <w:rPr>
          <w:lang w:val="ru-RU"/>
        </w:rPr>
        <w:t xml:space="preserve"> законодательство</w:t>
      </w:r>
    </w:p>
    <w:p w:rsidR="006D1D5A" w:rsidRPr="00AF6EC3" w:rsidRDefault="006D1D5A" w:rsidP="00935860">
      <w:pPr>
        <w:pStyle w:val="ECHRHeading3"/>
        <w:rPr>
          <w:lang w:val="ru-RU"/>
        </w:rPr>
      </w:pPr>
      <w:r w:rsidRPr="00AF6EC3">
        <w:rPr>
          <w:lang w:val="ru-RU"/>
        </w:rPr>
        <w:t>1.</w:t>
      </w:r>
      <w:r w:rsidR="00171730" w:rsidRPr="0065350D">
        <w:t>  </w:t>
      </w:r>
      <w:r w:rsidR="00935860">
        <w:rPr>
          <w:lang w:val="ru-RU"/>
        </w:rPr>
        <w:t>Закон о п</w:t>
      </w:r>
      <w:r w:rsidR="00D245ED">
        <w:rPr>
          <w:lang w:val="ru-RU"/>
        </w:rPr>
        <w:t>ротиводействи</w:t>
      </w:r>
      <w:r w:rsidR="00935860">
        <w:rPr>
          <w:lang w:val="ru-RU"/>
        </w:rPr>
        <w:t>и</w:t>
      </w:r>
      <w:r w:rsidR="00D245ED">
        <w:rPr>
          <w:lang w:val="ru-RU"/>
        </w:rPr>
        <w:t xml:space="preserve"> </w:t>
      </w:r>
      <w:r w:rsidR="00AF6EC3">
        <w:rPr>
          <w:lang w:val="ru-RU"/>
        </w:rPr>
        <w:t>экстремисткой деятельности</w:t>
      </w:r>
    </w:p>
    <w:bookmarkStart w:id="17" w:name="act1"/>
    <w:p w:rsidR="00171730" w:rsidRPr="00D245ED" w:rsidRDefault="000E26A5" w:rsidP="002F5CFB">
      <w:pPr>
        <w:pStyle w:val="ECHRPara"/>
        <w:rPr>
          <w:rFonts w:ascii="Times New Roman" w:eastAsia="Times New Roman" w:hAnsi="Times New Roman" w:cs="Times New Roman"/>
          <w:szCs w:val="20"/>
          <w:lang w:val="ru-RU" w:eastAsia="fr-FR"/>
        </w:rPr>
      </w:pPr>
      <w:r w:rsidRPr="0065350D">
        <w:fldChar w:fldCharType="begin"/>
      </w:r>
      <w:r w:rsidR="00BC401E" w:rsidRPr="002F5CFB">
        <w:rPr>
          <w:lang w:val="ru-RU"/>
        </w:rPr>
        <w:instrText xml:space="preserve"> </w:instrText>
      </w:r>
      <w:r w:rsidR="00BC401E" w:rsidRPr="0065350D">
        <w:instrText>SEQ</w:instrText>
      </w:r>
      <w:r w:rsidR="00BC401E" w:rsidRPr="002F5CFB">
        <w:rPr>
          <w:lang w:val="ru-RU"/>
        </w:rPr>
        <w:instrText xml:space="preserve"> </w:instrText>
      </w:r>
      <w:r w:rsidR="00BC401E" w:rsidRPr="0065350D">
        <w:instrText>level</w:instrText>
      </w:r>
      <w:r w:rsidR="00BC401E" w:rsidRPr="002F5CFB">
        <w:rPr>
          <w:lang w:val="ru-RU"/>
        </w:rPr>
        <w:instrText>0 \*</w:instrText>
      </w:r>
      <w:r w:rsidR="00BC401E" w:rsidRPr="0065350D">
        <w:instrText>arabic</w:instrText>
      </w:r>
      <w:r w:rsidR="00BC401E" w:rsidRPr="002F5CFB">
        <w:rPr>
          <w:lang w:val="ru-RU"/>
        </w:rPr>
        <w:instrText xml:space="preserve"> </w:instrText>
      </w:r>
      <w:r w:rsidRPr="0065350D">
        <w:fldChar w:fldCharType="separate"/>
      </w:r>
      <w:r w:rsidR="009447A3">
        <w:rPr>
          <w:noProof/>
          <w:lang w:val="ru-RU"/>
        </w:rPr>
        <w:t>41</w:t>
      </w:r>
      <w:r w:rsidRPr="0065350D">
        <w:fldChar w:fldCharType="end"/>
      </w:r>
      <w:bookmarkEnd w:id="17"/>
      <w:r w:rsidR="00014566" w:rsidRPr="002F5CFB">
        <w:rPr>
          <w:lang w:val="ru-RU"/>
        </w:rPr>
        <w:t>.</w:t>
      </w:r>
      <w:r w:rsidR="00014566" w:rsidRPr="0065350D">
        <w:t>  </w:t>
      </w:r>
      <w:r w:rsidR="00D245ED">
        <w:rPr>
          <w:lang w:val="ru-RU"/>
        </w:rPr>
        <w:t>Противодействие</w:t>
      </w:r>
      <w:r w:rsidR="00D245ED" w:rsidRPr="00D245ED">
        <w:rPr>
          <w:lang w:val="ru-RU"/>
        </w:rPr>
        <w:t xml:space="preserve"> </w:t>
      </w:r>
      <w:r w:rsidR="00D245ED">
        <w:rPr>
          <w:lang w:val="ru-RU"/>
        </w:rPr>
        <w:t>экстремистской</w:t>
      </w:r>
      <w:r w:rsidR="00D245ED" w:rsidRPr="00D245ED">
        <w:rPr>
          <w:lang w:val="ru-RU"/>
        </w:rPr>
        <w:t xml:space="preserve"> </w:t>
      </w:r>
      <w:r w:rsidR="00D245ED">
        <w:rPr>
          <w:lang w:val="ru-RU"/>
        </w:rPr>
        <w:t>деятельности</w:t>
      </w:r>
      <w:r w:rsidR="00D245ED" w:rsidRPr="00D245ED">
        <w:rPr>
          <w:lang w:val="ru-RU"/>
        </w:rPr>
        <w:t xml:space="preserve"> (</w:t>
      </w:r>
      <w:r w:rsidR="00D245ED">
        <w:rPr>
          <w:lang w:val="ru-RU"/>
        </w:rPr>
        <w:t>федеральный</w:t>
      </w:r>
      <w:r w:rsidR="00D245ED" w:rsidRPr="00D245ED">
        <w:rPr>
          <w:lang w:val="ru-RU"/>
        </w:rPr>
        <w:t xml:space="preserve"> </w:t>
      </w:r>
      <w:r w:rsidR="00D245ED">
        <w:rPr>
          <w:lang w:val="ru-RU"/>
        </w:rPr>
        <w:t>закон</w:t>
      </w:r>
      <w:r w:rsidR="00D245ED" w:rsidRPr="00D245ED">
        <w:rPr>
          <w:lang w:val="ru-RU"/>
        </w:rPr>
        <w:t xml:space="preserve"> </w:t>
      </w:r>
      <w:r w:rsidR="00D245ED" w:rsidRPr="00D245ED">
        <w:rPr>
          <w:rFonts w:ascii="Times New Roman" w:eastAsia="Times New Roman" w:hAnsi="Times New Roman" w:cs="Times New Roman"/>
          <w:szCs w:val="20"/>
          <w:lang w:val="ru-RU" w:eastAsia="fr-FR"/>
        </w:rPr>
        <w:t>№ 114-</w:t>
      </w:r>
      <w:r w:rsidR="00D245ED">
        <w:rPr>
          <w:rFonts w:ascii="Times New Roman" w:eastAsia="Times New Roman" w:hAnsi="Times New Roman" w:cs="Times New Roman"/>
          <w:szCs w:val="20"/>
          <w:lang w:val="ru-RU" w:eastAsia="fr-FR"/>
        </w:rPr>
        <w:t>ФЗ</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от</w:t>
      </w:r>
      <w:r w:rsidR="00D245ED" w:rsidRPr="00D245ED">
        <w:rPr>
          <w:rFonts w:ascii="Times New Roman" w:eastAsia="Times New Roman" w:hAnsi="Times New Roman" w:cs="Times New Roman"/>
          <w:szCs w:val="20"/>
          <w:lang w:val="ru-RU" w:eastAsia="fr-FR"/>
        </w:rPr>
        <w:t xml:space="preserve"> 25 </w:t>
      </w:r>
      <w:r w:rsidR="00D245ED">
        <w:rPr>
          <w:rFonts w:ascii="Times New Roman" w:eastAsia="Times New Roman" w:hAnsi="Times New Roman" w:cs="Times New Roman"/>
          <w:szCs w:val="20"/>
          <w:lang w:val="ru-RU" w:eastAsia="fr-FR"/>
        </w:rPr>
        <w:t>июля</w:t>
      </w:r>
      <w:r w:rsidR="00D245ED" w:rsidRPr="00D245ED">
        <w:rPr>
          <w:rFonts w:ascii="Times New Roman" w:eastAsia="Times New Roman" w:hAnsi="Times New Roman" w:cs="Times New Roman"/>
          <w:szCs w:val="20"/>
          <w:lang w:val="ru-RU" w:eastAsia="fr-FR"/>
        </w:rPr>
        <w:t xml:space="preserve"> 2002 </w:t>
      </w:r>
      <w:r w:rsidR="00D245ED">
        <w:rPr>
          <w:rFonts w:ascii="Times New Roman" w:eastAsia="Times New Roman" w:hAnsi="Times New Roman" w:cs="Times New Roman"/>
          <w:szCs w:val="20"/>
          <w:lang w:val="ru-RU" w:eastAsia="fr-FR"/>
        </w:rPr>
        <w:t>года</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в</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редакции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действующей</w:t>
      </w:r>
      <w:r w:rsidR="00D245ED" w:rsidRPr="00D245ED">
        <w:rPr>
          <w:rFonts w:ascii="Times New Roman" w:eastAsia="Times New Roman" w:hAnsi="Times New Roman" w:cs="Times New Roman"/>
          <w:szCs w:val="20"/>
          <w:lang w:val="ru-RU" w:eastAsia="fr-FR"/>
        </w:rPr>
        <w:t xml:space="preserve"> </w:t>
      </w:r>
      <w:r w:rsidR="002F5CFB">
        <w:rPr>
          <w:rFonts w:ascii="Times New Roman" w:eastAsia="Times New Roman" w:hAnsi="Times New Roman" w:cs="Times New Roman"/>
          <w:szCs w:val="20"/>
          <w:lang w:val="ru-RU" w:eastAsia="fr-FR"/>
        </w:rPr>
        <w:t>на</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соответствующее</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время</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определяет</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экстремистскую</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деятельность</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помимо</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прочего</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как</w:t>
      </w:r>
      <w:r w:rsidR="00D245ED" w:rsidRPr="00D245ED">
        <w:rPr>
          <w:rFonts w:ascii="Times New Roman" w:eastAsia="Times New Roman" w:hAnsi="Times New Roman" w:cs="Times New Roman"/>
          <w:szCs w:val="20"/>
          <w:lang w:val="ru-RU" w:eastAsia="fr-FR"/>
        </w:rPr>
        <w:t xml:space="preserve">: (1) </w:t>
      </w:r>
      <w:r w:rsidR="00D245ED">
        <w:rPr>
          <w:rFonts w:ascii="Times New Roman" w:eastAsia="Times New Roman" w:hAnsi="Times New Roman" w:cs="Times New Roman"/>
          <w:szCs w:val="20"/>
          <w:lang w:val="ru-RU" w:eastAsia="fr-FR"/>
        </w:rPr>
        <w:t>возбуждение</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социальной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расовой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религиозной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розни</w:t>
      </w:r>
      <w:r w:rsidR="00D245ED" w:rsidRPr="00D245ED">
        <w:rPr>
          <w:rFonts w:ascii="Times New Roman" w:eastAsia="Times New Roman" w:hAnsi="Times New Roman" w:cs="Times New Roman"/>
          <w:szCs w:val="20"/>
          <w:lang w:val="ru-RU" w:eastAsia="fr-FR"/>
        </w:rPr>
        <w:t xml:space="preserve">; (2) </w:t>
      </w:r>
      <w:r w:rsidR="00D245ED">
        <w:rPr>
          <w:rFonts w:ascii="Times New Roman" w:eastAsia="Times New Roman" w:hAnsi="Times New Roman" w:cs="Times New Roman"/>
          <w:szCs w:val="20"/>
          <w:lang w:val="ru-RU" w:eastAsia="fr-FR"/>
        </w:rPr>
        <w:t>пропаганду</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исключительности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превосходства</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неполноценности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людей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по</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признаку</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их</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социальной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расовой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национальной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языковой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принадлежности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их</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отношении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к</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религии</w:t>
      </w:r>
      <w:r w:rsidR="009041DA" w:rsidRPr="00D245ED">
        <w:rPr>
          <w:rFonts w:ascii="Times New Roman" w:eastAsia="Times New Roman" w:hAnsi="Times New Roman" w:cs="Times New Roman"/>
          <w:szCs w:val="20"/>
          <w:lang w:val="ru-RU" w:eastAsia="fr-FR"/>
        </w:rPr>
        <w:t xml:space="preserve">; </w:t>
      </w:r>
      <w:r w:rsidR="00CD6901" w:rsidRPr="00D245ED">
        <w:rPr>
          <w:rFonts w:ascii="Times New Roman" w:eastAsia="Times New Roman" w:hAnsi="Times New Roman" w:cs="Times New Roman"/>
          <w:szCs w:val="20"/>
          <w:lang w:val="ru-RU" w:eastAsia="fr-FR"/>
        </w:rPr>
        <w:t>(</w:t>
      </w:r>
      <w:r w:rsidR="00D245ED" w:rsidRPr="00D245ED">
        <w:rPr>
          <w:rFonts w:ascii="Times New Roman" w:eastAsia="Times New Roman" w:hAnsi="Times New Roman" w:cs="Times New Roman"/>
          <w:szCs w:val="20"/>
          <w:lang w:val="ru-RU" w:eastAsia="fr-FR"/>
        </w:rPr>
        <w:t>3</w:t>
      </w:r>
      <w:r w:rsidR="00CD6901"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нарушение</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прав</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свобод</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человека</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граждан</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законных</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интересов</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в</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связи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социальной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расовой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национальной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религиозной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языковой</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принадлежностью</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личности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отношения</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личности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к</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религии</w:t>
      </w:r>
      <w:r w:rsidR="00013DF0"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 xml:space="preserve">и </w:t>
      </w:r>
      <w:r w:rsidR="00CD6901" w:rsidRPr="00D245ED">
        <w:rPr>
          <w:rFonts w:ascii="Times New Roman" w:eastAsia="Times New Roman" w:hAnsi="Times New Roman" w:cs="Times New Roman"/>
          <w:szCs w:val="20"/>
          <w:lang w:val="ru-RU" w:eastAsia="fr-FR"/>
        </w:rPr>
        <w:t>(</w:t>
      </w:r>
      <w:r w:rsidR="00CD6901" w:rsidRPr="0065350D">
        <w:rPr>
          <w:rFonts w:ascii="Times New Roman" w:eastAsia="Times New Roman" w:hAnsi="Times New Roman" w:cs="Times New Roman"/>
          <w:szCs w:val="20"/>
          <w:lang w:eastAsia="fr-FR"/>
        </w:rPr>
        <w:t>iv</w:t>
      </w:r>
      <w:r w:rsidR="00CD6901"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публичные призывы к совершению вышеуказанных актов или массовому распространению материалов, которые, как известно, являются экстремистскими, а также воспроизведение и хранение указанных материалов с целью массового распространения</w:t>
      </w:r>
      <w:r w:rsidR="00CD6901" w:rsidRPr="00D245ED">
        <w:rPr>
          <w:rFonts w:ascii="Times New Roman" w:eastAsia="Times New Roman" w:hAnsi="Times New Roman" w:cs="Times New Roman"/>
          <w:szCs w:val="20"/>
          <w:lang w:val="ru-RU" w:eastAsia="fr-FR"/>
        </w:rPr>
        <w:t>.</w:t>
      </w:r>
      <w:r w:rsidR="00013DF0" w:rsidRPr="00D245ED">
        <w:rPr>
          <w:rFonts w:ascii="Times New Roman" w:eastAsia="Times New Roman" w:hAnsi="Times New Roman" w:cs="Times New Roman"/>
          <w:szCs w:val="20"/>
          <w:lang w:val="ru-RU" w:eastAsia="fr-FR"/>
        </w:rPr>
        <w:t xml:space="preserve"> </w:t>
      </w:r>
      <w:r w:rsidR="002F5CFB">
        <w:rPr>
          <w:rFonts w:ascii="Times New Roman" w:eastAsia="Times New Roman" w:hAnsi="Times New Roman" w:cs="Times New Roman"/>
          <w:szCs w:val="20"/>
          <w:lang w:val="ru-RU" w:eastAsia="fr-FR"/>
        </w:rPr>
        <w:t xml:space="preserve">Закон </w:t>
      </w:r>
      <w:r w:rsidR="00D245ED">
        <w:rPr>
          <w:rFonts w:ascii="Times New Roman" w:eastAsia="Times New Roman" w:hAnsi="Times New Roman" w:cs="Times New Roman"/>
          <w:szCs w:val="20"/>
          <w:lang w:val="ru-RU" w:eastAsia="fr-FR"/>
        </w:rPr>
        <w:t>кроме</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того</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дает</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определение</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экстремистского</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материала</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как</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документов</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предназначенных</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для</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публикации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или</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информацию</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распространяемую</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посредством</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других</w:t>
      </w:r>
      <w:r w:rsidR="00D245ED" w:rsidRPr="00D245ED">
        <w:rPr>
          <w:rFonts w:ascii="Times New Roman" w:eastAsia="Times New Roman" w:hAnsi="Times New Roman" w:cs="Times New Roman"/>
          <w:szCs w:val="20"/>
          <w:lang w:val="ru-RU" w:eastAsia="fr-FR"/>
        </w:rPr>
        <w:t xml:space="preserve"> </w:t>
      </w:r>
      <w:r w:rsidR="00D245ED">
        <w:rPr>
          <w:rFonts w:ascii="Times New Roman" w:eastAsia="Times New Roman" w:hAnsi="Times New Roman" w:cs="Times New Roman"/>
          <w:szCs w:val="20"/>
          <w:lang w:val="ru-RU" w:eastAsia="fr-FR"/>
        </w:rPr>
        <w:t xml:space="preserve">носителей, призывающих к осуществлению экстремисткой деятельности или обосновывающие и оправдывающие необходимости осуществления такой деятельности </w:t>
      </w:r>
      <w:r w:rsidR="009F62C5" w:rsidRPr="00D245ED">
        <w:rPr>
          <w:rFonts w:ascii="Times New Roman" w:eastAsia="Times New Roman" w:hAnsi="Times New Roman" w:cs="Times New Roman"/>
          <w:szCs w:val="20"/>
          <w:lang w:val="ru-RU" w:eastAsia="fr-FR"/>
        </w:rPr>
        <w:t>(</w:t>
      </w:r>
      <w:r w:rsidR="00D245ED">
        <w:rPr>
          <w:rFonts w:ascii="Times New Roman" w:eastAsia="Times New Roman" w:hAnsi="Times New Roman" w:cs="Times New Roman"/>
          <w:szCs w:val="20"/>
          <w:lang w:val="ru-RU" w:eastAsia="fr-FR"/>
        </w:rPr>
        <w:t xml:space="preserve">раздел </w:t>
      </w:r>
      <w:r w:rsidR="009F62C5" w:rsidRPr="00D245ED">
        <w:rPr>
          <w:rFonts w:ascii="Times New Roman" w:eastAsia="Times New Roman" w:hAnsi="Times New Roman" w:cs="Times New Roman"/>
          <w:szCs w:val="20"/>
          <w:lang w:val="ru-RU" w:eastAsia="fr-FR"/>
        </w:rPr>
        <w:t>1).</w:t>
      </w:r>
      <w:bookmarkStart w:id="18" w:name="ban"/>
    </w:p>
    <w:bookmarkStart w:id="19" w:name="act13"/>
    <w:p w:rsidR="00171730" w:rsidRPr="00935860" w:rsidRDefault="000E26A5" w:rsidP="00AE0BD7">
      <w:pPr>
        <w:pStyle w:val="ECHRPara"/>
        <w:rPr>
          <w:rFonts w:eastAsia="Times New Roman"/>
          <w:lang w:val="ru-RU" w:eastAsia="fr-FR"/>
        </w:rPr>
      </w:pPr>
      <w:r w:rsidRPr="0065350D">
        <w:rPr>
          <w:rFonts w:eastAsia="Times New Roman"/>
          <w:lang w:eastAsia="fr-FR"/>
        </w:rPr>
        <w:fldChar w:fldCharType="begin"/>
      </w:r>
      <w:r w:rsidR="001D2132" w:rsidRPr="002F5CFB">
        <w:rPr>
          <w:rFonts w:eastAsia="Times New Roman"/>
          <w:lang w:val="ru-RU" w:eastAsia="fr-FR"/>
        </w:rPr>
        <w:instrText xml:space="preserve"> </w:instrText>
      </w:r>
      <w:r w:rsidR="001D2132" w:rsidRPr="0065350D">
        <w:rPr>
          <w:rFonts w:eastAsia="Times New Roman"/>
          <w:lang w:eastAsia="fr-FR"/>
        </w:rPr>
        <w:instrText>SEQ</w:instrText>
      </w:r>
      <w:r w:rsidR="001D2132" w:rsidRPr="002F5CFB">
        <w:rPr>
          <w:rFonts w:eastAsia="Times New Roman"/>
          <w:lang w:val="ru-RU" w:eastAsia="fr-FR"/>
        </w:rPr>
        <w:instrText xml:space="preserve"> </w:instrText>
      </w:r>
      <w:r w:rsidR="001D2132" w:rsidRPr="0065350D">
        <w:rPr>
          <w:rFonts w:eastAsia="Times New Roman"/>
          <w:lang w:eastAsia="fr-FR"/>
        </w:rPr>
        <w:instrText>level</w:instrText>
      </w:r>
      <w:r w:rsidR="001D2132" w:rsidRPr="002F5CFB">
        <w:rPr>
          <w:rFonts w:eastAsia="Times New Roman"/>
          <w:lang w:val="ru-RU" w:eastAsia="fr-FR"/>
        </w:rPr>
        <w:instrText>0 \*</w:instrText>
      </w:r>
      <w:r w:rsidR="001D2132" w:rsidRPr="0065350D">
        <w:rPr>
          <w:rFonts w:eastAsia="Times New Roman"/>
          <w:lang w:eastAsia="fr-FR"/>
        </w:rPr>
        <w:instrText>arabic</w:instrText>
      </w:r>
      <w:r w:rsidR="001D2132" w:rsidRPr="002F5CFB">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42</w:t>
      </w:r>
      <w:r w:rsidRPr="0065350D">
        <w:rPr>
          <w:rFonts w:eastAsia="Times New Roman"/>
          <w:lang w:eastAsia="fr-FR"/>
        </w:rPr>
        <w:fldChar w:fldCharType="end"/>
      </w:r>
      <w:bookmarkEnd w:id="18"/>
      <w:bookmarkEnd w:id="19"/>
      <w:r w:rsidR="001D2132" w:rsidRPr="002F5CFB">
        <w:rPr>
          <w:rFonts w:eastAsia="Times New Roman"/>
          <w:lang w:val="ru-RU" w:eastAsia="fr-FR"/>
        </w:rPr>
        <w:t>.</w:t>
      </w:r>
      <w:r w:rsidR="001D2132" w:rsidRPr="0065350D">
        <w:rPr>
          <w:rFonts w:eastAsia="Times New Roman"/>
          <w:lang w:eastAsia="fr-FR"/>
        </w:rPr>
        <w:t>  </w:t>
      </w:r>
      <w:r w:rsidR="00D245ED">
        <w:rPr>
          <w:rFonts w:eastAsia="Times New Roman"/>
          <w:lang w:val="ru-RU" w:eastAsia="fr-FR"/>
        </w:rPr>
        <w:t>На</w:t>
      </w:r>
      <w:r w:rsidR="00D245ED" w:rsidRPr="00D245ED">
        <w:rPr>
          <w:rFonts w:eastAsia="Times New Roman"/>
          <w:lang w:val="ru-RU" w:eastAsia="fr-FR"/>
        </w:rPr>
        <w:t xml:space="preserve"> </w:t>
      </w:r>
      <w:r w:rsidR="00D245ED">
        <w:rPr>
          <w:rFonts w:eastAsia="Times New Roman"/>
          <w:lang w:val="ru-RU" w:eastAsia="fr-FR"/>
        </w:rPr>
        <w:t>территории</w:t>
      </w:r>
      <w:r w:rsidR="00D245ED" w:rsidRPr="00D245ED">
        <w:rPr>
          <w:rFonts w:eastAsia="Times New Roman"/>
          <w:lang w:val="ru-RU" w:eastAsia="fr-FR"/>
        </w:rPr>
        <w:t xml:space="preserve"> </w:t>
      </w:r>
      <w:r w:rsidR="00D245ED">
        <w:rPr>
          <w:rFonts w:eastAsia="Times New Roman"/>
          <w:lang w:val="ru-RU" w:eastAsia="fr-FR"/>
        </w:rPr>
        <w:t>Российской</w:t>
      </w:r>
      <w:r w:rsidR="00D245ED" w:rsidRPr="00D245ED">
        <w:rPr>
          <w:rFonts w:eastAsia="Times New Roman"/>
          <w:lang w:val="ru-RU" w:eastAsia="fr-FR"/>
        </w:rPr>
        <w:t xml:space="preserve"> </w:t>
      </w:r>
      <w:r w:rsidR="00D245ED">
        <w:rPr>
          <w:rFonts w:eastAsia="Times New Roman"/>
          <w:lang w:val="ru-RU" w:eastAsia="fr-FR"/>
        </w:rPr>
        <w:t>Федерации</w:t>
      </w:r>
      <w:r w:rsidR="00D245ED" w:rsidRPr="00D245ED">
        <w:rPr>
          <w:rFonts w:eastAsia="Times New Roman"/>
          <w:lang w:val="ru-RU" w:eastAsia="fr-FR"/>
        </w:rPr>
        <w:t xml:space="preserve"> </w:t>
      </w:r>
      <w:r w:rsidR="00D245ED">
        <w:rPr>
          <w:rFonts w:eastAsia="Times New Roman"/>
          <w:lang w:val="ru-RU" w:eastAsia="fr-FR"/>
        </w:rPr>
        <w:t>запрещено</w:t>
      </w:r>
      <w:r w:rsidR="00D245ED" w:rsidRPr="00D245ED">
        <w:rPr>
          <w:rFonts w:eastAsia="Times New Roman"/>
          <w:lang w:val="ru-RU" w:eastAsia="fr-FR"/>
        </w:rPr>
        <w:t xml:space="preserve"> </w:t>
      </w:r>
      <w:r w:rsidR="00D245ED">
        <w:rPr>
          <w:rFonts w:eastAsia="Times New Roman"/>
          <w:lang w:val="ru-RU" w:eastAsia="fr-FR"/>
        </w:rPr>
        <w:t>публиковать</w:t>
      </w:r>
      <w:r w:rsidR="00D245ED" w:rsidRPr="00D245ED">
        <w:rPr>
          <w:rFonts w:eastAsia="Times New Roman"/>
          <w:lang w:val="ru-RU" w:eastAsia="fr-FR"/>
        </w:rPr>
        <w:t xml:space="preserve"> </w:t>
      </w:r>
      <w:r w:rsidR="00D245ED">
        <w:rPr>
          <w:rFonts w:eastAsia="Times New Roman"/>
          <w:lang w:val="ru-RU" w:eastAsia="fr-FR"/>
        </w:rPr>
        <w:t>или</w:t>
      </w:r>
      <w:r w:rsidR="00D245ED" w:rsidRPr="00D245ED">
        <w:rPr>
          <w:rFonts w:eastAsia="Times New Roman"/>
          <w:lang w:val="ru-RU" w:eastAsia="fr-FR"/>
        </w:rPr>
        <w:t xml:space="preserve"> </w:t>
      </w:r>
      <w:r w:rsidR="00D245ED">
        <w:rPr>
          <w:rFonts w:eastAsia="Times New Roman"/>
          <w:lang w:val="ru-RU" w:eastAsia="fr-FR"/>
        </w:rPr>
        <w:t>распространять</w:t>
      </w:r>
      <w:r w:rsidR="00D245ED" w:rsidRPr="00D245ED">
        <w:rPr>
          <w:rFonts w:eastAsia="Times New Roman"/>
          <w:lang w:val="ru-RU" w:eastAsia="fr-FR"/>
        </w:rPr>
        <w:t xml:space="preserve"> </w:t>
      </w:r>
      <w:r w:rsidR="00D245ED">
        <w:rPr>
          <w:rFonts w:eastAsia="Times New Roman"/>
          <w:lang w:val="ru-RU" w:eastAsia="fr-FR"/>
        </w:rPr>
        <w:t>печатные</w:t>
      </w:r>
      <w:r w:rsidR="00D245ED" w:rsidRPr="00D245ED">
        <w:rPr>
          <w:rFonts w:eastAsia="Times New Roman"/>
          <w:lang w:val="ru-RU" w:eastAsia="fr-FR"/>
        </w:rPr>
        <w:t xml:space="preserve">, </w:t>
      </w:r>
      <w:r w:rsidR="00D245ED">
        <w:rPr>
          <w:rFonts w:eastAsia="Times New Roman"/>
          <w:lang w:val="ru-RU" w:eastAsia="fr-FR"/>
        </w:rPr>
        <w:t>аудио</w:t>
      </w:r>
      <w:r w:rsidR="00D245ED" w:rsidRPr="00D245ED">
        <w:rPr>
          <w:rFonts w:eastAsia="Times New Roman"/>
          <w:lang w:val="ru-RU" w:eastAsia="fr-FR"/>
        </w:rPr>
        <w:t xml:space="preserve">, </w:t>
      </w:r>
      <w:r w:rsidR="00D245ED">
        <w:rPr>
          <w:rFonts w:eastAsia="Times New Roman"/>
          <w:lang w:val="ru-RU" w:eastAsia="fr-FR"/>
        </w:rPr>
        <w:t>аудиовизуальные</w:t>
      </w:r>
      <w:r w:rsidR="00D245ED" w:rsidRPr="00D245ED">
        <w:rPr>
          <w:rFonts w:eastAsia="Times New Roman"/>
          <w:lang w:val="ru-RU" w:eastAsia="fr-FR"/>
        </w:rPr>
        <w:t xml:space="preserve"> </w:t>
      </w:r>
      <w:r w:rsidR="00D245ED">
        <w:rPr>
          <w:rFonts w:eastAsia="Times New Roman"/>
          <w:lang w:val="ru-RU" w:eastAsia="fr-FR"/>
        </w:rPr>
        <w:t>или</w:t>
      </w:r>
      <w:r w:rsidR="00D245ED" w:rsidRPr="00D245ED">
        <w:rPr>
          <w:rFonts w:eastAsia="Times New Roman"/>
          <w:lang w:val="ru-RU" w:eastAsia="fr-FR"/>
        </w:rPr>
        <w:t xml:space="preserve"> </w:t>
      </w:r>
      <w:r w:rsidR="00D245ED">
        <w:rPr>
          <w:rFonts w:eastAsia="Times New Roman"/>
          <w:lang w:val="ru-RU" w:eastAsia="fr-FR"/>
        </w:rPr>
        <w:t>другие</w:t>
      </w:r>
      <w:r w:rsidR="00D245ED" w:rsidRPr="00D245ED">
        <w:rPr>
          <w:rFonts w:eastAsia="Times New Roman"/>
          <w:lang w:val="ru-RU" w:eastAsia="fr-FR"/>
        </w:rPr>
        <w:t xml:space="preserve"> </w:t>
      </w:r>
      <w:r w:rsidR="00D245ED">
        <w:rPr>
          <w:rFonts w:eastAsia="Times New Roman"/>
          <w:lang w:val="ru-RU" w:eastAsia="fr-FR"/>
        </w:rPr>
        <w:t>материалы</w:t>
      </w:r>
      <w:r w:rsidR="00D245ED" w:rsidRPr="00D245ED">
        <w:rPr>
          <w:rFonts w:eastAsia="Times New Roman"/>
          <w:lang w:val="ru-RU" w:eastAsia="fr-FR"/>
        </w:rPr>
        <w:t xml:space="preserve">, </w:t>
      </w:r>
      <w:r w:rsidR="00D245ED">
        <w:rPr>
          <w:rFonts w:eastAsia="Times New Roman"/>
          <w:lang w:val="ru-RU" w:eastAsia="fr-FR"/>
        </w:rPr>
        <w:t>соответствующие</w:t>
      </w:r>
      <w:r w:rsidR="00D245ED" w:rsidRPr="00D245ED">
        <w:rPr>
          <w:rFonts w:eastAsia="Times New Roman"/>
          <w:lang w:val="ru-RU" w:eastAsia="fr-FR"/>
        </w:rPr>
        <w:t xml:space="preserve"> </w:t>
      </w:r>
      <w:r w:rsidR="00D245ED">
        <w:rPr>
          <w:rFonts w:eastAsia="Times New Roman"/>
          <w:lang w:val="ru-RU" w:eastAsia="fr-FR"/>
        </w:rPr>
        <w:t>как</w:t>
      </w:r>
      <w:r w:rsidR="00D245ED" w:rsidRPr="00D245ED">
        <w:rPr>
          <w:rFonts w:eastAsia="Times New Roman"/>
          <w:lang w:val="ru-RU" w:eastAsia="fr-FR"/>
        </w:rPr>
        <w:t xml:space="preserve"> </w:t>
      </w:r>
      <w:r w:rsidR="00D245ED">
        <w:rPr>
          <w:rFonts w:eastAsia="Times New Roman"/>
          <w:lang w:val="ru-RU" w:eastAsia="fr-FR"/>
        </w:rPr>
        <w:t>минимум</w:t>
      </w:r>
      <w:r w:rsidR="00D245ED" w:rsidRPr="00D245ED">
        <w:rPr>
          <w:rFonts w:eastAsia="Times New Roman"/>
          <w:lang w:val="ru-RU" w:eastAsia="fr-FR"/>
        </w:rPr>
        <w:t xml:space="preserve"> </w:t>
      </w:r>
      <w:r w:rsidR="00D245ED">
        <w:rPr>
          <w:rFonts w:eastAsia="Times New Roman"/>
          <w:lang w:val="ru-RU" w:eastAsia="fr-FR"/>
        </w:rPr>
        <w:t>одному</w:t>
      </w:r>
      <w:r w:rsidR="00D245ED" w:rsidRPr="00D245ED">
        <w:rPr>
          <w:rFonts w:eastAsia="Times New Roman"/>
          <w:lang w:val="ru-RU" w:eastAsia="fr-FR"/>
        </w:rPr>
        <w:t xml:space="preserve"> </w:t>
      </w:r>
      <w:r w:rsidR="00D245ED">
        <w:rPr>
          <w:rFonts w:eastAsia="Times New Roman"/>
          <w:lang w:val="ru-RU" w:eastAsia="fr-FR"/>
        </w:rPr>
        <w:t>из</w:t>
      </w:r>
      <w:r w:rsidR="00D245ED" w:rsidRPr="00D245ED">
        <w:rPr>
          <w:rFonts w:eastAsia="Times New Roman"/>
          <w:lang w:val="ru-RU" w:eastAsia="fr-FR"/>
        </w:rPr>
        <w:t xml:space="preserve"> </w:t>
      </w:r>
      <w:r w:rsidR="00D245ED">
        <w:rPr>
          <w:rFonts w:eastAsia="Times New Roman"/>
          <w:lang w:val="ru-RU" w:eastAsia="fr-FR"/>
        </w:rPr>
        <w:t>критериев</w:t>
      </w:r>
      <w:r w:rsidR="00D245ED" w:rsidRPr="00D245ED">
        <w:rPr>
          <w:rFonts w:eastAsia="Times New Roman"/>
          <w:lang w:val="ru-RU" w:eastAsia="fr-FR"/>
        </w:rPr>
        <w:t xml:space="preserve">, </w:t>
      </w:r>
      <w:r w:rsidR="00D245ED">
        <w:rPr>
          <w:rFonts w:eastAsia="Times New Roman"/>
          <w:lang w:val="ru-RU" w:eastAsia="fr-FR"/>
        </w:rPr>
        <w:t>упомянутых</w:t>
      </w:r>
      <w:r w:rsidR="00D245ED" w:rsidRPr="00D245ED">
        <w:rPr>
          <w:rFonts w:eastAsia="Times New Roman"/>
          <w:lang w:val="ru-RU" w:eastAsia="fr-FR"/>
        </w:rPr>
        <w:t xml:space="preserve"> </w:t>
      </w:r>
      <w:r w:rsidR="00D245ED">
        <w:rPr>
          <w:rFonts w:eastAsia="Times New Roman"/>
          <w:lang w:val="ru-RU" w:eastAsia="fr-FR"/>
        </w:rPr>
        <w:t>в</w:t>
      </w:r>
      <w:r w:rsidR="00D245ED" w:rsidRPr="00D245ED">
        <w:rPr>
          <w:rFonts w:eastAsia="Times New Roman"/>
          <w:lang w:val="ru-RU" w:eastAsia="fr-FR"/>
        </w:rPr>
        <w:t xml:space="preserve"> </w:t>
      </w:r>
      <w:r w:rsidR="00D245ED">
        <w:rPr>
          <w:rFonts w:eastAsia="Times New Roman"/>
          <w:lang w:val="ru-RU" w:eastAsia="fr-FR"/>
        </w:rPr>
        <w:t>разделе</w:t>
      </w:r>
      <w:r w:rsidR="00D245ED" w:rsidRPr="00D245ED">
        <w:rPr>
          <w:rFonts w:eastAsia="Times New Roman"/>
          <w:lang w:val="ru-RU" w:eastAsia="fr-FR"/>
        </w:rPr>
        <w:t xml:space="preserve"> 1 </w:t>
      </w:r>
      <w:r w:rsidR="002F5CFB">
        <w:rPr>
          <w:rFonts w:eastAsia="Times New Roman"/>
          <w:lang w:val="ru-RU" w:eastAsia="fr-FR"/>
        </w:rPr>
        <w:t>Закона</w:t>
      </w:r>
      <w:r w:rsidR="00D245ED">
        <w:rPr>
          <w:rFonts w:eastAsia="Times New Roman"/>
          <w:lang w:val="ru-RU" w:eastAsia="fr-FR"/>
        </w:rPr>
        <w:t xml:space="preserve">. </w:t>
      </w:r>
      <w:r w:rsidR="002F5CFB">
        <w:rPr>
          <w:rFonts w:eastAsia="Times New Roman"/>
          <w:lang w:val="ru-RU" w:eastAsia="fr-FR"/>
        </w:rPr>
        <w:t>После</w:t>
      </w:r>
      <w:r w:rsidR="002F5CFB" w:rsidRPr="002F5CFB">
        <w:rPr>
          <w:rFonts w:eastAsia="Times New Roman"/>
          <w:lang w:val="ru-RU" w:eastAsia="fr-FR"/>
        </w:rPr>
        <w:t xml:space="preserve"> </w:t>
      </w:r>
      <w:r w:rsidR="002F5CFB">
        <w:rPr>
          <w:rFonts w:eastAsia="Times New Roman"/>
          <w:lang w:val="ru-RU" w:eastAsia="fr-FR"/>
        </w:rPr>
        <w:t>обращения</w:t>
      </w:r>
      <w:r w:rsidR="002F5CFB" w:rsidRPr="002F5CFB">
        <w:rPr>
          <w:rFonts w:eastAsia="Times New Roman"/>
          <w:lang w:val="ru-RU" w:eastAsia="fr-FR"/>
        </w:rPr>
        <w:t xml:space="preserve"> </w:t>
      </w:r>
      <w:r w:rsidR="002F5CFB">
        <w:rPr>
          <w:rFonts w:eastAsia="Times New Roman"/>
          <w:lang w:val="ru-RU" w:eastAsia="fr-FR"/>
        </w:rPr>
        <w:t>прокурора</w:t>
      </w:r>
      <w:r w:rsidR="002F5CFB" w:rsidRPr="002F5CFB">
        <w:rPr>
          <w:rFonts w:eastAsia="Times New Roman"/>
          <w:lang w:val="ru-RU" w:eastAsia="fr-FR"/>
        </w:rPr>
        <w:t xml:space="preserve"> </w:t>
      </w:r>
      <w:r w:rsidR="002F5CFB">
        <w:rPr>
          <w:rFonts w:eastAsia="Times New Roman"/>
          <w:lang w:val="ru-RU" w:eastAsia="fr-FR"/>
        </w:rPr>
        <w:t>документальный</w:t>
      </w:r>
      <w:r w:rsidR="002F5CFB" w:rsidRPr="002F5CFB">
        <w:rPr>
          <w:rFonts w:eastAsia="Times New Roman"/>
          <w:lang w:val="ru-RU" w:eastAsia="fr-FR"/>
        </w:rPr>
        <w:t xml:space="preserve"> </w:t>
      </w:r>
      <w:r w:rsidR="002F5CFB">
        <w:rPr>
          <w:rFonts w:eastAsia="Times New Roman"/>
          <w:lang w:val="ru-RU" w:eastAsia="fr-FR"/>
        </w:rPr>
        <w:t>материал</w:t>
      </w:r>
      <w:r w:rsidR="002F5CFB" w:rsidRPr="002F5CFB">
        <w:rPr>
          <w:rFonts w:eastAsia="Times New Roman"/>
          <w:lang w:val="ru-RU" w:eastAsia="fr-FR"/>
        </w:rPr>
        <w:t xml:space="preserve"> </w:t>
      </w:r>
      <w:r w:rsidR="002F5CFB">
        <w:rPr>
          <w:rFonts w:eastAsia="Times New Roman"/>
          <w:lang w:val="ru-RU" w:eastAsia="fr-FR"/>
        </w:rPr>
        <w:t>признается</w:t>
      </w:r>
      <w:r w:rsidR="002F5CFB" w:rsidRPr="002F5CFB">
        <w:rPr>
          <w:rFonts w:eastAsia="Times New Roman"/>
          <w:lang w:val="ru-RU" w:eastAsia="fr-FR"/>
        </w:rPr>
        <w:t xml:space="preserve"> </w:t>
      </w:r>
      <w:r w:rsidR="002F5CFB">
        <w:rPr>
          <w:rFonts w:eastAsia="Times New Roman"/>
          <w:lang w:val="ru-RU" w:eastAsia="fr-FR"/>
        </w:rPr>
        <w:t>экстремистским</w:t>
      </w:r>
      <w:r w:rsidR="002F5CFB" w:rsidRPr="002F5CFB">
        <w:rPr>
          <w:rFonts w:eastAsia="Times New Roman"/>
          <w:lang w:val="ru-RU" w:eastAsia="fr-FR"/>
        </w:rPr>
        <w:t xml:space="preserve"> </w:t>
      </w:r>
      <w:r w:rsidR="002F5CFB">
        <w:rPr>
          <w:rFonts w:eastAsia="Times New Roman"/>
          <w:lang w:val="ru-RU" w:eastAsia="fr-FR"/>
        </w:rPr>
        <w:t>федеральным</w:t>
      </w:r>
      <w:r w:rsidR="002F5CFB" w:rsidRPr="002F5CFB">
        <w:rPr>
          <w:rFonts w:eastAsia="Times New Roman"/>
          <w:lang w:val="ru-RU" w:eastAsia="fr-FR"/>
        </w:rPr>
        <w:t xml:space="preserve"> </w:t>
      </w:r>
      <w:r w:rsidR="002F5CFB">
        <w:rPr>
          <w:rFonts w:eastAsia="Times New Roman"/>
          <w:lang w:val="ru-RU" w:eastAsia="fr-FR"/>
        </w:rPr>
        <w:t>судом</w:t>
      </w:r>
      <w:r w:rsidR="002F5CFB" w:rsidRPr="002F5CFB">
        <w:rPr>
          <w:rFonts w:eastAsia="Times New Roman"/>
          <w:lang w:val="ru-RU" w:eastAsia="fr-FR"/>
        </w:rPr>
        <w:t xml:space="preserve">, </w:t>
      </w:r>
      <w:r w:rsidR="002F5CFB">
        <w:rPr>
          <w:rFonts w:eastAsia="Times New Roman"/>
          <w:lang w:val="ru-RU" w:eastAsia="fr-FR"/>
        </w:rPr>
        <w:t>который</w:t>
      </w:r>
      <w:r w:rsidR="002F5CFB" w:rsidRPr="002F5CFB">
        <w:rPr>
          <w:rFonts w:eastAsia="Times New Roman"/>
          <w:lang w:val="ru-RU" w:eastAsia="fr-FR"/>
        </w:rPr>
        <w:t xml:space="preserve"> </w:t>
      </w:r>
      <w:r w:rsidR="002F5CFB">
        <w:rPr>
          <w:rFonts w:eastAsia="Times New Roman"/>
          <w:lang w:val="ru-RU" w:eastAsia="fr-FR"/>
        </w:rPr>
        <w:t>осуществляет</w:t>
      </w:r>
      <w:r w:rsidR="002F5CFB" w:rsidRPr="002F5CFB">
        <w:rPr>
          <w:rFonts w:eastAsia="Times New Roman"/>
          <w:lang w:val="ru-RU" w:eastAsia="fr-FR"/>
        </w:rPr>
        <w:t xml:space="preserve"> </w:t>
      </w:r>
      <w:r w:rsidR="002F5CFB">
        <w:rPr>
          <w:rFonts w:eastAsia="Times New Roman"/>
          <w:lang w:val="ru-RU" w:eastAsia="fr-FR"/>
        </w:rPr>
        <w:t>юрисдикцию</w:t>
      </w:r>
      <w:r w:rsidR="002F5CFB" w:rsidRPr="002F5CFB">
        <w:rPr>
          <w:rFonts w:eastAsia="Times New Roman"/>
          <w:lang w:val="ru-RU" w:eastAsia="fr-FR"/>
        </w:rPr>
        <w:t xml:space="preserve"> </w:t>
      </w:r>
      <w:r w:rsidR="002F5CFB">
        <w:rPr>
          <w:rFonts w:eastAsia="Times New Roman"/>
          <w:lang w:val="ru-RU" w:eastAsia="fr-FR"/>
        </w:rPr>
        <w:t>по</w:t>
      </w:r>
      <w:r w:rsidR="002F5CFB" w:rsidRPr="002F5CFB">
        <w:rPr>
          <w:rFonts w:eastAsia="Times New Roman"/>
          <w:lang w:val="ru-RU" w:eastAsia="fr-FR"/>
        </w:rPr>
        <w:t xml:space="preserve"> </w:t>
      </w:r>
      <w:r w:rsidR="002F5CFB">
        <w:rPr>
          <w:rFonts w:eastAsia="Times New Roman"/>
          <w:lang w:val="ru-RU" w:eastAsia="fr-FR"/>
        </w:rPr>
        <w:t>месту</w:t>
      </w:r>
      <w:r w:rsidR="002F5CFB" w:rsidRPr="002F5CFB">
        <w:rPr>
          <w:rFonts w:eastAsia="Times New Roman"/>
          <w:lang w:val="ru-RU" w:eastAsia="fr-FR"/>
        </w:rPr>
        <w:t xml:space="preserve"> </w:t>
      </w:r>
      <w:r w:rsidR="002F5CFB">
        <w:rPr>
          <w:rFonts w:eastAsia="Times New Roman"/>
          <w:lang w:val="ru-RU" w:eastAsia="fr-FR"/>
        </w:rPr>
        <w:t>расположения</w:t>
      </w:r>
      <w:r w:rsidR="002F5CFB" w:rsidRPr="002F5CFB">
        <w:rPr>
          <w:rFonts w:eastAsia="Times New Roman"/>
          <w:lang w:val="ru-RU" w:eastAsia="fr-FR"/>
        </w:rPr>
        <w:t xml:space="preserve"> </w:t>
      </w:r>
      <w:r w:rsidR="002F5CFB">
        <w:rPr>
          <w:rFonts w:eastAsia="Times New Roman"/>
          <w:lang w:val="ru-RU" w:eastAsia="fr-FR"/>
        </w:rPr>
        <w:t>организации</w:t>
      </w:r>
      <w:r w:rsidR="002F5CFB" w:rsidRPr="002F5CFB">
        <w:rPr>
          <w:rFonts w:eastAsia="Times New Roman"/>
          <w:lang w:val="ru-RU" w:eastAsia="fr-FR"/>
        </w:rPr>
        <w:t xml:space="preserve">, </w:t>
      </w:r>
      <w:r w:rsidR="002F5CFB">
        <w:rPr>
          <w:rFonts w:eastAsia="Times New Roman"/>
          <w:lang w:val="ru-RU" w:eastAsia="fr-FR"/>
        </w:rPr>
        <w:t>издавшей документальный материал. Судебное</w:t>
      </w:r>
      <w:r w:rsidR="002F5CFB" w:rsidRPr="002F5CFB">
        <w:rPr>
          <w:rFonts w:eastAsia="Times New Roman"/>
          <w:lang w:val="ru-RU" w:eastAsia="fr-FR"/>
        </w:rPr>
        <w:t xml:space="preserve"> </w:t>
      </w:r>
      <w:r w:rsidR="002F5CFB">
        <w:rPr>
          <w:rFonts w:eastAsia="Times New Roman"/>
          <w:lang w:val="ru-RU" w:eastAsia="fr-FR"/>
        </w:rPr>
        <w:t>решение</w:t>
      </w:r>
      <w:r w:rsidR="002F5CFB" w:rsidRPr="002F5CFB">
        <w:rPr>
          <w:rFonts w:eastAsia="Times New Roman"/>
          <w:lang w:val="ru-RU" w:eastAsia="fr-FR"/>
        </w:rPr>
        <w:t xml:space="preserve">, </w:t>
      </w:r>
      <w:r w:rsidR="002F5CFB">
        <w:rPr>
          <w:rFonts w:eastAsia="Times New Roman"/>
          <w:lang w:val="ru-RU" w:eastAsia="fr-FR"/>
        </w:rPr>
        <w:t>признающее</w:t>
      </w:r>
      <w:r w:rsidR="002F5CFB" w:rsidRPr="002F5CFB">
        <w:rPr>
          <w:rFonts w:eastAsia="Times New Roman"/>
          <w:lang w:val="ru-RU" w:eastAsia="fr-FR"/>
        </w:rPr>
        <w:t xml:space="preserve"> </w:t>
      </w:r>
      <w:r w:rsidR="002F5CFB">
        <w:rPr>
          <w:rFonts w:eastAsia="Times New Roman"/>
          <w:lang w:val="ru-RU" w:eastAsia="fr-FR"/>
        </w:rPr>
        <w:t>документальный</w:t>
      </w:r>
      <w:r w:rsidR="002F5CFB" w:rsidRPr="002F5CFB">
        <w:rPr>
          <w:rFonts w:eastAsia="Times New Roman"/>
          <w:lang w:val="ru-RU" w:eastAsia="fr-FR"/>
        </w:rPr>
        <w:t xml:space="preserve"> </w:t>
      </w:r>
      <w:r w:rsidR="002F5CFB">
        <w:rPr>
          <w:rFonts w:eastAsia="Times New Roman"/>
          <w:lang w:val="ru-RU" w:eastAsia="fr-FR"/>
        </w:rPr>
        <w:t>материал</w:t>
      </w:r>
      <w:r w:rsidR="002F5CFB" w:rsidRPr="002F5CFB">
        <w:rPr>
          <w:rFonts w:eastAsia="Times New Roman"/>
          <w:lang w:val="ru-RU" w:eastAsia="fr-FR"/>
        </w:rPr>
        <w:t xml:space="preserve"> </w:t>
      </w:r>
      <w:r w:rsidR="002F5CFB">
        <w:rPr>
          <w:rFonts w:eastAsia="Times New Roman"/>
          <w:lang w:val="ru-RU" w:eastAsia="fr-FR"/>
        </w:rPr>
        <w:t>экстремистским</w:t>
      </w:r>
      <w:r w:rsidR="002F5CFB" w:rsidRPr="002F5CFB">
        <w:rPr>
          <w:rFonts w:eastAsia="Times New Roman"/>
          <w:lang w:val="ru-RU" w:eastAsia="fr-FR"/>
        </w:rPr>
        <w:t xml:space="preserve">, </w:t>
      </w:r>
      <w:r w:rsidR="002F5CFB">
        <w:rPr>
          <w:rFonts w:eastAsia="Times New Roman"/>
          <w:lang w:val="ru-RU" w:eastAsia="fr-FR"/>
        </w:rPr>
        <w:t>служит</w:t>
      </w:r>
      <w:r w:rsidR="002F5CFB" w:rsidRPr="002F5CFB">
        <w:rPr>
          <w:rFonts w:eastAsia="Times New Roman"/>
          <w:lang w:val="ru-RU" w:eastAsia="fr-FR"/>
        </w:rPr>
        <w:t xml:space="preserve"> </w:t>
      </w:r>
      <w:r w:rsidR="002F5CFB">
        <w:rPr>
          <w:rFonts w:eastAsia="Times New Roman"/>
          <w:lang w:val="ru-RU" w:eastAsia="fr-FR"/>
        </w:rPr>
        <w:t>юридическим</w:t>
      </w:r>
      <w:r w:rsidR="002F5CFB" w:rsidRPr="002F5CFB">
        <w:rPr>
          <w:rFonts w:eastAsia="Times New Roman"/>
          <w:lang w:val="ru-RU" w:eastAsia="fr-FR"/>
        </w:rPr>
        <w:t xml:space="preserve"> </w:t>
      </w:r>
      <w:r w:rsidR="002F5CFB">
        <w:rPr>
          <w:rFonts w:eastAsia="Times New Roman"/>
          <w:lang w:val="ru-RU" w:eastAsia="fr-FR"/>
        </w:rPr>
        <w:t>основанием</w:t>
      </w:r>
      <w:r w:rsidR="002F5CFB" w:rsidRPr="002F5CFB">
        <w:rPr>
          <w:rFonts w:eastAsia="Times New Roman"/>
          <w:lang w:val="ru-RU" w:eastAsia="fr-FR"/>
        </w:rPr>
        <w:t xml:space="preserve"> </w:t>
      </w:r>
      <w:r w:rsidR="002F5CFB">
        <w:rPr>
          <w:lang w:val="ru-RU"/>
        </w:rPr>
        <w:t>для изъятия любых нераспростран</w:t>
      </w:r>
      <w:r w:rsidR="00935860">
        <w:rPr>
          <w:lang w:val="ru-RU"/>
        </w:rPr>
        <w:t xml:space="preserve">енных </w:t>
      </w:r>
      <w:r w:rsidR="002F5CFB">
        <w:rPr>
          <w:lang w:val="ru-RU"/>
        </w:rPr>
        <w:t>копий издания</w:t>
      </w:r>
      <w:r w:rsidR="00DF53AF" w:rsidRPr="002F5CFB">
        <w:rPr>
          <w:rFonts w:eastAsia="Times New Roman"/>
          <w:lang w:val="ru-RU" w:eastAsia="fr-FR"/>
        </w:rPr>
        <w:t xml:space="preserve">. </w:t>
      </w:r>
      <w:r w:rsidR="002F5CFB">
        <w:rPr>
          <w:rFonts w:eastAsia="Times New Roman"/>
          <w:lang w:val="ru-RU" w:eastAsia="fr-FR"/>
        </w:rPr>
        <w:t>Организация</w:t>
      </w:r>
      <w:r w:rsidR="002F5CFB" w:rsidRPr="009B40C9">
        <w:rPr>
          <w:rFonts w:eastAsia="Times New Roman"/>
          <w:lang w:val="ru-RU" w:eastAsia="fr-FR"/>
        </w:rPr>
        <w:t xml:space="preserve">, </w:t>
      </w:r>
      <w:r w:rsidR="002F5CFB">
        <w:rPr>
          <w:rFonts w:eastAsia="Times New Roman"/>
          <w:lang w:val="ru-RU" w:eastAsia="fr-FR"/>
        </w:rPr>
        <w:t>которая</w:t>
      </w:r>
      <w:r w:rsidR="002F5CFB" w:rsidRPr="009B40C9">
        <w:rPr>
          <w:rFonts w:eastAsia="Times New Roman"/>
          <w:lang w:val="ru-RU" w:eastAsia="fr-FR"/>
        </w:rPr>
        <w:t xml:space="preserve"> </w:t>
      </w:r>
      <w:r w:rsidR="002F5CFB">
        <w:rPr>
          <w:rFonts w:eastAsia="Times New Roman"/>
          <w:lang w:val="ru-RU" w:eastAsia="fr-FR"/>
        </w:rPr>
        <w:t>опубликовала</w:t>
      </w:r>
      <w:r w:rsidR="002F5CFB" w:rsidRPr="009B40C9">
        <w:rPr>
          <w:rFonts w:eastAsia="Times New Roman"/>
          <w:lang w:val="ru-RU" w:eastAsia="fr-FR"/>
        </w:rPr>
        <w:t xml:space="preserve"> </w:t>
      </w:r>
      <w:r w:rsidR="002F5CFB">
        <w:rPr>
          <w:rFonts w:eastAsia="Times New Roman"/>
          <w:lang w:val="ru-RU" w:eastAsia="fr-FR"/>
        </w:rPr>
        <w:t>экстремистский</w:t>
      </w:r>
      <w:r w:rsidR="002F5CFB" w:rsidRPr="009B40C9">
        <w:rPr>
          <w:rFonts w:eastAsia="Times New Roman"/>
          <w:lang w:val="ru-RU" w:eastAsia="fr-FR"/>
        </w:rPr>
        <w:t xml:space="preserve"> </w:t>
      </w:r>
      <w:r w:rsidR="002F5CFB">
        <w:rPr>
          <w:rFonts w:eastAsia="Times New Roman"/>
          <w:lang w:val="ru-RU" w:eastAsia="fr-FR"/>
        </w:rPr>
        <w:t>материал</w:t>
      </w:r>
      <w:r w:rsidR="002F5CFB" w:rsidRPr="009B40C9">
        <w:rPr>
          <w:rFonts w:eastAsia="Times New Roman"/>
          <w:lang w:val="ru-RU" w:eastAsia="fr-FR"/>
        </w:rPr>
        <w:t xml:space="preserve"> </w:t>
      </w:r>
      <w:r w:rsidR="002F5CFB">
        <w:rPr>
          <w:rFonts w:eastAsia="Times New Roman"/>
          <w:lang w:val="ru-RU" w:eastAsia="fr-FR"/>
        </w:rPr>
        <w:t>дважды</w:t>
      </w:r>
      <w:r w:rsidR="002F5CFB" w:rsidRPr="009B40C9">
        <w:rPr>
          <w:rFonts w:eastAsia="Times New Roman"/>
          <w:lang w:val="ru-RU" w:eastAsia="fr-FR"/>
        </w:rPr>
        <w:t xml:space="preserve"> </w:t>
      </w:r>
      <w:r w:rsidR="002F5CFB">
        <w:rPr>
          <w:rFonts w:eastAsia="Times New Roman"/>
          <w:lang w:val="ru-RU" w:eastAsia="fr-FR"/>
        </w:rPr>
        <w:t>за</w:t>
      </w:r>
      <w:r w:rsidR="002F5CFB" w:rsidRPr="009B40C9">
        <w:rPr>
          <w:rFonts w:eastAsia="Times New Roman"/>
          <w:lang w:val="ru-RU" w:eastAsia="fr-FR"/>
        </w:rPr>
        <w:t xml:space="preserve"> </w:t>
      </w:r>
      <w:r w:rsidR="002F5CFB">
        <w:rPr>
          <w:rFonts w:eastAsia="Times New Roman"/>
          <w:lang w:val="ru-RU" w:eastAsia="fr-FR"/>
        </w:rPr>
        <w:t>двенадцать</w:t>
      </w:r>
      <w:r w:rsidR="002F5CFB" w:rsidRPr="009B40C9">
        <w:rPr>
          <w:rFonts w:eastAsia="Times New Roman"/>
          <w:lang w:val="ru-RU" w:eastAsia="fr-FR"/>
        </w:rPr>
        <w:t xml:space="preserve"> </w:t>
      </w:r>
      <w:r w:rsidR="002F5CFB">
        <w:rPr>
          <w:rFonts w:eastAsia="Times New Roman"/>
          <w:lang w:val="ru-RU" w:eastAsia="fr-FR"/>
        </w:rPr>
        <w:t>месяцев</w:t>
      </w:r>
      <w:r w:rsidR="00AE0BD7">
        <w:rPr>
          <w:rFonts w:eastAsia="Times New Roman"/>
          <w:lang w:val="ru-RU" w:eastAsia="fr-FR"/>
        </w:rPr>
        <w:t>,</w:t>
      </w:r>
      <w:r w:rsidR="002F5CFB" w:rsidRPr="009B40C9">
        <w:rPr>
          <w:rFonts w:eastAsia="Times New Roman"/>
          <w:lang w:val="ru-RU" w:eastAsia="fr-FR"/>
        </w:rPr>
        <w:t xml:space="preserve"> </w:t>
      </w:r>
      <w:r w:rsidR="009B40C9">
        <w:rPr>
          <w:rFonts w:eastAsia="Times New Roman"/>
          <w:lang w:val="ru-RU" w:eastAsia="fr-FR"/>
        </w:rPr>
        <w:t>лишается права на публикацию</w:t>
      </w:r>
      <w:r w:rsidR="00DF53AF" w:rsidRPr="009B40C9">
        <w:rPr>
          <w:rFonts w:eastAsia="Times New Roman"/>
          <w:lang w:val="ru-RU" w:eastAsia="fr-FR"/>
        </w:rPr>
        <w:t xml:space="preserve">. </w:t>
      </w:r>
      <w:r w:rsidR="009B40C9">
        <w:rPr>
          <w:rFonts w:eastAsia="Times New Roman"/>
          <w:lang w:val="ru-RU" w:eastAsia="fr-FR"/>
        </w:rPr>
        <w:t>Копию</w:t>
      </w:r>
      <w:r w:rsidR="009B40C9" w:rsidRPr="009B40C9">
        <w:rPr>
          <w:rFonts w:eastAsia="Times New Roman"/>
          <w:lang w:val="ru-RU" w:eastAsia="fr-FR"/>
        </w:rPr>
        <w:t xml:space="preserve"> </w:t>
      </w:r>
      <w:r w:rsidR="009B40C9">
        <w:rPr>
          <w:rFonts w:eastAsia="Times New Roman"/>
          <w:lang w:val="ru-RU" w:eastAsia="fr-FR"/>
        </w:rPr>
        <w:t>судебного</w:t>
      </w:r>
      <w:r w:rsidR="009B40C9" w:rsidRPr="009B40C9">
        <w:rPr>
          <w:rFonts w:eastAsia="Times New Roman"/>
          <w:lang w:val="ru-RU" w:eastAsia="fr-FR"/>
        </w:rPr>
        <w:t xml:space="preserve"> </w:t>
      </w:r>
      <w:r w:rsidR="009B40C9">
        <w:rPr>
          <w:rFonts w:eastAsia="Times New Roman"/>
          <w:lang w:val="ru-RU" w:eastAsia="fr-FR"/>
        </w:rPr>
        <w:t>решения</w:t>
      </w:r>
      <w:r w:rsidR="009B40C9" w:rsidRPr="009B40C9">
        <w:rPr>
          <w:rFonts w:eastAsia="Times New Roman"/>
          <w:lang w:val="ru-RU" w:eastAsia="fr-FR"/>
        </w:rPr>
        <w:t xml:space="preserve">, </w:t>
      </w:r>
      <w:r w:rsidR="009B40C9">
        <w:rPr>
          <w:rFonts w:eastAsia="Times New Roman"/>
          <w:lang w:val="ru-RU" w:eastAsia="fr-FR"/>
        </w:rPr>
        <w:t>признающего</w:t>
      </w:r>
      <w:r w:rsidR="009B40C9" w:rsidRPr="009B40C9">
        <w:rPr>
          <w:rFonts w:eastAsia="Times New Roman"/>
          <w:lang w:val="ru-RU" w:eastAsia="fr-FR"/>
        </w:rPr>
        <w:t xml:space="preserve"> </w:t>
      </w:r>
      <w:r w:rsidR="009B40C9">
        <w:rPr>
          <w:rFonts w:eastAsia="Times New Roman"/>
          <w:lang w:val="ru-RU" w:eastAsia="fr-FR"/>
        </w:rPr>
        <w:t>документальный</w:t>
      </w:r>
      <w:r w:rsidR="009B40C9" w:rsidRPr="009B40C9">
        <w:rPr>
          <w:rFonts w:eastAsia="Times New Roman"/>
          <w:lang w:val="ru-RU" w:eastAsia="fr-FR"/>
        </w:rPr>
        <w:t xml:space="preserve"> </w:t>
      </w:r>
      <w:r w:rsidR="009B40C9">
        <w:rPr>
          <w:rFonts w:eastAsia="Times New Roman"/>
          <w:lang w:val="ru-RU" w:eastAsia="fr-FR"/>
        </w:rPr>
        <w:t>материал</w:t>
      </w:r>
      <w:r w:rsidR="009B40C9" w:rsidRPr="009B40C9">
        <w:rPr>
          <w:rFonts w:eastAsia="Times New Roman"/>
          <w:lang w:val="ru-RU" w:eastAsia="fr-FR"/>
        </w:rPr>
        <w:t xml:space="preserve"> </w:t>
      </w:r>
      <w:r w:rsidR="009B40C9">
        <w:rPr>
          <w:rFonts w:eastAsia="Times New Roman"/>
          <w:lang w:val="ru-RU" w:eastAsia="fr-FR"/>
        </w:rPr>
        <w:t>экстремистским</w:t>
      </w:r>
      <w:r w:rsidR="009B40C9" w:rsidRPr="009B40C9">
        <w:rPr>
          <w:rFonts w:eastAsia="Times New Roman"/>
          <w:lang w:val="ru-RU" w:eastAsia="fr-FR"/>
        </w:rPr>
        <w:t xml:space="preserve">, </w:t>
      </w:r>
      <w:r w:rsidR="009B40C9">
        <w:rPr>
          <w:rFonts w:eastAsia="Times New Roman"/>
          <w:lang w:val="ru-RU" w:eastAsia="fr-FR"/>
        </w:rPr>
        <w:t>которое</w:t>
      </w:r>
      <w:r w:rsidR="009B40C9" w:rsidRPr="009B40C9">
        <w:rPr>
          <w:rFonts w:eastAsia="Times New Roman"/>
          <w:lang w:val="ru-RU" w:eastAsia="fr-FR"/>
        </w:rPr>
        <w:t xml:space="preserve"> </w:t>
      </w:r>
      <w:r w:rsidR="009B40C9">
        <w:rPr>
          <w:rFonts w:eastAsia="Times New Roman"/>
          <w:lang w:val="ru-RU" w:eastAsia="fr-FR"/>
        </w:rPr>
        <w:t>уже</w:t>
      </w:r>
      <w:r w:rsidR="009B40C9" w:rsidRPr="009B40C9">
        <w:rPr>
          <w:rFonts w:eastAsia="Times New Roman"/>
          <w:lang w:val="ru-RU" w:eastAsia="fr-FR"/>
        </w:rPr>
        <w:t xml:space="preserve"> </w:t>
      </w:r>
      <w:r w:rsidR="009B40C9">
        <w:rPr>
          <w:rFonts w:eastAsia="Times New Roman"/>
          <w:lang w:val="ru-RU" w:eastAsia="fr-FR"/>
        </w:rPr>
        <w:t>вступило</w:t>
      </w:r>
      <w:r w:rsidR="009B40C9" w:rsidRPr="009B40C9">
        <w:rPr>
          <w:rFonts w:eastAsia="Times New Roman"/>
          <w:lang w:val="ru-RU" w:eastAsia="fr-FR"/>
        </w:rPr>
        <w:t xml:space="preserve"> </w:t>
      </w:r>
      <w:r w:rsidR="009B40C9">
        <w:rPr>
          <w:rFonts w:eastAsia="Times New Roman"/>
          <w:lang w:val="ru-RU" w:eastAsia="fr-FR"/>
        </w:rPr>
        <w:t>в</w:t>
      </w:r>
      <w:r w:rsidR="009B40C9" w:rsidRPr="009B40C9">
        <w:rPr>
          <w:rFonts w:eastAsia="Times New Roman"/>
          <w:lang w:val="ru-RU" w:eastAsia="fr-FR"/>
        </w:rPr>
        <w:t xml:space="preserve"> </w:t>
      </w:r>
      <w:r w:rsidR="009B40C9">
        <w:rPr>
          <w:rFonts w:eastAsia="Times New Roman"/>
          <w:lang w:val="ru-RU" w:eastAsia="fr-FR"/>
        </w:rPr>
        <w:t>законную силу, направляют в федеральный государственный орган регистрации. Федеральный список экстремистских материалов публикуют периодически в средства массовой информации</w:t>
      </w:r>
      <w:r w:rsidR="00DF53AF" w:rsidRPr="009B40C9">
        <w:rPr>
          <w:rFonts w:eastAsia="Times New Roman"/>
          <w:lang w:val="ru-RU" w:eastAsia="fr-FR"/>
        </w:rPr>
        <w:t>.</w:t>
      </w:r>
      <w:r w:rsidR="00DF53AF" w:rsidRPr="009B40C9">
        <w:rPr>
          <w:lang w:val="ru-RU"/>
        </w:rPr>
        <w:t xml:space="preserve"> </w:t>
      </w:r>
      <w:r w:rsidR="009B40C9">
        <w:rPr>
          <w:lang w:val="ru-RU"/>
        </w:rPr>
        <w:t>Решение</w:t>
      </w:r>
      <w:r w:rsidR="009B40C9" w:rsidRPr="009B40C9">
        <w:rPr>
          <w:lang w:val="ru-RU"/>
        </w:rPr>
        <w:t xml:space="preserve"> </w:t>
      </w:r>
      <w:r w:rsidR="009B40C9">
        <w:rPr>
          <w:lang w:val="ru-RU"/>
        </w:rPr>
        <w:t>о</w:t>
      </w:r>
      <w:r w:rsidR="009B40C9" w:rsidRPr="009B40C9">
        <w:rPr>
          <w:lang w:val="ru-RU"/>
        </w:rPr>
        <w:t xml:space="preserve"> </w:t>
      </w:r>
      <w:r w:rsidR="009B40C9">
        <w:rPr>
          <w:lang w:val="ru-RU"/>
        </w:rPr>
        <w:t>включении</w:t>
      </w:r>
      <w:r w:rsidR="009B40C9" w:rsidRPr="009B40C9">
        <w:rPr>
          <w:lang w:val="ru-RU"/>
        </w:rPr>
        <w:t xml:space="preserve"> </w:t>
      </w:r>
      <w:r w:rsidR="009B40C9">
        <w:rPr>
          <w:lang w:val="ru-RU"/>
        </w:rPr>
        <w:t>документального</w:t>
      </w:r>
      <w:r w:rsidR="009B40C9" w:rsidRPr="009B40C9">
        <w:rPr>
          <w:lang w:val="ru-RU"/>
        </w:rPr>
        <w:t xml:space="preserve"> </w:t>
      </w:r>
      <w:r w:rsidR="009B40C9">
        <w:rPr>
          <w:lang w:val="ru-RU"/>
        </w:rPr>
        <w:t>материала</w:t>
      </w:r>
      <w:r w:rsidR="009B40C9" w:rsidRPr="009B40C9">
        <w:rPr>
          <w:lang w:val="ru-RU"/>
        </w:rPr>
        <w:t xml:space="preserve"> </w:t>
      </w:r>
      <w:r w:rsidR="009B40C9">
        <w:rPr>
          <w:lang w:val="ru-RU"/>
        </w:rPr>
        <w:t>в</w:t>
      </w:r>
      <w:r w:rsidR="009B40C9" w:rsidRPr="009B40C9">
        <w:rPr>
          <w:lang w:val="ru-RU"/>
        </w:rPr>
        <w:t xml:space="preserve"> </w:t>
      </w:r>
      <w:r w:rsidR="009B40C9">
        <w:rPr>
          <w:lang w:val="ru-RU"/>
        </w:rPr>
        <w:t>федеральный</w:t>
      </w:r>
      <w:r w:rsidR="009B40C9" w:rsidRPr="009B40C9">
        <w:rPr>
          <w:lang w:val="ru-RU"/>
        </w:rPr>
        <w:t xml:space="preserve"> </w:t>
      </w:r>
      <w:r w:rsidR="009B40C9">
        <w:rPr>
          <w:lang w:val="ru-RU"/>
        </w:rPr>
        <w:t>список</w:t>
      </w:r>
      <w:r w:rsidR="009B40C9" w:rsidRPr="009B40C9">
        <w:rPr>
          <w:lang w:val="ru-RU"/>
        </w:rPr>
        <w:t xml:space="preserve"> </w:t>
      </w:r>
      <w:r w:rsidR="009B40C9">
        <w:rPr>
          <w:rFonts w:eastAsia="Times New Roman"/>
          <w:lang w:val="ru-RU" w:eastAsia="fr-FR"/>
        </w:rPr>
        <w:t xml:space="preserve">экстремистских материалов может быть обжаловано в суде в порядке, </w:t>
      </w:r>
      <w:r w:rsidR="009B40C9">
        <w:rPr>
          <w:rFonts w:eastAsia="Times New Roman"/>
          <w:lang w:val="ru-RU" w:eastAsia="fr-FR"/>
        </w:rPr>
        <w:lastRenderedPageBreak/>
        <w:t>установленном законодательством Российской Федерации</w:t>
      </w:r>
      <w:r w:rsidR="00DF53AF" w:rsidRPr="009B40C9">
        <w:rPr>
          <w:rFonts w:eastAsia="Times New Roman"/>
          <w:lang w:val="ru-RU" w:eastAsia="fr-FR"/>
        </w:rPr>
        <w:t xml:space="preserve">. </w:t>
      </w:r>
      <w:r w:rsidR="009B40C9">
        <w:rPr>
          <w:rFonts w:eastAsia="Times New Roman"/>
          <w:lang w:val="ru-RU" w:eastAsia="fr-FR"/>
        </w:rPr>
        <w:t>В</w:t>
      </w:r>
      <w:r w:rsidR="009B40C9" w:rsidRPr="009B40C9">
        <w:rPr>
          <w:rFonts w:eastAsia="Times New Roman"/>
          <w:lang w:val="ru-RU" w:eastAsia="fr-FR"/>
        </w:rPr>
        <w:t xml:space="preserve"> </w:t>
      </w:r>
      <w:r w:rsidR="009B40C9">
        <w:rPr>
          <w:rFonts w:eastAsia="Times New Roman"/>
          <w:lang w:val="ru-RU" w:eastAsia="fr-FR"/>
        </w:rPr>
        <w:t>Российской</w:t>
      </w:r>
      <w:r w:rsidR="009B40C9" w:rsidRPr="009B40C9">
        <w:rPr>
          <w:rFonts w:eastAsia="Times New Roman"/>
          <w:lang w:val="ru-RU" w:eastAsia="fr-FR"/>
        </w:rPr>
        <w:t xml:space="preserve"> </w:t>
      </w:r>
      <w:r w:rsidR="009B40C9">
        <w:rPr>
          <w:rFonts w:eastAsia="Times New Roman"/>
          <w:lang w:val="ru-RU" w:eastAsia="fr-FR"/>
        </w:rPr>
        <w:t>Федерации</w:t>
      </w:r>
      <w:r w:rsidR="009B40C9" w:rsidRPr="009B40C9">
        <w:rPr>
          <w:rFonts w:eastAsia="Times New Roman"/>
          <w:lang w:val="ru-RU" w:eastAsia="fr-FR"/>
        </w:rPr>
        <w:t xml:space="preserve"> </w:t>
      </w:r>
      <w:r w:rsidR="009B40C9">
        <w:rPr>
          <w:rFonts w:eastAsia="Times New Roman"/>
          <w:lang w:val="ru-RU" w:eastAsia="fr-FR"/>
        </w:rPr>
        <w:t>запрещено</w:t>
      </w:r>
      <w:r w:rsidR="009B40C9" w:rsidRPr="009B40C9">
        <w:rPr>
          <w:rFonts w:eastAsia="Times New Roman"/>
          <w:lang w:val="ru-RU" w:eastAsia="fr-FR"/>
        </w:rPr>
        <w:t xml:space="preserve"> </w:t>
      </w:r>
      <w:r w:rsidR="009B40C9">
        <w:rPr>
          <w:rFonts w:eastAsia="Times New Roman"/>
          <w:lang w:val="ru-RU" w:eastAsia="fr-FR"/>
        </w:rPr>
        <w:t>распространять</w:t>
      </w:r>
      <w:r w:rsidR="009B40C9" w:rsidRPr="009B40C9">
        <w:rPr>
          <w:rFonts w:eastAsia="Times New Roman"/>
          <w:lang w:val="ru-RU" w:eastAsia="fr-FR"/>
        </w:rPr>
        <w:t xml:space="preserve"> </w:t>
      </w:r>
      <w:r w:rsidR="009B40C9">
        <w:rPr>
          <w:rFonts w:eastAsia="Times New Roman"/>
          <w:lang w:val="ru-RU" w:eastAsia="fr-FR"/>
        </w:rPr>
        <w:t>материалы</w:t>
      </w:r>
      <w:r w:rsidR="009B40C9" w:rsidRPr="009B40C9">
        <w:rPr>
          <w:rFonts w:eastAsia="Times New Roman"/>
          <w:lang w:val="ru-RU" w:eastAsia="fr-FR"/>
        </w:rPr>
        <w:t xml:space="preserve">, </w:t>
      </w:r>
      <w:r w:rsidR="009B40C9">
        <w:rPr>
          <w:rFonts w:eastAsia="Times New Roman"/>
          <w:lang w:val="ru-RU" w:eastAsia="fr-FR"/>
        </w:rPr>
        <w:t>которые</w:t>
      </w:r>
      <w:r w:rsidR="009B40C9" w:rsidRPr="009B40C9">
        <w:rPr>
          <w:rFonts w:eastAsia="Times New Roman"/>
          <w:lang w:val="ru-RU" w:eastAsia="fr-FR"/>
        </w:rPr>
        <w:t xml:space="preserve"> </w:t>
      </w:r>
      <w:r w:rsidR="009B40C9">
        <w:rPr>
          <w:rFonts w:eastAsia="Times New Roman"/>
          <w:lang w:val="ru-RU" w:eastAsia="fr-FR"/>
        </w:rPr>
        <w:t>были</w:t>
      </w:r>
      <w:r w:rsidR="009B40C9" w:rsidRPr="009B40C9">
        <w:rPr>
          <w:rFonts w:eastAsia="Times New Roman"/>
          <w:lang w:val="ru-RU" w:eastAsia="fr-FR"/>
        </w:rPr>
        <w:t xml:space="preserve"> </w:t>
      </w:r>
      <w:r w:rsidR="009B40C9">
        <w:rPr>
          <w:rFonts w:eastAsia="Times New Roman"/>
          <w:lang w:val="ru-RU" w:eastAsia="fr-FR"/>
        </w:rPr>
        <w:t>включены</w:t>
      </w:r>
      <w:r w:rsidR="009B40C9" w:rsidRPr="009B40C9">
        <w:rPr>
          <w:rFonts w:eastAsia="Times New Roman"/>
          <w:lang w:val="ru-RU" w:eastAsia="fr-FR"/>
        </w:rPr>
        <w:t xml:space="preserve"> </w:t>
      </w:r>
      <w:r w:rsidR="009B40C9">
        <w:rPr>
          <w:rFonts w:eastAsia="Times New Roman"/>
          <w:lang w:val="ru-RU" w:eastAsia="fr-FR"/>
        </w:rPr>
        <w:t>в</w:t>
      </w:r>
      <w:r w:rsidR="009B40C9" w:rsidRPr="009B40C9">
        <w:rPr>
          <w:rFonts w:eastAsia="Times New Roman"/>
          <w:lang w:val="ru-RU" w:eastAsia="fr-FR"/>
        </w:rPr>
        <w:t xml:space="preserve"> </w:t>
      </w:r>
      <w:r w:rsidR="009B40C9">
        <w:rPr>
          <w:rFonts w:eastAsia="Times New Roman"/>
          <w:lang w:val="ru-RU" w:eastAsia="fr-FR"/>
        </w:rPr>
        <w:t>федеральный</w:t>
      </w:r>
      <w:r w:rsidR="009B40C9" w:rsidRPr="009B40C9">
        <w:rPr>
          <w:rFonts w:eastAsia="Times New Roman"/>
          <w:lang w:val="ru-RU" w:eastAsia="fr-FR"/>
        </w:rPr>
        <w:t xml:space="preserve"> </w:t>
      </w:r>
      <w:r w:rsidR="009B40C9">
        <w:rPr>
          <w:rFonts w:eastAsia="Times New Roman"/>
          <w:lang w:val="ru-RU" w:eastAsia="fr-FR"/>
        </w:rPr>
        <w:t>список</w:t>
      </w:r>
      <w:r w:rsidR="009B40C9" w:rsidRPr="009B40C9">
        <w:rPr>
          <w:rFonts w:eastAsia="Times New Roman"/>
          <w:lang w:val="ru-RU" w:eastAsia="fr-FR"/>
        </w:rPr>
        <w:t xml:space="preserve"> </w:t>
      </w:r>
      <w:r w:rsidR="009B40C9">
        <w:rPr>
          <w:rFonts w:eastAsia="Times New Roman"/>
          <w:lang w:val="ru-RU" w:eastAsia="fr-FR"/>
        </w:rPr>
        <w:t>экстремистских материалов</w:t>
      </w:r>
      <w:r w:rsidR="003366F5" w:rsidRPr="009B40C9">
        <w:rPr>
          <w:rFonts w:eastAsia="Times New Roman"/>
          <w:lang w:val="ru-RU" w:eastAsia="fr-FR"/>
        </w:rPr>
        <w:t xml:space="preserve">. </w:t>
      </w:r>
      <w:r w:rsidR="009B40C9">
        <w:rPr>
          <w:rFonts w:eastAsia="Times New Roman"/>
          <w:lang w:val="ru-RU" w:eastAsia="fr-FR"/>
        </w:rPr>
        <w:t>Любой</w:t>
      </w:r>
      <w:r w:rsidR="009B40C9" w:rsidRPr="00935860">
        <w:rPr>
          <w:rFonts w:eastAsia="Times New Roman"/>
          <w:lang w:val="ru-RU" w:eastAsia="fr-FR"/>
        </w:rPr>
        <w:t xml:space="preserve">, </w:t>
      </w:r>
      <w:r w:rsidR="009B40C9">
        <w:rPr>
          <w:rFonts w:eastAsia="Times New Roman"/>
          <w:lang w:val="ru-RU" w:eastAsia="fr-FR"/>
        </w:rPr>
        <w:t>кто</w:t>
      </w:r>
      <w:r w:rsidR="009B40C9" w:rsidRPr="00935860">
        <w:rPr>
          <w:rFonts w:eastAsia="Times New Roman"/>
          <w:lang w:val="ru-RU" w:eastAsia="fr-FR"/>
        </w:rPr>
        <w:t xml:space="preserve"> </w:t>
      </w:r>
      <w:r w:rsidR="00935860">
        <w:rPr>
          <w:rFonts w:eastAsia="Times New Roman"/>
          <w:lang w:val="ru-RU" w:eastAsia="fr-FR"/>
        </w:rPr>
        <w:t>виновен</w:t>
      </w:r>
      <w:r w:rsidR="00935860" w:rsidRPr="00935860">
        <w:rPr>
          <w:rFonts w:eastAsia="Times New Roman"/>
          <w:lang w:val="ru-RU" w:eastAsia="fr-FR"/>
        </w:rPr>
        <w:t xml:space="preserve"> </w:t>
      </w:r>
      <w:r w:rsidR="00935860">
        <w:rPr>
          <w:rFonts w:eastAsia="Times New Roman"/>
          <w:lang w:val="ru-RU" w:eastAsia="fr-FR"/>
        </w:rPr>
        <w:t>в</w:t>
      </w:r>
      <w:r w:rsidR="00935860" w:rsidRPr="00935860">
        <w:rPr>
          <w:rFonts w:eastAsia="Times New Roman"/>
          <w:lang w:val="ru-RU" w:eastAsia="fr-FR"/>
        </w:rPr>
        <w:t xml:space="preserve"> </w:t>
      </w:r>
      <w:r w:rsidR="00935860">
        <w:rPr>
          <w:rFonts w:eastAsia="Times New Roman"/>
          <w:lang w:val="ru-RU" w:eastAsia="fr-FR"/>
        </w:rPr>
        <w:t>производстве</w:t>
      </w:r>
      <w:r w:rsidR="00935860" w:rsidRPr="00935860">
        <w:rPr>
          <w:rFonts w:eastAsia="Times New Roman"/>
          <w:lang w:val="ru-RU" w:eastAsia="fr-FR"/>
        </w:rPr>
        <w:t xml:space="preserve">, </w:t>
      </w:r>
      <w:r w:rsidR="00935860">
        <w:rPr>
          <w:rFonts w:eastAsia="Times New Roman"/>
          <w:lang w:val="ru-RU" w:eastAsia="fr-FR"/>
        </w:rPr>
        <w:t>распространении</w:t>
      </w:r>
      <w:r w:rsidR="00935860" w:rsidRPr="00935860">
        <w:rPr>
          <w:rFonts w:eastAsia="Times New Roman"/>
          <w:lang w:val="ru-RU" w:eastAsia="fr-FR"/>
        </w:rPr>
        <w:t xml:space="preserve"> </w:t>
      </w:r>
      <w:r w:rsidR="00935860">
        <w:rPr>
          <w:rFonts w:eastAsia="Times New Roman"/>
          <w:lang w:val="ru-RU" w:eastAsia="fr-FR"/>
        </w:rPr>
        <w:t>или</w:t>
      </w:r>
      <w:r w:rsidR="00935860" w:rsidRPr="00935860">
        <w:rPr>
          <w:rFonts w:eastAsia="Times New Roman"/>
          <w:lang w:val="ru-RU" w:eastAsia="fr-FR"/>
        </w:rPr>
        <w:t xml:space="preserve"> </w:t>
      </w:r>
      <w:r w:rsidR="00935860">
        <w:rPr>
          <w:rFonts w:eastAsia="Times New Roman"/>
          <w:lang w:val="ru-RU" w:eastAsia="fr-FR"/>
        </w:rPr>
        <w:t>хранении</w:t>
      </w:r>
      <w:r w:rsidR="00935860" w:rsidRPr="00935860">
        <w:rPr>
          <w:rFonts w:eastAsia="Times New Roman"/>
          <w:lang w:val="ru-RU" w:eastAsia="fr-FR"/>
        </w:rPr>
        <w:t xml:space="preserve"> </w:t>
      </w:r>
      <w:r w:rsidR="00935860">
        <w:rPr>
          <w:rFonts w:eastAsia="Times New Roman"/>
          <w:lang w:val="ru-RU" w:eastAsia="fr-FR"/>
        </w:rPr>
        <w:t>таких</w:t>
      </w:r>
      <w:r w:rsidR="00935860" w:rsidRPr="00935860">
        <w:rPr>
          <w:rFonts w:eastAsia="Times New Roman"/>
          <w:lang w:val="ru-RU" w:eastAsia="fr-FR"/>
        </w:rPr>
        <w:t xml:space="preserve"> </w:t>
      </w:r>
      <w:r w:rsidR="00935860">
        <w:rPr>
          <w:rFonts w:eastAsia="Times New Roman"/>
          <w:lang w:val="ru-RU" w:eastAsia="fr-FR"/>
        </w:rPr>
        <w:t>материалов</w:t>
      </w:r>
      <w:r w:rsidR="00935860" w:rsidRPr="00935860">
        <w:rPr>
          <w:rFonts w:eastAsia="Times New Roman"/>
          <w:lang w:val="ru-RU" w:eastAsia="fr-FR"/>
        </w:rPr>
        <w:t xml:space="preserve"> </w:t>
      </w:r>
      <w:r w:rsidR="00935860">
        <w:rPr>
          <w:rFonts w:eastAsia="Times New Roman"/>
          <w:lang w:val="ru-RU" w:eastAsia="fr-FR"/>
        </w:rPr>
        <w:t>с</w:t>
      </w:r>
      <w:r w:rsidR="00935860" w:rsidRPr="00935860">
        <w:rPr>
          <w:rFonts w:eastAsia="Times New Roman"/>
          <w:lang w:val="ru-RU" w:eastAsia="fr-FR"/>
        </w:rPr>
        <w:t xml:space="preserve"> </w:t>
      </w:r>
      <w:r w:rsidR="00935860">
        <w:rPr>
          <w:rFonts w:eastAsia="Times New Roman"/>
          <w:lang w:val="ru-RU" w:eastAsia="fr-FR"/>
        </w:rPr>
        <w:t>целью</w:t>
      </w:r>
      <w:r w:rsidR="00935860" w:rsidRPr="00935860">
        <w:rPr>
          <w:rFonts w:eastAsia="Times New Roman"/>
          <w:lang w:val="ru-RU" w:eastAsia="fr-FR"/>
        </w:rPr>
        <w:t xml:space="preserve"> </w:t>
      </w:r>
      <w:r w:rsidR="00935860">
        <w:rPr>
          <w:rFonts w:eastAsia="Times New Roman"/>
          <w:lang w:val="ru-RU" w:eastAsia="fr-FR"/>
        </w:rPr>
        <w:t>распространения</w:t>
      </w:r>
      <w:r w:rsidR="00AE0BD7">
        <w:rPr>
          <w:rFonts w:eastAsia="Times New Roman"/>
          <w:lang w:val="ru-RU" w:eastAsia="fr-FR"/>
        </w:rPr>
        <w:t>,</w:t>
      </w:r>
      <w:r w:rsidR="00935860" w:rsidRPr="00935860">
        <w:rPr>
          <w:rFonts w:eastAsia="Times New Roman"/>
          <w:lang w:val="ru-RU" w:eastAsia="fr-FR"/>
        </w:rPr>
        <w:t xml:space="preserve"> </w:t>
      </w:r>
      <w:r w:rsidR="00935860">
        <w:rPr>
          <w:rFonts w:eastAsia="Times New Roman"/>
          <w:lang w:val="ru-RU" w:eastAsia="fr-FR"/>
        </w:rPr>
        <w:t>будет</w:t>
      </w:r>
      <w:r w:rsidR="00935860" w:rsidRPr="00935860">
        <w:rPr>
          <w:rFonts w:eastAsia="Times New Roman"/>
          <w:lang w:val="ru-RU" w:eastAsia="fr-FR"/>
        </w:rPr>
        <w:t xml:space="preserve"> </w:t>
      </w:r>
      <w:r w:rsidR="00935860">
        <w:rPr>
          <w:rFonts w:eastAsia="Times New Roman"/>
          <w:lang w:val="ru-RU" w:eastAsia="fr-FR"/>
        </w:rPr>
        <w:t>привлечен</w:t>
      </w:r>
      <w:r w:rsidR="00935860" w:rsidRPr="00935860">
        <w:rPr>
          <w:rFonts w:eastAsia="Times New Roman"/>
          <w:lang w:val="ru-RU" w:eastAsia="fr-FR"/>
        </w:rPr>
        <w:t xml:space="preserve"> </w:t>
      </w:r>
      <w:r w:rsidR="00935860">
        <w:rPr>
          <w:rFonts w:eastAsia="Times New Roman"/>
          <w:lang w:val="ru-RU" w:eastAsia="fr-FR"/>
        </w:rPr>
        <w:t>к</w:t>
      </w:r>
      <w:r w:rsidR="00935860" w:rsidRPr="00935860">
        <w:rPr>
          <w:rFonts w:eastAsia="Times New Roman"/>
          <w:lang w:val="ru-RU" w:eastAsia="fr-FR"/>
        </w:rPr>
        <w:t xml:space="preserve"> </w:t>
      </w:r>
      <w:r w:rsidR="00935860">
        <w:rPr>
          <w:rFonts w:eastAsia="Times New Roman"/>
          <w:lang w:val="ru-RU" w:eastAsia="fr-FR"/>
        </w:rPr>
        <w:t>ответственности</w:t>
      </w:r>
      <w:r w:rsidR="00935860" w:rsidRPr="00935860">
        <w:rPr>
          <w:rFonts w:eastAsia="Times New Roman"/>
          <w:lang w:val="ru-RU" w:eastAsia="fr-FR"/>
        </w:rPr>
        <w:t xml:space="preserve"> </w:t>
      </w:r>
      <w:r w:rsidR="00935860">
        <w:rPr>
          <w:rFonts w:eastAsia="Times New Roman"/>
          <w:lang w:val="ru-RU" w:eastAsia="fr-FR"/>
        </w:rPr>
        <w:t xml:space="preserve">согласно уголовному или административному законодательству (раздел 13 </w:t>
      </w:r>
      <w:r w:rsidR="00AE0BD7">
        <w:rPr>
          <w:rFonts w:eastAsia="Times New Roman"/>
          <w:lang w:val="ru-RU" w:eastAsia="fr-FR"/>
        </w:rPr>
        <w:t>З</w:t>
      </w:r>
      <w:r w:rsidR="00935860">
        <w:rPr>
          <w:rFonts w:eastAsia="Times New Roman"/>
          <w:lang w:val="ru-RU" w:eastAsia="fr-FR"/>
        </w:rPr>
        <w:t>акона о противодействие экстремистской деятельности</w:t>
      </w:r>
      <w:r w:rsidR="003366F5" w:rsidRPr="00935860">
        <w:rPr>
          <w:rFonts w:eastAsia="Times New Roman"/>
          <w:lang w:val="ru-RU" w:eastAsia="fr-FR"/>
        </w:rPr>
        <w:t>).</w:t>
      </w:r>
    </w:p>
    <w:p w:rsidR="00171730" w:rsidRPr="00935860" w:rsidRDefault="000E26A5" w:rsidP="00935860">
      <w:pPr>
        <w:pStyle w:val="ECHRPara"/>
        <w:rPr>
          <w:rFonts w:eastAsia="Times New Roman"/>
          <w:lang w:val="ru-RU" w:eastAsia="fr-FR"/>
        </w:rPr>
      </w:pPr>
      <w:r w:rsidRPr="0065350D">
        <w:rPr>
          <w:rFonts w:eastAsia="Times New Roman"/>
          <w:lang w:eastAsia="fr-FR"/>
        </w:rPr>
        <w:fldChar w:fldCharType="begin"/>
      </w:r>
      <w:r w:rsidR="00751EC9" w:rsidRPr="00F33DC0">
        <w:rPr>
          <w:rFonts w:eastAsia="Times New Roman"/>
          <w:lang w:val="ru-RU" w:eastAsia="fr-FR"/>
        </w:rPr>
        <w:instrText xml:space="preserve"> </w:instrText>
      </w:r>
      <w:r w:rsidR="00751EC9" w:rsidRPr="0065350D">
        <w:rPr>
          <w:rFonts w:eastAsia="Times New Roman"/>
          <w:lang w:eastAsia="fr-FR"/>
        </w:rPr>
        <w:instrText>SEQ</w:instrText>
      </w:r>
      <w:r w:rsidR="00751EC9" w:rsidRPr="00F33DC0">
        <w:rPr>
          <w:rFonts w:eastAsia="Times New Roman"/>
          <w:lang w:val="ru-RU" w:eastAsia="fr-FR"/>
        </w:rPr>
        <w:instrText xml:space="preserve"> </w:instrText>
      </w:r>
      <w:r w:rsidR="00751EC9" w:rsidRPr="0065350D">
        <w:rPr>
          <w:rFonts w:eastAsia="Times New Roman"/>
          <w:lang w:eastAsia="fr-FR"/>
        </w:rPr>
        <w:instrText>level</w:instrText>
      </w:r>
      <w:r w:rsidR="00751EC9" w:rsidRPr="00F33DC0">
        <w:rPr>
          <w:rFonts w:eastAsia="Times New Roman"/>
          <w:lang w:val="ru-RU" w:eastAsia="fr-FR"/>
        </w:rPr>
        <w:instrText>0 \*</w:instrText>
      </w:r>
      <w:r w:rsidR="00751EC9" w:rsidRPr="0065350D">
        <w:rPr>
          <w:rFonts w:eastAsia="Times New Roman"/>
          <w:lang w:eastAsia="fr-FR"/>
        </w:rPr>
        <w:instrText>arabic</w:instrText>
      </w:r>
      <w:r w:rsidR="00751EC9" w:rsidRPr="00F33DC0">
        <w:rPr>
          <w:rFonts w:eastAsia="Times New Roman"/>
          <w:lang w:val="ru-RU" w:eastAsia="fr-FR"/>
        </w:rPr>
        <w:instrText xml:space="preserve"> </w:instrText>
      </w:r>
      <w:r w:rsidRPr="0065350D">
        <w:rPr>
          <w:rFonts w:eastAsia="Times New Roman"/>
          <w:lang w:eastAsia="fr-FR"/>
        </w:rPr>
        <w:fldChar w:fldCharType="separate"/>
      </w:r>
      <w:r w:rsidR="009447A3">
        <w:rPr>
          <w:rFonts w:eastAsia="Times New Roman"/>
          <w:noProof/>
          <w:lang w:val="ru-RU" w:eastAsia="fr-FR"/>
        </w:rPr>
        <w:t>43</w:t>
      </w:r>
      <w:r w:rsidRPr="0065350D">
        <w:rPr>
          <w:rFonts w:eastAsia="Times New Roman"/>
          <w:lang w:eastAsia="fr-FR"/>
        </w:rPr>
        <w:fldChar w:fldCharType="end"/>
      </w:r>
      <w:r w:rsidR="00751EC9" w:rsidRPr="00F33DC0">
        <w:rPr>
          <w:rFonts w:eastAsia="Times New Roman"/>
          <w:lang w:val="ru-RU" w:eastAsia="fr-FR"/>
        </w:rPr>
        <w:t>.</w:t>
      </w:r>
      <w:r w:rsidR="00751EC9" w:rsidRPr="0065350D">
        <w:rPr>
          <w:rFonts w:eastAsia="Times New Roman"/>
          <w:lang w:eastAsia="fr-FR"/>
        </w:rPr>
        <w:t>  </w:t>
      </w:r>
      <w:r w:rsidR="00935860" w:rsidRPr="00935860">
        <w:rPr>
          <w:rFonts w:eastAsia="Times New Roman"/>
          <w:lang w:val="ru-RU" w:eastAsia="fr-FR"/>
        </w:rPr>
        <w:t xml:space="preserve">23 </w:t>
      </w:r>
      <w:r w:rsidR="00935860">
        <w:rPr>
          <w:rFonts w:eastAsia="Times New Roman"/>
          <w:lang w:val="ru-RU" w:eastAsia="fr-FR"/>
        </w:rPr>
        <w:t>ноября</w:t>
      </w:r>
      <w:r w:rsidR="00935860" w:rsidRPr="00935860">
        <w:rPr>
          <w:rFonts w:eastAsia="Times New Roman"/>
          <w:lang w:val="ru-RU" w:eastAsia="fr-FR"/>
        </w:rPr>
        <w:t xml:space="preserve"> 2015 </w:t>
      </w:r>
      <w:r w:rsidR="00935860">
        <w:rPr>
          <w:rFonts w:eastAsia="Times New Roman"/>
          <w:lang w:val="ru-RU" w:eastAsia="fr-FR"/>
        </w:rPr>
        <w:t>года</w:t>
      </w:r>
      <w:r w:rsidR="00935860" w:rsidRPr="00935860">
        <w:rPr>
          <w:rFonts w:eastAsia="Times New Roman"/>
          <w:lang w:val="ru-RU" w:eastAsia="fr-FR"/>
        </w:rPr>
        <w:t xml:space="preserve"> </w:t>
      </w:r>
      <w:r w:rsidR="00935860">
        <w:rPr>
          <w:rFonts w:eastAsia="Times New Roman"/>
          <w:lang w:val="ru-RU" w:eastAsia="fr-FR"/>
        </w:rPr>
        <w:t>в</w:t>
      </w:r>
      <w:r w:rsidR="00935860" w:rsidRPr="00935860">
        <w:rPr>
          <w:rFonts w:eastAsia="Times New Roman"/>
          <w:lang w:val="ru-RU" w:eastAsia="fr-FR"/>
        </w:rPr>
        <w:t xml:space="preserve"> </w:t>
      </w:r>
      <w:r w:rsidR="00935860">
        <w:rPr>
          <w:rFonts w:eastAsia="Times New Roman"/>
          <w:lang w:val="ru-RU" w:eastAsia="fr-FR"/>
        </w:rPr>
        <w:t>закон</w:t>
      </w:r>
      <w:r w:rsidR="00935860" w:rsidRPr="00935860">
        <w:rPr>
          <w:rFonts w:eastAsia="Times New Roman"/>
          <w:lang w:val="ru-RU" w:eastAsia="fr-FR"/>
        </w:rPr>
        <w:t xml:space="preserve"> </w:t>
      </w:r>
      <w:r w:rsidR="00935860">
        <w:rPr>
          <w:rFonts w:eastAsia="Times New Roman"/>
          <w:lang w:val="ru-RU" w:eastAsia="fr-FR"/>
        </w:rPr>
        <w:t>о</w:t>
      </w:r>
      <w:r w:rsidR="00935860" w:rsidRPr="00935860">
        <w:rPr>
          <w:rFonts w:eastAsia="Times New Roman"/>
          <w:lang w:val="ru-RU" w:eastAsia="fr-FR"/>
        </w:rPr>
        <w:t xml:space="preserve"> </w:t>
      </w:r>
      <w:r w:rsidR="00935860">
        <w:rPr>
          <w:rFonts w:eastAsia="Times New Roman"/>
          <w:lang w:val="ru-RU" w:eastAsia="fr-FR"/>
        </w:rPr>
        <w:t>противодействии</w:t>
      </w:r>
      <w:r w:rsidR="00935860" w:rsidRPr="00935860">
        <w:rPr>
          <w:rFonts w:eastAsia="Times New Roman"/>
          <w:lang w:val="ru-RU" w:eastAsia="fr-FR"/>
        </w:rPr>
        <w:t xml:space="preserve"> </w:t>
      </w:r>
      <w:r w:rsidR="00935860">
        <w:rPr>
          <w:rFonts w:eastAsia="Times New Roman"/>
          <w:lang w:val="ru-RU" w:eastAsia="fr-FR"/>
        </w:rPr>
        <w:t>экстремисткой деятельности были внесены изменения. В</w:t>
      </w:r>
      <w:r w:rsidR="00935860" w:rsidRPr="00935860">
        <w:rPr>
          <w:rFonts w:eastAsia="Times New Roman"/>
          <w:lang w:val="ru-RU" w:eastAsia="fr-FR"/>
        </w:rPr>
        <w:t xml:space="preserve"> </w:t>
      </w:r>
      <w:r w:rsidR="00935860">
        <w:rPr>
          <w:rFonts w:eastAsia="Times New Roman"/>
          <w:lang w:val="ru-RU" w:eastAsia="fr-FR"/>
        </w:rPr>
        <w:t>новом</w:t>
      </w:r>
      <w:r w:rsidR="00935860" w:rsidRPr="00935860">
        <w:rPr>
          <w:rFonts w:eastAsia="Times New Roman"/>
          <w:lang w:val="ru-RU" w:eastAsia="fr-FR"/>
        </w:rPr>
        <w:t xml:space="preserve"> </w:t>
      </w:r>
      <w:r w:rsidR="00935860">
        <w:rPr>
          <w:rFonts w:eastAsia="Times New Roman"/>
          <w:lang w:val="ru-RU" w:eastAsia="fr-FR"/>
        </w:rPr>
        <w:t>разделе</w:t>
      </w:r>
      <w:r w:rsidR="00935860" w:rsidRPr="00935860">
        <w:rPr>
          <w:rFonts w:eastAsia="Times New Roman"/>
          <w:lang w:val="ru-RU" w:eastAsia="fr-FR"/>
        </w:rPr>
        <w:t xml:space="preserve"> 3.1 </w:t>
      </w:r>
      <w:r w:rsidR="00935860">
        <w:rPr>
          <w:rFonts w:eastAsia="Times New Roman"/>
          <w:lang w:val="ru-RU" w:eastAsia="fr-FR"/>
        </w:rPr>
        <w:t>указано</w:t>
      </w:r>
      <w:r w:rsidR="00935860" w:rsidRPr="00935860">
        <w:rPr>
          <w:rFonts w:eastAsia="Times New Roman"/>
          <w:lang w:val="ru-RU" w:eastAsia="fr-FR"/>
        </w:rPr>
        <w:t xml:space="preserve">, </w:t>
      </w:r>
      <w:r w:rsidR="00935860">
        <w:rPr>
          <w:rFonts w:eastAsia="Times New Roman"/>
          <w:lang w:val="ru-RU" w:eastAsia="fr-FR"/>
        </w:rPr>
        <w:t>что</w:t>
      </w:r>
      <w:r w:rsidR="00935860" w:rsidRPr="00935860">
        <w:rPr>
          <w:rFonts w:eastAsia="Times New Roman"/>
          <w:lang w:val="ru-RU" w:eastAsia="fr-FR"/>
        </w:rPr>
        <w:t xml:space="preserve"> </w:t>
      </w:r>
      <w:r w:rsidR="00935860">
        <w:rPr>
          <w:rFonts w:eastAsia="Times New Roman"/>
          <w:lang w:val="ru-RU" w:eastAsia="fr-FR"/>
        </w:rPr>
        <w:t>Библия</w:t>
      </w:r>
      <w:r w:rsidR="00935860" w:rsidRPr="00935860">
        <w:rPr>
          <w:rFonts w:eastAsia="Times New Roman"/>
          <w:lang w:val="ru-RU" w:eastAsia="fr-FR"/>
        </w:rPr>
        <w:t xml:space="preserve">, </w:t>
      </w:r>
      <w:r w:rsidR="00935860">
        <w:rPr>
          <w:rFonts w:eastAsia="Times New Roman"/>
          <w:lang w:val="ru-RU" w:eastAsia="fr-FR"/>
        </w:rPr>
        <w:t>Коран</w:t>
      </w:r>
      <w:r w:rsidR="00935860" w:rsidRPr="00935860">
        <w:rPr>
          <w:rFonts w:eastAsia="Times New Roman"/>
          <w:lang w:val="ru-RU" w:eastAsia="fr-FR"/>
        </w:rPr>
        <w:t xml:space="preserve">, </w:t>
      </w:r>
      <w:r w:rsidR="00935860">
        <w:rPr>
          <w:rFonts w:eastAsia="Times New Roman"/>
          <w:lang w:val="ru-RU" w:eastAsia="fr-FR"/>
        </w:rPr>
        <w:t>Танах</w:t>
      </w:r>
      <w:r w:rsidR="00935860" w:rsidRPr="00935860">
        <w:rPr>
          <w:rFonts w:eastAsia="Times New Roman"/>
          <w:lang w:val="ru-RU" w:eastAsia="fr-FR"/>
        </w:rPr>
        <w:t xml:space="preserve"> </w:t>
      </w:r>
      <w:r w:rsidR="00935860">
        <w:rPr>
          <w:rFonts w:eastAsia="Times New Roman"/>
          <w:lang w:val="ru-RU" w:eastAsia="fr-FR"/>
        </w:rPr>
        <w:t>и</w:t>
      </w:r>
      <w:r w:rsidR="00935860" w:rsidRPr="00935860">
        <w:rPr>
          <w:rFonts w:eastAsia="Times New Roman"/>
          <w:lang w:val="ru-RU" w:eastAsia="fr-FR"/>
        </w:rPr>
        <w:t xml:space="preserve"> </w:t>
      </w:r>
      <w:r w:rsidR="00935860">
        <w:rPr>
          <w:rFonts w:eastAsia="Times New Roman"/>
          <w:lang w:val="ru-RU" w:eastAsia="fr-FR"/>
        </w:rPr>
        <w:t>Ганджур, а также их содержание и цитаты из них не могут быть признаны экстремистским материалом</w:t>
      </w:r>
      <w:r w:rsidR="003C2B21" w:rsidRPr="00935860">
        <w:rPr>
          <w:rFonts w:eastAsia="Times New Roman"/>
          <w:bCs/>
          <w:lang w:val="ru-RU" w:eastAsia="fr-FR"/>
        </w:rPr>
        <w:t>.</w:t>
      </w:r>
    </w:p>
    <w:p w:rsidR="006D1D5A" w:rsidRPr="006C2C75" w:rsidRDefault="006D1D5A" w:rsidP="00935860">
      <w:pPr>
        <w:pStyle w:val="ECHRHeading3"/>
        <w:rPr>
          <w:rFonts w:eastAsia="Times New Roman"/>
          <w:lang w:val="ru-RU" w:eastAsia="fr-FR"/>
        </w:rPr>
      </w:pPr>
      <w:r w:rsidRPr="006C2C75">
        <w:rPr>
          <w:rFonts w:eastAsia="Times New Roman"/>
          <w:lang w:val="ru-RU" w:eastAsia="fr-FR"/>
        </w:rPr>
        <w:t>2.</w:t>
      </w:r>
      <w:r w:rsidR="00E60C1C" w:rsidRPr="0065350D">
        <w:rPr>
          <w:rFonts w:eastAsia="Times New Roman"/>
          <w:lang w:eastAsia="fr-FR"/>
        </w:rPr>
        <w:t>  </w:t>
      </w:r>
      <w:r w:rsidR="00935860">
        <w:rPr>
          <w:rFonts w:eastAsia="Times New Roman"/>
          <w:lang w:val="ru-RU" w:eastAsia="fr-FR"/>
        </w:rPr>
        <w:t>Судебная практика Конституционного суда</w:t>
      </w:r>
    </w:p>
    <w:p w:rsidR="00171730" w:rsidRPr="00956DB3" w:rsidRDefault="000E26A5" w:rsidP="00AE0BD7">
      <w:pPr>
        <w:pStyle w:val="ECHRPara"/>
        <w:rPr>
          <w:lang w:val="ru-RU" w:eastAsia="fr-FR"/>
        </w:rPr>
      </w:pPr>
      <w:r w:rsidRPr="0065350D">
        <w:rPr>
          <w:lang w:eastAsia="fr-FR"/>
        </w:rPr>
        <w:fldChar w:fldCharType="begin"/>
      </w:r>
      <w:r w:rsidR="00743C4D" w:rsidRPr="00F33DC0">
        <w:rPr>
          <w:lang w:val="ru-RU" w:eastAsia="fr-FR"/>
        </w:rPr>
        <w:instrText xml:space="preserve"> </w:instrText>
      </w:r>
      <w:r w:rsidR="00743C4D" w:rsidRPr="0065350D">
        <w:rPr>
          <w:lang w:eastAsia="fr-FR"/>
        </w:rPr>
        <w:instrText>SEQ</w:instrText>
      </w:r>
      <w:r w:rsidR="00743C4D" w:rsidRPr="00F33DC0">
        <w:rPr>
          <w:lang w:val="ru-RU" w:eastAsia="fr-FR"/>
        </w:rPr>
        <w:instrText xml:space="preserve"> </w:instrText>
      </w:r>
      <w:r w:rsidR="00743C4D" w:rsidRPr="0065350D">
        <w:rPr>
          <w:lang w:eastAsia="fr-FR"/>
        </w:rPr>
        <w:instrText>level</w:instrText>
      </w:r>
      <w:r w:rsidR="00743C4D" w:rsidRPr="00F33DC0">
        <w:rPr>
          <w:lang w:val="ru-RU" w:eastAsia="fr-FR"/>
        </w:rPr>
        <w:instrText>0 \*</w:instrText>
      </w:r>
      <w:r w:rsidR="00743C4D" w:rsidRPr="0065350D">
        <w:rPr>
          <w:lang w:eastAsia="fr-FR"/>
        </w:rPr>
        <w:instrText>arabic</w:instrText>
      </w:r>
      <w:r w:rsidR="00743C4D" w:rsidRPr="00F33DC0">
        <w:rPr>
          <w:lang w:val="ru-RU" w:eastAsia="fr-FR"/>
        </w:rPr>
        <w:instrText xml:space="preserve"> </w:instrText>
      </w:r>
      <w:r w:rsidRPr="0065350D">
        <w:rPr>
          <w:lang w:eastAsia="fr-FR"/>
        </w:rPr>
        <w:fldChar w:fldCharType="separate"/>
      </w:r>
      <w:r w:rsidR="009447A3">
        <w:rPr>
          <w:noProof/>
          <w:lang w:val="ru-RU" w:eastAsia="fr-FR"/>
        </w:rPr>
        <w:t>44</w:t>
      </w:r>
      <w:r w:rsidRPr="0065350D">
        <w:rPr>
          <w:lang w:eastAsia="fr-FR"/>
        </w:rPr>
        <w:fldChar w:fldCharType="end"/>
      </w:r>
      <w:r w:rsidR="00743C4D" w:rsidRPr="00F33DC0">
        <w:rPr>
          <w:lang w:val="ru-RU" w:eastAsia="fr-FR"/>
        </w:rPr>
        <w:t>.</w:t>
      </w:r>
      <w:r w:rsidR="00743C4D" w:rsidRPr="0065350D">
        <w:rPr>
          <w:lang w:eastAsia="fr-FR"/>
        </w:rPr>
        <w:t>  </w:t>
      </w:r>
      <w:r w:rsidR="00935860" w:rsidRPr="00674BA1">
        <w:rPr>
          <w:lang w:val="ru-RU" w:eastAsia="fr-FR"/>
        </w:rPr>
        <w:t xml:space="preserve">2 </w:t>
      </w:r>
      <w:r w:rsidR="00935860">
        <w:rPr>
          <w:lang w:val="ru-RU" w:eastAsia="fr-FR"/>
        </w:rPr>
        <w:t>июля</w:t>
      </w:r>
      <w:r w:rsidR="00935860" w:rsidRPr="00674BA1">
        <w:rPr>
          <w:lang w:val="ru-RU" w:eastAsia="fr-FR"/>
        </w:rPr>
        <w:t xml:space="preserve"> 2013 </w:t>
      </w:r>
      <w:r w:rsidR="00935860">
        <w:rPr>
          <w:lang w:val="ru-RU" w:eastAsia="fr-FR"/>
        </w:rPr>
        <w:t>года</w:t>
      </w:r>
      <w:r w:rsidR="00935860" w:rsidRPr="00674BA1">
        <w:rPr>
          <w:lang w:val="ru-RU" w:eastAsia="fr-FR"/>
        </w:rPr>
        <w:t xml:space="preserve"> </w:t>
      </w:r>
      <w:r w:rsidR="00935860">
        <w:rPr>
          <w:lang w:val="ru-RU" w:eastAsia="fr-FR"/>
        </w:rPr>
        <w:t>Конституционный</w:t>
      </w:r>
      <w:r w:rsidR="00935860" w:rsidRPr="00674BA1">
        <w:rPr>
          <w:lang w:val="ru-RU" w:eastAsia="fr-FR"/>
        </w:rPr>
        <w:t xml:space="preserve"> </w:t>
      </w:r>
      <w:r w:rsidR="00935860">
        <w:rPr>
          <w:lang w:val="ru-RU" w:eastAsia="fr-FR"/>
        </w:rPr>
        <w:t>суд</w:t>
      </w:r>
      <w:r w:rsidR="00935860" w:rsidRPr="00674BA1">
        <w:rPr>
          <w:lang w:val="ru-RU" w:eastAsia="fr-FR"/>
        </w:rPr>
        <w:t xml:space="preserve"> </w:t>
      </w:r>
      <w:r w:rsidR="00935860">
        <w:rPr>
          <w:lang w:val="ru-RU" w:eastAsia="fr-FR"/>
        </w:rPr>
        <w:t>в</w:t>
      </w:r>
      <w:r w:rsidR="00935860" w:rsidRPr="00674BA1">
        <w:rPr>
          <w:lang w:val="ru-RU" w:eastAsia="fr-FR"/>
        </w:rPr>
        <w:t xml:space="preserve"> </w:t>
      </w:r>
      <w:r w:rsidR="00935860">
        <w:rPr>
          <w:lang w:val="ru-RU" w:eastAsia="fr-FR"/>
        </w:rPr>
        <w:t>своем</w:t>
      </w:r>
      <w:r w:rsidR="00935860" w:rsidRPr="00674BA1">
        <w:rPr>
          <w:lang w:val="ru-RU" w:eastAsia="fr-FR"/>
        </w:rPr>
        <w:t xml:space="preserve"> </w:t>
      </w:r>
      <w:r w:rsidR="00935860">
        <w:rPr>
          <w:lang w:val="ru-RU" w:eastAsia="fr-FR"/>
        </w:rPr>
        <w:t>решении</w:t>
      </w:r>
      <w:r w:rsidR="00935860" w:rsidRPr="00674BA1">
        <w:rPr>
          <w:lang w:val="ru-RU" w:eastAsia="fr-FR"/>
        </w:rPr>
        <w:t xml:space="preserve"> № 1053-</w:t>
      </w:r>
      <w:r w:rsidR="00935860">
        <w:rPr>
          <w:lang w:val="ru-RU" w:eastAsia="fr-FR"/>
        </w:rPr>
        <w:t>О</w:t>
      </w:r>
      <w:r w:rsidR="00935860" w:rsidRPr="00674BA1">
        <w:rPr>
          <w:lang w:val="ru-RU" w:eastAsia="fr-FR"/>
        </w:rPr>
        <w:t xml:space="preserve"> </w:t>
      </w:r>
      <w:r w:rsidR="00935860">
        <w:rPr>
          <w:lang w:val="ru-RU" w:eastAsia="fr-FR"/>
        </w:rPr>
        <w:t>отклонил</w:t>
      </w:r>
      <w:r w:rsidR="00935860" w:rsidRPr="00674BA1">
        <w:rPr>
          <w:lang w:val="ru-RU" w:eastAsia="fr-FR"/>
        </w:rPr>
        <w:t xml:space="preserve"> </w:t>
      </w:r>
      <w:r w:rsidR="00935860">
        <w:rPr>
          <w:lang w:val="ru-RU" w:eastAsia="fr-FR"/>
        </w:rPr>
        <w:t>как</w:t>
      </w:r>
      <w:r w:rsidR="00935860" w:rsidRPr="00674BA1">
        <w:rPr>
          <w:lang w:val="ru-RU" w:eastAsia="fr-FR"/>
        </w:rPr>
        <w:t xml:space="preserve"> </w:t>
      </w:r>
      <w:r w:rsidR="00935860">
        <w:rPr>
          <w:lang w:val="ru-RU" w:eastAsia="fr-FR"/>
        </w:rPr>
        <w:t>неприемлемый</w:t>
      </w:r>
      <w:r w:rsidR="00935860" w:rsidRPr="00674BA1">
        <w:rPr>
          <w:lang w:val="ru-RU" w:eastAsia="fr-FR"/>
        </w:rPr>
        <w:t xml:space="preserve"> </w:t>
      </w:r>
      <w:r w:rsidR="00935860">
        <w:rPr>
          <w:lang w:val="ru-RU" w:eastAsia="fr-FR"/>
        </w:rPr>
        <w:t>иск</w:t>
      </w:r>
      <w:r w:rsidR="00935860" w:rsidRPr="00674BA1">
        <w:rPr>
          <w:lang w:val="ru-RU" w:eastAsia="fr-FR"/>
        </w:rPr>
        <w:t xml:space="preserve"> </w:t>
      </w:r>
      <w:r w:rsidR="00935860">
        <w:rPr>
          <w:lang w:val="ru-RU" w:eastAsia="fr-FR"/>
        </w:rPr>
        <w:t>о</w:t>
      </w:r>
      <w:r w:rsidR="00935860" w:rsidRPr="00674BA1">
        <w:rPr>
          <w:lang w:val="ru-RU" w:eastAsia="fr-FR"/>
        </w:rPr>
        <w:t xml:space="preserve"> </w:t>
      </w:r>
      <w:r w:rsidR="00935860">
        <w:rPr>
          <w:lang w:val="ru-RU" w:eastAsia="fr-FR"/>
        </w:rPr>
        <w:t>проверке</w:t>
      </w:r>
      <w:r w:rsidR="00935860" w:rsidRPr="00674BA1">
        <w:rPr>
          <w:lang w:val="ru-RU" w:eastAsia="fr-FR"/>
        </w:rPr>
        <w:t xml:space="preserve"> </w:t>
      </w:r>
      <w:r w:rsidR="00935860">
        <w:rPr>
          <w:lang w:val="ru-RU" w:eastAsia="fr-FR"/>
        </w:rPr>
        <w:t>конституционности</w:t>
      </w:r>
      <w:r w:rsidR="00935860" w:rsidRPr="00674BA1">
        <w:rPr>
          <w:lang w:val="ru-RU" w:eastAsia="fr-FR"/>
        </w:rPr>
        <w:t xml:space="preserve"> </w:t>
      </w:r>
      <w:r w:rsidR="00935860">
        <w:rPr>
          <w:lang w:val="ru-RU" w:eastAsia="fr-FR"/>
        </w:rPr>
        <w:t>разделов</w:t>
      </w:r>
      <w:r w:rsidR="00935860" w:rsidRPr="00674BA1">
        <w:rPr>
          <w:lang w:val="ru-RU" w:eastAsia="fr-FR"/>
        </w:rPr>
        <w:t xml:space="preserve"> 1 </w:t>
      </w:r>
      <w:r w:rsidR="00935860">
        <w:rPr>
          <w:lang w:val="ru-RU" w:eastAsia="fr-FR"/>
        </w:rPr>
        <w:t>и</w:t>
      </w:r>
      <w:r w:rsidR="00935860" w:rsidRPr="00674BA1">
        <w:rPr>
          <w:lang w:val="ru-RU" w:eastAsia="fr-FR"/>
        </w:rPr>
        <w:t xml:space="preserve"> 13 </w:t>
      </w:r>
      <w:r w:rsidR="00935860">
        <w:rPr>
          <w:lang w:val="ru-RU" w:eastAsia="fr-FR"/>
        </w:rPr>
        <w:t>Закона</w:t>
      </w:r>
      <w:r w:rsidR="00935860" w:rsidRPr="00674BA1">
        <w:rPr>
          <w:lang w:val="ru-RU" w:eastAsia="fr-FR"/>
        </w:rPr>
        <w:t xml:space="preserve"> </w:t>
      </w:r>
      <w:r w:rsidR="00935860">
        <w:rPr>
          <w:lang w:val="ru-RU" w:eastAsia="fr-FR"/>
        </w:rPr>
        <w:t>о</w:t>
      </w:r>
      <w:r w:rsidR="00935860" w:rsidRPr="00674BA1">
        <w:rPr>
          <w:lang w:val="ru-RU" w:eastAsia="fr-FR"/>
        </w:rPr>
        <w:t xml:space="preserve"> </w:t>
      </w:r>
      <w:r w:rsidR="00935860">
        <w:rPr>
          <w:lang w:val="ru-RU" w:eastAsia="fr-FR"/>
        </w:rPr>
        <w:t>противодействии</w:t>
      </w:r>
      <w:r w:rsidR="00935860" w:rsidRPr="00674BA1">
        <w:rPr>
          <w:lang w:val="ru-RU" w:eastAsia="fr-FR"/>
        </w:rPr>
        <w:t xml:space="preserve"> </w:t>
      </w:r>
      <w:r w:rsidR="00935860">
        <w:rPr>
          <w:lang w:val="ru-RU" w:eastAsia="fr-FR"/>
        </w:rPr>
        <w:t>экстремисткой</w:t>
      </w:r>
      <w:r w:rsidR="00935860" w:rsidRPr="00674BA1">
        <w:rPr>
          <w:lang w:val="ru-RU" w:eastAsia="fr-FR"/>
        </w:rPr>
        <w:t xml:space="preserve"> </w:t>
      </w:r>
      <w:r w:rsidR="00935860">
        <w:rPr>
          <w:lang w:val="ru-RU" w:eastAsia="fr-FR"/>
        </w:rPr>
        <w:t>деятельности</w:t>
      </w:r>
      <w:r w:rsidR="00935860" w:rsidRPr="00674BA1">
        <w:rPr>
          <w:lang w:val="ru-RU" w:eastAsia="fr-FR"/>
        </w:rPr>
        <w:t xml:space="preserve"> </w:t>
      </w:r>
      <w:r w:rsidR="009B6A90" w:rsidRPr="00674BA1">
        <w:rPr>
          <w:lang w:val="ru-RU" w:eastAsia="fr-FR"/>
        </w:rPr>
        <w:t xml:space="preserve">– </w:t>
      </w:r>
      <w:r w:rsidR="00935860">
        <w:rPr>
          <w:lang w:val="ru-RU" w:eastAsia="fr-FR"/>
        </w:rPr>
        <w:t>в</w:t>
      </w:r>
      <w:r w:rsidR="00935860" w:rsidRPr="00674BA1">
        <w:rPr>
          <w:lang w:val="ru-RU" w:eastAsia="fr-FR"/>
        </w:rPr>
        <w:t xml:space="preserve"> </w:t>
      </w:r>
      <w:r w:rsidR="00935860">
        <w:rPr>
          <w:lang w:val="ru-RU" w:eastAsia="fr-FR"/>
        </w:rPr>
        <w:t>частности</w:t>
      </w:r>
      <w:r w:rsidR="00DE4DE4" w:rsidRPr="00674BA1">
        <w:rPr>
          <w:lang w:val="ru-RU" w:eastAsia="fr-FR"/>
        </w:rPr>
        <w:t>,</w:t>
      </w:r>
      <w:r w:rsidR="009B6A90" w:rsidRPr="00674BA1">
        <w:rPr>
          <w:lang w:val="ru-RU" w:eastAsia="fr-FR"/>
        </w:rPr>
        <w:t xml:space="preserve"> </w:t>
      </w:r>
      <w:r w:rsidR="00935860">
        <w:rPr>
          <w:lang w:val="ru-RU" w:eastAsia="fr-FR"/>
        </w:rPr>
        <w:t>части</w:t>
      </w:r>
      <w:r w:rsidR="00935860" w:rsidRPr="00674BA1">
        <w:rPr>
          <w:lang w:val="ru-RU" w:eastAsia="fr-FR"/>
        </w:rPr>
        <w:t xml:space="preserve"> </w:t>
      </w:r>
      <w:r w:rsidR="00935860">
        <w:rPr>
          <w:lang w:val="ru-RU" w:eastAsia="fr-FR"/>
        </w:rPr>
        <w:t>раздела</w:t>
      </w:r>
      <w:r w:rsidR="00935860" w:rsidRPr="00674BA1">
        <w:rPr>
          <w:lang w:val="ru-RU" w:eastAsia="fr-FR"/>
        </w:rPr>
        <w:t xml:space="preserve"> 1, </w:t>
      </w:r>
      <w:r w:rsidR="00935860">
        <w:rPr>
          <w:lang w:val="ru-RU" w:eastAsia="fr-FR"/>
        </w:rPr>
        <w:t>касающиеся</w:t>
      </w:r>
      <w:r w:rsidR="00935860" w:rsidRPr="00674BA1">
        <w:rPr>
          <w:lang w:val="ru-RU" w:eastAsia="fr-FR"/>
        </w:rPr>
        <w:t xml:space="preserve"> </w:t>
      </w:r>
      <w:r w:rsidR="00935860">
        <w:rPr>
          <w:lang w:val="ru-RU" w:eastAsia="fr-FR"/>
        </w:rPr>
        <w:t>возбуждения</w:t>
      </w:r>
      <w:r w:rsidR="00935860" w:rsidRPr="00674BA1">
        <w:rPr>
          <w:lang w:val="ru-RU" w:eastAsia="fr-FR"/>
        </w:rPr>
        <w:t xml:space="preserve"> </w:t>
      </w:r>
      <w:r w:rsidR="00935860">
        <w:rPr>
          <w:lang w:val="ru-RU" w:eastAsia="fr-FR"/>
        </w:rPr>
        <w:t>социальной</w:t>
      </w:r>
      <w:r w:rsidR="00935860" w:rsidRPr="00674BA1">
        <w:rPr>
          <w:lang w:val="ru-RU" w:eastAsia="fr-FR"/>
        </w:rPr>
        <w:t xml:space="preserve">, </w:t>
      </w:r>
      <w:r w:rsidR="00935860">
        <w:rPr>
          <w:lang w:val="ru-RU" w:eastAsia="fr-FR"/>
        </w:rPr>
        <w:t>расовой</w:t>
      </w:r>
      <w:r w:rsidR="00935860" w:rsidRPr="00674BA1">
        <w:rPr>
          <w:lang w:val="ru-RU" w:eastAsia="fr-FR"/>
        </w:rPr>
        <w:t xml:space="preserve">, </w:t>
      </w:r>
      <w:r w:rsidR="00935860">
        <w:rPr>
          <w:lang w:val="ru-RU" w:eastAsia="fr-FR"/>
        </w:rPr>
        <w:t>национальной</w:t>
      </w:r>
      <w:r w:rsidR="00935860" w:rsidRPr="00674BA1">
        <w:rPr>
          <w:lang w:val="ru-RU" w:eastAsia="fr-FR"/>
        </w:rPr>
        <w:t xml:space="preserve"> </w:t>
      </w:r>
      <w:r w:rsidR="00935860">
        <w:rPr>
          <w:lang w:val="ru-RU" w:eastAsia="fr-FR"/>
        </w:rPr>
        <w:t>или</w:t>
      </w:r>
      <w:r w:rsidR="00935860" w:rsidRPr="00674BA1">
        <w:rPr>
          <w:lang w:val="ru-RU" w:eastAsia="fr-FR"/>
        </w:rPr>
        <w:t xml:space="preserve"> </w:t>
      </w:r>
      <w:r w:rsidR="00935860">
        <w:rPr>
          <w:lang w:val="ru-RU" w:eastAsia="fr-FR"/>
        </w:rPr>
        <w:t>религиозной</w:t>
      </w:r>
      <w:r w:rsidR="00935860" w:rsidRPr="00674BA1">
        <w:rPr>
          <w:lang w:val="ru-RU" w:eastAsia="fr-FR"/>
        </w:rPr>
        <w:t xml:space="preserve"> </w:t>
      </w:r>
      <w:r w:rsidR="00935860">
        <w:rPr>
          <w:lang w:val="ru-RU" w:eastAsia="fr-FR"/>
        </w:rPr>
        <w:t>розни</w:t>
      </w:r>
      <w:r w:rsidR="00935860" w:rsidRPr="00674BA1">
        <w:rPr>
          <w:lang w:val="ru-RU" w:eastAsia="fr-FR"/>
        </w:rPr>
        <w:t xml:space="preserve"> </w:t>
      </w:r>
      <w:r w:rsidR="00935860">
        <w:rPr>
          <w:lang w:val="ru-RU" w:eastAsia="fr-FR"/>
        </w:rPr>
        <w:t>и</w:t>
      </w:r>
      <w:r w:rsidR="00935860" w:rsidRPr="00674BA1">
        <w:rPr>
          <w:lang w:val="ru-RU" w:eastAsia="fr-FR"/>
        </w:rPr>
        <w:t xml:space="preserve"> </w:t>
      </w:r>
      <w:r w:rsidR="00935860">
        <w:rPr>
          <w:lang w:val="ru-RU" w:eastAsia="fr-FR"/>
        </w:rPr>
        <w:t>пропаганды</w:t>
      </w:r>
      <w:r w:rsidR="00935860" w:rsidRPr="00674BA1">
        <w:rPr>
          <w:lang w:val="ru-RU" w:eastAsia="fr-FR"/>
        </w:rPr>
        <w:t xml:space="preserve"> </w:t>
      </w:r>
      <w:r w:rsidR="00935860">
        <w:rPr>
          <w:lang w:val="ru-RU" w:eastAsia="fr-FR"/>
        </w:rPr>
        <w:t>исключительности</w:t>
      </w:r>
      <w:r w:rsidR="00935860" w:rsidRPr="00674BA1">
        <w:rPr>
          <w:lang w:val="ru-RU" w:eastAsia="fr-FR"/>
        </w:rPr>
        <w:t xml:space="preserve">, </w:t>
      </w:r>
      <w:r w:rsidR="00935860">
        <w:rPr>
          <w:lang w:val="ru-RU" w:eastAsia="fr-FR"/>
        </w:rPr>
        <w:t>превосходства</w:t>
      </w:r>
      <w:r w:rsidR="00935860" w:rsidRPr="00674BA1">
        <w:rPr>
          <w:lang w:val="ru-RU" w:eastAsia="fr-FR"/>
        </w:rPr>
        <w:t xml:space="preserve"> </w:t>
      </w:r>
      <w:r w:rsidR="00935860">
        <w:rPr>
          <w:lang w:val="ru-RU" w:eastAsia="fr-FR"/>
        </w:rPr>
        <w:t>или</w:t>
      </w:r>
      <w:r w:rsidR="00935860" w:rsidRPr="00674BA1">
        <w:rPr>
          <w:lang w:val="ru-RU" w:eastAsia="fr-FR"/>
        </w:rPr>
        <w:t xml:space="preserve"> </w:t>
      </w:r>
      <w:r w:rsidR="00935860">
        <w:rPr>
          <w:lang w:val="ru-RU" w:eastAsia="fr-FR"/>
        </w:rPr>
        <w:t>неполноценности</w:t>
      </w:r>
      <w:r w:rsidR="00935860" w:rsidRPr="00674BA1">
        <w:rPr>
          <w:lang w:val="ru-RU" w:eastAsia="fr-FR"/>
        </w:rPr>
        <w:t xml:space="preserve"> </w:t>
      </w:r>
      <w:r w:rsidR="00935860">
        <w:rPr>
          <w:lang w:val="ru-RU" w:eastAsia="fr-FR"/>
        </w:rPr>
        <w:t>людей</w:t>
      </w:r>
      <w:r w:rsidR="00935860" w:rsidRPr="00674BA1">
        <w:rPr>
          <w:lang w:val="ru-RU" w:eastAsia="fr-FR"/>
        </w:rPr>
        <w:t xml:space="preserve"> </w:t>
      </w:r>
      <w:r w:rsidR="00935860">
        <w:rPr>
          <w:lang w:val="ru-RU" w:eastAsia="fr-FR"/>
        </w:rPr>
        <w:t>по</w:t>
      </w:r>
      <w:r w:rsidR="00935860" w:rsidRPr="00674BA1">
        <w:rPr>
          <w:lang w:val="ru-RU" w:eastAsia="fr-FR"/>
        </w:rPr>
        <w:t xml:space="preserve"> </w:t>
      </w:r>
      <w:r w:rsidR="00935860">
        <w:rPr>
          <w:lang w:val="ru-RU" w:eastAsia="fr-FR"/>
        </w:rPr>
        <w:t>признаку</w:t>
      </w:r>
      <w:r w:rsidR="00935860" w:rsidRPr="00674BA1">
        <w:rPr>
          <w:lang w:val="ru-RU" w:eastAsia="fr-FR"/>
        </w:rPr>
        <w:t xml:space="preserve"> </w:t>
      </w:r>
      <w:r w:rsidR="00935860">
        <w:rPr>
          <w:lang w:val="ru-RU" w:eastAsia="fr-FR"/>
        </w:rPr>
        <w:t>их</w:t>
      </w:r>
      <w:r w:rsidR="00935860" w:rsidRPr="00674BA1">
        <w:rPr>
          <w:lang w:val="ru-RU" w:eastAsia="fr-FR"/>
        </w:rPr>
        <w:t xml:space="preserve"> </w:t>
      </w:r>
      <w:r w:rsidR="00935860">
        <w:rPr>
          <w:lang w:val="ru-RU" w:eastAsia="fr-FR"/>
        </w:rPr>
        <w:t>социальной</w:t>
      </w:r>
      <w:r w:rsidR="00935860" w:rsidRPr="00674BA1">
        <w:rPr>
          <w:lang w:val="ru-RU" w:eastAsia="fr-FR"/>
        </w:rPr>
        <w:t xml:space="preserve">, </w:t>
      </w:r>
      <w:r w:rsidR="00935860">
        <w:rPr>
          <w:lang w:val="ru-RU" w:eastAsia="fr-FR"/>
        </w:rPr>
        <w:t>расовой</w:t>
      </w:r>
      <w:r w:rsidR="00935860" w:rsidRPr="00674BA1">
        <w:rPr>
          <w:lang w:val="ru-RU" w:eastAsia="fr-FR"/>
        </w:rPr>
        <w:t xml:space="preserve">, </w:t>
      </w:r>
      <w:r w:rsidR="00935860">
        <w:rPr>
          <w:lang w:val="ru-RU" w:eastAsia="fr-FR"/>
        </w:rPr>
        <w:t>национальной</w:t>
      </w:r>
      <w:r w:rsidR="00935860" w:rsidRPr="00674BA1">
        <w:rPr>
          <w:lang w:val="ru-RU" w:eastAsia="fr-FR"/>
        </w:rPr>
        <w:t xml:space="preserve">, </w:t>
      </w:r>
      <w:r w:rsidR="00935860">
        <w:rPr>
          <w:lang w:val="ru-RU" w:eastAsia="fr-FR"/>
        </w:rPr>
        <w:t>религиозной</w:t>
      </w:r>
      <w:r w:rsidR="00935860" w:rsidRPr="00674BA1">
        <w:rPr>
          <w:lang w:val="ru-RU" w:eastAsia="fr-FR"/>
        </w:rPr>
        <w:t xml:space="preserve"> </w:t>
      </w:r>
      <w:r w:rsidR="00935860">
        <w:rPr>
          <w:lang w:val="ru-RU" w:eastAsia="fr-FR"/>
        </w:rPr>
        <w:t>или</w:t>
      </w:r>
      <w:r w:rsidR="00935860" w:rsidRPr="00674BA1">
        <w:rPr>
          <w:lang w:val="ru-RU" w:eastAsia="fr-FR"/>
        </w:rPr>
        <w:t xml:space="preserve"> </w:t>
      </w:r>
      <w:r w:rsidR="00935860">
        <w:rPr>
          <w:lang w:val="ru-RU" w:eastAsia="fr-FR"/>
        </w:rPr>
        <w:t>языковой</w:t>
      </w:r>
      <w:r w:rsidR="00935860" w:rsidRPr="00674BA1">
        <w:rPr>
          <w:lang w:val="ru-RU" w:eastAsia="fr-FR"/>
        </w:rPr>
        <w:t xml:space="preserve"> </w:t>
      </w:r>
      <w:r w:rsidR="00935860">
        <w:rPr>
          <w:lang w:val="ru-RU" w:eastAsia="fr-FR"/>
        </w:rPr>
        <w:t>принадлежности</w:t>
      </w:r>
      <w:r w:rsidR="00935860" w:rsidRPr="00674BA1">
        <w:rPr>
          <w:lang w:val="ru-RU" w:eastAsia="fr-FR"/>
        </w:rPr>
        <w:t xml:space="preserve"> </w:t>
      </w:r>
      <w:r w:rsidR="00935860">
        <w:rPr>
          <w:lang w:val="ru-RU" w:eastAsia="fr-FR"/>
        </w:rPr>
        <w:t>или</w:t>
      </w:r>
      <w:r w:rsidR="00935860" w:rsidRPr="00674BA1">
        <w:rPr>
          <w:lang w:val="ru-RU" w:eastAsia="fr-FR"/>
        </w:rPr>
        <w:t xml:space="preserve"> </w:t>
      </w:r>
      <w:r w:rsidR="00935860">
        <w:rPr>
          <w:lang w:val="ru-RU" w:eastAsia="fr-FR"/>
        </w:rPr>
        <w:t>их</w:t>
      </w:r>
      <w:r w:rsidR="00935860" w:rsidRPr="00674BA1">
        <w:rPr>
          <w:lang w:val="ru-RU" w:eastAsia="fr-FR"/>
        </w:rPr>
        <w:t xml:space="preserve"> </w:t>
      </w:r>
      <w:r w:rsidR="00935860">
        <w:rPr>
          <w:lang w:val="ru-RU" w:eastAsia="fr-FR"/>
        </w:rPr>
        <w:t>отношения</w:t>
      </w:r>
      <w:r w:rsidR="00935860" w:rsidRPr="00674BA1">
        <w:rPr>
          <w:lang w:val="ru-RU" w:eastAsia="fr-FR"/>
        </w:rPr>
        <w:t xml:space="preserve"> </w:t>
      </w:r>
      <w:r w:rsidR="00935860">
        <w:rPr>
          <w:lang w:val="ru-RU" w:eastAsia="fr-FR"/>
        </w:rPr>
        <w:t>к</w:t>
      </w:r>
      <w:r w:rsidR="00935860" w:rsidRPr="00674BA1">
        <w:rPr>
          <w:lang w:val="ru-RU" w:eastAsia="fr-FR"/>
        </w:rPr>
        <w:t xml:space="preserve"> </w:t>
      </w:r>
      <w:r w:rsidR="00935860">
        <w:rPr>
          <w:lang w:val="ru-RU" w:eastAsia="fr-FR"/>
        </w:rPr>
        <w:t>религии</w:t>
      </w:r>
      <w:r w:rsidR="00935860" w:rsidRPr="00674BA1">
        <w:rPr>
          <w:lang w:val="ru-RU" w:eastAsia="fr-FR"/>
        </w:rPr>
        <w:t xml:space="preserve"> – </w:t>
      </w:r>
      <w:r w:rsidR="00935860">
        <w:rPr>
          <w:lang w:val="ru-RU" w:eastAsia="fr-FR"/>
        </w:rPr>
        <w:t>на</w:t>
      </w:r>
      <w:r w:rsidR="00935860" w:rsidRPr="00674BA1">
        <w:rPr>
          <w:lang w:val="ru-RU" w:eastAsia="fr-FR"/>
        </w:rPr>
        <w:t xml:space="preserve"> </w:t>
      </w:r>
      <w:r w:rsidR="00935860">
        <w:rPr>
          <w:lang w:val="ru-RU" w:eastAsia="fr-FR"/>
        </w:rPr>
        <w:t>основании</w:t>
      </w:r>
      <w:r w:rsidR="00935860" w:rsidRPr="00674BA1">
        <w:rPr>
          <w:lang w:val="ru-RU" w:eastAsia="fr-FR"/>
        </w:rPr>
        <w:t xml:space="preserve"> </w:t>
      </w:r>
      <w:r w:rsidR="00935860">
        <w:rPr>
          <w:lang w:val="ru-RU" w:eastAsia="fr-FR"/>
        </w:rPr>
        <w:t>их</w:t>
      </w:r>
      <w:r w:rsidR="00935860" w:rsidRPr="00674BA1">
        <w:rPr>
          <w:lang w:val="ru-RU" w:eastAsia="fr-FR"/>
        </w:rPr>
        <w:t xml:space="preserve"> </w:t>
      </w:r>
      <w:r w:rsidR="00935860">
        <w:rPr>
          <w:lang w:val="ru-RU" w:eastAsia="fr-FR"/>
        </w:rPr>
        <w:t>предполагаемой</w:t>
      </w:r>
      <w:r w:rsidR="00935860" w:rsidRPr="00674BA1">
        <w:rPr>
          <w:lang w:val="ru-RU" w:eastAsia="fr-FR"/>
        </w:rPr>
        <w:t xml:space="preserve"> </w:t>
      </w:r>
      <w:r w:rsidR="00935860">
        <w:rPr>
          <w:lang w:val="ru-RU" w:eastAsia="fr-FR"/>
        </w:rPr>
        <w:t>неясности</w:t>
      </w:r>
      <w:r w:rsidR="00935860" w:rsidRPr="00674BA1">
        <w:rPr>
          <w:lang w:val="ru-RU" w:eastAsia="fr-FR"/>
        </w:rPr>
        <w:t xml:space="preserve"> </w:t>
      </w:r>
      <w:r w:rsidR="00935860">
        <w:rPr>
          <w:lang w:val="ru-RU" w:eastAsia="fr-FR"/>
        </w:rPr>
        <w:t>и</w:t>
      </w:r>
      <w:r w:rsidR="00935860" w:rsidRPr="00674BA1">
        <w:rPr>
          <w:lang w:val="ru-RU" w:eastAsia="fr-FR"/>
        </w:rPr>
        <w:t xml:space="preserve"> </w:t>
      </w:r>
      <w:r w:rsidR="00935860">
        <w:rPr>
          <w:lang w:val="ru-RU" w:eastAsia="fr-FR"/>
        </w:rPr>
        <w:t>вытекающего</w:t>
      </w:r>
      <w:r w:rsidR="00935860" w:rsidRPr="00674BA1">
        <w:rPr>
          <w:lang w:val="ru-RU" w:eastAsia="fr-FR"/>
        </w:rPr>
        <w:t xml:space="preserve"> </w:t>
      </w:r>
      <w:r w:rsidR="00935860">
        <w:rPr>
          <w:lang w:val="ru-RU" w:eastAsia="fr-FR"/>
        </w:rPr>
        <w:t>отсутствия</w:t>
      </w:r>
      <w:r w:rsidR="00935860" w:rsidRPr="00674BA1">
        <w:rPr>
          <w:lang w:val="ru-RU" w:eastAsia="fr-FR"/>
        </w:rPr>
        <w:t xml:space="preserve"> </w:t>
      </w:r>
      <w:r w:rsidR="00935860">
        <w:rPr>
          <w:lang w:val="ru-RU" w:eastAsia="fr-FR"/>
        </w:rPr>
        <w:t>предсказуемости</w:t>
      </w:r>
      <w:r w:rsidR="00935860" w:rsidRPr="00674BA1">
        <w:rPr>
          <w:lang w:val="ru-RU" w:eastAsia="fr-FR"/>
        </w:rPr>
        <w:t xml:space="preserve"> </w:t>
      </w:r>
      <w:r w:rsidR="00674BA1">
        <w:rPr>
          <w:lang w:val="ru-RU" w:eastAsia="fr-FR"/>
        </w:rPr>
        <w:t>при</w:t>
      </w:r>
      <w:r w:rsidR="00674BA1" w:rsidRPr="00674BA1">
        <w:rPr>
          <w:lang w:val="ru-RU" w:eastAsia="fr-FR"/>
        </w:rPr>
        <w:t xml:space="preserve"> </w:t>
      </w:r>
      <w:r w:rsidR="00674BA1">
        <w:rPr>
          <w:lang w:val="ru-RU" w:eastAsia="fr-FR"/>
        </w:rPr>
        <w:t>их</w:t>
      </w:r>
      <w:r w:rsidR="00674BA1" w:rsidRPr="00674BA1">
        <w:rPr>
          <w:lang w:val="ru-RU" w:eastAsia="fr-FR"/>
        </w:rPr>
        <w:t xml:space="preserve"> </w:t>
      </w:r>
      <w:r w:rsidR="00674BA1">
        <w:rPr>
          <w:lang w:val="ru-RU" w:eastAsia="fr-FR"/>
        </w:rPr>
        <w:t>применении</w:t>
      </w:r>
      <w:r w:rsidR="00140C20" w:rsidRPr="00674BA1">
        <w:rPr>
          <w:lang w:val="ru-RU" w:eastAsia="fr-FR"/>
        </w:rPr>
        <w:t xml:space="preserve">. </w:t>
      </w:r>
      <w:r w:rsidR="00674BA1">
        <w:rPr>
          <w:lang w:val="ru-RU" w:eastAsia="fr-FR"/>
        </w:rPr>
        <w:t>Конституционный</w:t>
      </w:r>
      <w:r w:rsidR="00674BA1" w:rsidRPr="00640D94">
        <w:rPr>
          <w:lang w:val="ru-RU" w:eastAsia="fr-FR"/>
        </w:rPr>
        <w:t xml:space="preserve"> </w:t>
      </w:r>
      <w:r w:rsidR="00674BA1">
        <w:rPr>
          <w:lang w:val="ru-RU" w:eastAsia="fr-FR"/>
        </w:rPr>
        <w:t>суд</w:t>
      </w:r>
      <w:r w:rsidR="00674BA1" w:rsidRPr="00640D94">
        <w:rPr>
          <w:lang w:val="ru-RU" w:eastAsia="fr-FR"/>
        </w:rPr>
        <w:t xml:space="preserve">, </w:t>
      </w:r>
      <w:r w:rsidR="00674BA1">
        <w:rPr>
          <w:lang w:val="ru-RU" w:eastAsia="fr-FR"/>
        </w:rPr>
        <w:t>в</w:t>
      </w:r>
      <w:r w:rsidR="00674BA1" w:rsidRPr="00640D94">
        <w:rPr>
          <w:lang w:val="ru-RU" w:eastAsia="fr-FR"/>
        </w:rPr>
        <w:t xml:space="preserve"> </w:t>
      </w:r>
      <w:r w:rsidR="00674BA1">
        <w:rPr>
          <w:lang w:val="ru-RU" w:eastAsia="fr-FR"/>
        </w:rPr>
        <w:t>частности</w:t>
      </w:r>
      <w:r w:rsidR="00674BA1" w:rsidRPr="00640D94">
        <w:rPr>
          <w:lang w:val="ru-RU" w:eastAsia="fr-FR"/>
        </w:rPr>
        <w:t xml:space="preserve">, </w:t>
      </w:r>
      <w:r w:rsidR="00AE0BD7">
        <w:rPr>
          <w:lang w:val="ru-RU" w:eastAsia="fr-FR"/>
        </w:rPr>
        <w:t xml:space="preserve">вынес </w:t>
      </w:r>
      <w:r w:rsidR="00674BA1">
        <w:rPr>
          <w:lang w:val="ru-RU" w:eastAsia="fr-FR"/>
        </w:rPr>
        <w:t>решение</w:t>
      </w:r>
      <w:r w:rsidR="00674BA1" w:rsidRPr="00640D94">
        <w:rPr>
          <w:lang w:val="ru-RU" w:eastAsia="fr-FR"/>
        </w:rPr>
        <w:t xml:space="preserve"> </w:t>
      </w:r>
      <w:r w:rsidR="00674BA1">
        <w:rPr>
          <w:lang w:val="ru-RU" w:eastAsia="fr-FR"/>
        </w:rPr>
        <w:t>о</w:t>
      </w:r>
      <w:r w:rsidR="00674BA1" w:rsidRPr="00640D94">
        <w:rPr>
          <w:lang w:val="ru-RU" w:eastAsia="fr-FR"/>
        </w:rPr>
        <w:t xml:space="preserve"> </w:t>
      </w:r>
      <w:r w:rsidR="00674BA1">
        <w:rPr>
          <w:lang w:val="ru-RU" w:eastAsia="fr-FR"/>
        </w:rPr>
        <w:t>том</w:t>
      </w:r>
      <w:r w:rsidR="00674BA1" w:rsidRPr="00640D94">
        <w:rPr>
          <w:lang w:val="ru-RU" w:eastAsia="fr-FR"/>
        </w:rPr>
        <w:t xml:space="preserve">, </w:t>
      </w:r>
      <w:r w:rsidR="00674BA1">
        <w:rPr>
          <w:lang w:val="ru-RU" w:eastAsia="fr-FR"/>
        </w:rPr>
        <w:t>что</w:t>
      </w:r>
      <w:r w:rsidR="00674BA1" w:rsidRPr="00640D94">
        <w:rPr>
          <w:lang w:val="ru-RU" w:eastAsia="fr-FR"/>
        </w:rPr>
        <w:t xml:space="preserve"> </w:t>
      </w:r>
      <w:r w:rsidR="00674BA1">
        <w:rPr>
          <w:lang w:val="ru-RU" w:eastAsia="fr-FR"/>
        </w:rPr>
        <w:t>требование</w:t>
      </w:r>
      <w:r w:rsidR="00674BA1" w:rsidRPr="00640D94">
        <w:rPr>
          <w:lang w:val="ru-RU" w:eastAsia="fr-FR"/>
        </w:rPr>
        <w:t xml:space="preserve"> </w:t>
      </w:r>
      <w:r w:rsidR="00674BA1">
        <w:rPr>
          <w:lang w:val="ru-RU" w:eastAsia="fr-FR"/>
        </w:rPr>
        <w:t>о</w:t>
      </w:r>
      <w:r w:rsidR="00674BA1" w:rsidRPr="00640D94">
        <w:rPr>
          <w:lang w:val="ru-RU" w:eastAsia="fr-FR"/>
        </w:rPr>
        <w:t xml:space="preserve"> </w:t>
      </w:r>
      <w:r w:rsidR="00674BA1">
        <w:rPr>
          <w:lang w:val="ru-RU" w:eastAsia="fr-FR"/>
        </w:rPr>
        <w:t>предсказуемости</w:t>
      </w:r>
      <w:r w:rsidR="00674BA1" w:rsidRPr="00640D94">
        <w:rPr>
          <w:lang w:val="ru-RU" w:eastAsia="fr-FR"/>
        </w:rPr>
        <w:t xml:space="preserve"> </w:t>
      </w:r>
      <w:r w:rsidR="00674BA1">
        <w:rPr>
          <w:lang w:val="ru-RU" w:eastAsia="fr-FR"/>
        </w:rPr>
        <w:t>не</w:t>
      </w:r>
      <w:r w:rsidR="00674BA1" w:rsidRPr="00640D94">
        <w:rPr>
          <w:lang w:val="ru-RU" w:eastAsia="fr-FR"/>
        </w:rPr>
        <w:t xml:space="preserve"> </w:t>
      </w:r>
      <w:r w:rsidR="00674BA1">
        <w:rPr>
          <w:lang w:val="ru-RU" w:eastAsia="fr-FR"/>
        </w:rPr>
        <w:t>мешает</w:t>
      </w:r>
      <w:r w:rsidR="00674BA1" w:rsidRPr="00640D94">
        <w:rPr>
          <w:lang w:val="ru-RU" w:eastAsia="fr-FR"/>
        </w:rPr>
        <w:t xml:space="preserve"> </w:t>
      </w:r>
      <w:r w:rsidR="00674BA1">
        <w:rPr>
          <w:lang w:val="ru-RU" w:eastAsia="fr-FR"/>
        </w:rPr>
        <w:t>использованию</w:t>
      </w:r>
      <w:r w:rsidR="00674BA1" w:rsidRPr="00640D94">
        <w:rPr>
          <w:lang w:val="ru-RU" w:eastAsia="fr-FR"/>
        </w:rPr>
        <w:t xml:space="preserve"> </w:t>
      </w:r>
      <w:r w:rsidR="00674BA1">
        <w:rPr>
          <w:lang w:val="ru-RU" w:eastAsia="fr-FR"/>
        </w:rPr>
        <w:t>значения</w:t>
      </w:r>
      <w:r w:rsidR="00674BA1" w:rsidRPr="00640D94">
        <w:rPr>
          <w:lang w:val="ru-RU" w:eastAsia="fr-FR"/>
        </w:rPr>
        <w:t xml:space="preserve"> </w:t>
      </w:r>
      <w:r w:rsidR="00640D94">
        <w:rPr>
          <w:lang w:val="ru-RU" w:eastAsia="fr-FR"/>
        </w:rPr>
        <w:t>или</w:t>
      </w:r>
      <w:r w:rsidR="00640D94" w:rsidRPr="00640D94">
        <w:rPr>
          <w:lang w:val="ru-RU" w:eastAsia="fr-FR"/>
        </w:rPr>
        <w:t xml:space="preserve"> </w:t>
      </w:r>
      <w:r w:rsidR="00640D94">
        <w:rPr>
          <w:lang w:val="ru-RU" w:eastAsia="fr-FR"/>
        </w:rPr>
        <w:t>общепринятых</w:t>
      </w:r>
      <w:r w:rsidR="00640D94" w:rsidRPr="00640D94">
        <w:rPr>
          <w:lang w:val="ru-RU" w:eastAsia="fr-FR"/>
        </w:rPr>
        <w:t xml:space="preserve"> </w:t>
      </w:r>
      <w:r w:rsidR="00640D94">
        <w:rPr>
          <w:lang w:val="ru-RU" w:eastAsia="fr-FR"/>
        </w:rPr>
        <w:t>терминов</w:t>
      </w:r>
      <w:r w:rsidR="00640D94" w:rsidRPr="00640D94">
        <w:rPr>
          <w:lang w:val="ru-RU" w:eastAsia="fr-FR"/>
        </w:rPr>
        <w:t xml:space="preserve">, </w:t>
      </w:r>
      <w:r w:rsidR="00640D94">
        <w:rPr>
          <w:lang w:val="ru-RU" w:eastAsia="fr-FR"/>
        </w:rPr>
        <w:t>значение</w:t>
      </w:r>
      <w:r w:rsidR="00640D94" w:rsidRPr="00640D94">
        <w:rPr>
          <w:lang w:val="ru-RU" w:eastAsia="fr-FR"/>
        </w:rPr>
        <w:t xml:space="preserve"> </w:t>
      </w:r>
      <w:r w:rsidR="00640D94">
        <w:rPr>
          <w:lang w:val="ru-RU" w:eastAsia="fr-FR"/>
        </w:rPr>
        <w:t>которых</w:t>
      </w:r>
      <w:r w:rsidR="00640D94" w:rsidRPr="00640D94">
        <w:rPr>
          <w:lang w:val="ru-RU" w:eastAsia="fr-FR"/>
        </w:rPr>
        <w:t xml:space="preserve"> </w:t>
      </w:r>
      <w:r w:rsidR="00640D94">
        <w:rPr>
          <w:lang w:val="ru-RU" w:eastAsia="fr-FR"/>
        </w:rPr>
        <w:t>доступно</w:t>
      </w:r>
      <w:r w:rsidR="00640D94" w:rsidRPr="00640D94">
        <w:rPr>
          <w:lang w:val="ru-RU" w:eastAsia="fr-FR"/>
        </w:rPr>
        <w:t xml:space="preserve"> </w:t>
      </w:r>
      <w:r w:rsidR="00640D94">
        <w:rPr>
          <w:lang w:val="ru-RU" w:eastAsia="fr-FR"/>
        </w:rPr>
        <w:t>для</w:t>
      </w:r>
      <w:r w:rsidR="00640D94" w:rsidRPr="00640D94">
        <w:rPr>
          <w:lang w:val="ru-RU" w:eastAsia="fr-FR"/>
        </w:rPr>
        <w:t xml:space="preserve"> </w:t>
      </w:r>
      <w:r w:rsidR="00640D94">
        <w:rPr>
          <w:lang w:val="ru-RU" w:eastAsia="fr-FR"/>
        </w:rPr>
        <w:t>понимания</w:t>
      </w:r>
      <w:r w:rsidR="00640D94" w:rsidRPr="00640D94">
        <w:rPr>
          <w:lang w:val="ru-RU" w:eastAsia="fr-FR"/>
        </w:rPr>
        <w:t xml:space="preserve"> </w:t>
      </w:r>
      <w:r w:rsidR="00640D94">
        <w:rPr>
          <w:lang w:val="ru-RU" w:eastAsia="fr-FR"/>
        </w:rPr>
        <w:t>непосредственно</w:t>
      </w:r>
      <w:r w:rsidR="00640D94" w:rsidRPr="00640D94">
        <w:rPr>
          <w:lang w:val="ru-RU" w:eastAsia="fr-FR"/>
        </w:rPr>
        <w:t xml:space="preserve"> </w:t>
      </w:r>
      <w:r w:rsidR="00640D94">
        <w:rPr>
          <w:lang w:val="ru-RU" w:eastAsia="fr-FR"/>
        </w:rPr>
        <w:t>из</w:t>
      </w:r>
      <w:r w:rsidR="00640D94" w:rsidRPr="00640D94">
        <w:rPr>
          <w:lang w:val="ru-RU" w:eastAsia="fr-FR"/>
        </w:rPr>
        <w:t xml:space="preserve"> </w:t>
      </w:r>
      <w:r w:rsidR="00640D94">
        <w:rPr>
          <w:lang w:val="ru-RU" w:eastAsia="fr-FR"/>
        </w:rPr>
        <w:t>рассматриваемого юридического положения, из совокупности соответствующих правовых норм или путем толкований судами</w:t>
      </w:r>
      <w:r w:rsidR="002A6250" w:rsidRPr="00640D94">
        <w:rPr>
          <w:lang w:val="ru-RU" w:eastAsia="fr-FR"/>
        </w:rPr>
        <w:t xml:space="preserve">. </w:t>
      </w:r>
      <w:r w:rsidR="00640D94">
        <w:rPr>
          <w:lang w:val="ru-RU" w:eastAsia="fr-FR"/>
        </w:rPr>
        <w:t>При</w:t>
      </w:r>
      <w:r w:rsidR="00640D94" w:rsidRPr="00966A1B">
        <w:rPr>
          <w:lang w:val="ru-RU" w:eastAsia="fr-FR"/>
        </w:rPr>
        <w:t xml:space="preserve"> </w:t>
      </w:r>
      <w:r w:rsidR="00640D94">
        <w:rPr>
          <w:lang w:val="ru-RU" w:eastAsia="fr-FR"/>
        </w:rPr>
        <w:t>применении</w:t>
      </w:r>
      <w:r w:rsidR="00640D94" w:rsidRPr="00966A1B">
        <w:rPr>
          <w:lang w:val="ru-RU" w:eastAsia="fr-FR"/>
        </w:rPr>
        <w:t xml:space="preserve"> </w:t>
      </w:r>
      <w:r w:rsidR="00640D94">
        <w:rPr>
          <w:lang w:val="ru-RU" w:eastAsia="fr-FR"/>
        </w:rPr>
        <w:t>раздела</w:t>
      </w:r>
      <w:r w:rsidR="00640D94" w:rsidRPr="00966A1B">
        <w:rPr>
          <w:lang w:val="ru-RU" w:eastAsia="fr-FR"/>
        </w:rPr>
        <w:t xml:space="preserve"> 1 </w:t>
      </w:r>
      <w:r w:rsidR="00640D94">
        <w:rPr>
          <w:lang w:val="ru-RU" w:eastAsia="fr-FR"/>
        </w:rPr>
        <w:t>Закона</w:t>
      </w:r>
      <w:r w:rsidR="00640D94" w:rsidRPr="00966A1B">
        <w:rPr>
          <w:lang w:val="ru-RU" w:eastAsia="fr-FR"/>
        </w:rPr>
        <w:t xml:space="preserve"> </w:t>
      </w:r>
      <w:r w:rsidR="00640D94">
        <w:rPr>
          <w:lang w:val="ru-RU" w:eastAsia="fr-FR"/>
        </w:rPr>
        <w:t>о</w:t>
      </w:r>
      <w:r w:rsidR="00640D94" w:rsidRPr="00966A1B">
        <w:rPr>
          <w:lang w:val="ru-RU" w:eastAsia="fr-FR"/>
        </w:rPr>
        <w:t xml:space="preserve"> </w:t>
      </w:r>
      <w:r w:rsidR="00640D94">
        <w:rPr>
          <w:lang w:val="ru-RU" w:eastAsia="fr-FR"/>
        </w:rPr>
        <w:t>противодействии</w:t>
      </w:r>
      <w:r w:rsidR="00640D94" w:rsidRPr="00966A1B">
        <w:rPr>
          <w:lang w:val="ru-RU" w:eastAsia="fr-FR"/>
        </w:rPr>
        <w:t xml:space="preserve"> </w:t>
      </w:r>
      <w:r w:rsidR="00640D94">
        <w:rPr>
          <w:lang w:val="ru-RU" w:eastAsia="fr-FR"/>
        </w:rPr>
        <w:t>экстремистской</w:t>
      </w:r>
      <w:r w:rsidR="00640D94" w:rsidRPr="00966A1B">
        <w:rPr>
          <w:lang w:val="ru-RU" w:eastAsia="fr-FR"/>
        </w:rPr>
        <w:t xml:space="preserve"> </w:t>
      </w:r>
      <w:r w:rsidR="00640D94">
        <w:rPr>
          <w:lang w:val="ru-RU" w:eastAsia="fr-FR"/>
        </w:rPr>
        <w:t>деятельности</w:t>
      </w:r>
      <w:r w:rsidR="00640D94" w:rsidRPr="00966A1B">
        <w:rPr>
          <w:lang w:val="ru-RU" w:eastAsia="fr-FR"/>
        </w:rPr>
        <w:t xml:space="preserve"> </w:t>
      </w:r>
      <w:r w:rsidR="00640D94">
        <w:rPr>
          <w:lang w:val="ru-RU" w:eastAsia="fr-FR"/>
        </w:rPr>
        <w:t>суды</w:t>
      </w:r>
      <w:r w:rsidR="00640D94" w:rsidRPr="00966A1B">
        <w:rPr>
          <w:lang w:val="ru-RU" w:eastAsia="fr-FR"/>
        </w:rPr>
        <w:t xml:space="preserve"> </w:t>
      </w:r>
      <w:r w:rsidR="00640D94">
        <w:rPr>
          <w:lang w:val="ru-RU" w:eastAsia="fr-FR"/>
        </w:rPr>
        <w:t>не</w:t>
      </w:r>
      <w:r w:rsidR="00640D94" w:rsidRPr="00966A1B">
        <w:rPr>
          <w:lang w:val="ru-RU" w:eastAsia="fr-FR"/>
        </w:rPr>
        <w:t xml:space="preserve"> </w:t>
      </w:r>
      <w:r w:rsidR="00640D94">
        <w:rPr>
          <w:lang w:val="ru-RU" w:eastAsia="fr-FR"/>
        </w:rPr>
        <w:t>принимали</w:t>
      </w:r>
      <w:r w:rsidR="00640D94" w:rsidRPr="00966A1B">
        <w:rPr>
          <w:lang w:val="ru-RU" w:eastAsia="fr-FR"/>
        </w:rPr>
        <w:t xml:space="preserve"> </w:t>
      </w:r>
      <w:r w:rsidR="00640D94">
        <w:rPr>
          <w:lang w:val="ru-RU" w:eastAsia="fr-FR"/>
        </w:rPr>
        <w:t>во</w:t>
      </w:r>
      <w:r w:rsidR="00640D94" w:rsidRPr="00966A1B">
        <w:rPr>
          <w:lang w:val="ru-RU" w:eastAsia="fr-FR"/>
        </w:rPr>
        <w:t xml:space="preserve"> </w:t>
      </w:r>
      <w:r w:rsidR="00640D94">
        <w:rPr>
          <w:lang w:val="ru-RU" w:eastAsia="fr-FR"/>
        </w:rPr>
        <w:t>внимание</w:t>
      </w:r>
      <w:r w:rsidR="00640D94" w:rsidRPr="00966A1B">
        <w:rPr>
          <w:lang w:val="ru-RU" w:eastAsia="fr-FR"/>
        </w:rPr>
        <w:t xml:space="preserve">, </w:t>
      </w:r>
      <w:r w:rsidR="00640D94">
        <w:rPr>
          <w:lang w:val="ru-RU" w:eastAsia="fr-FR"/>
        </w:rPr>
        <w:t>что</w:t>
      </w:r>
      <w:r w:rsidR="00640D94" w:rsidRPr="00966A1B">
        <w:rPr>
          <w:lang w:val="ru-RU" w:eastAsia="fr-FR"/>
        </w:rPr>
        <w:t xml:space="preserve"> </w:t>
      </w:r>
      <w:r w:rsidR="00640D94">
        <w:rPr>
          <w:lang w:val="ru-RU" w:eastAsia="fr-FR"/>
        </w:rPr>
        <w:t>требуемый</w:t>
      </w:r>
      <w:r w:rsidR="00640D94" w:rsidRPr="00966A1B">
        <w:rPr>
          <w:lang w:val="ru-RU" w:eastAsia="fr-FR"/>
        </w:rPr>
        <w:t xml:space="preserve"> </w:t>
      </w:r>
      <w:r w:rsidR="00640D94">
        <w:rPr>
          <w:lang w:val="ru-RU" w:eastAsia="fr-FR"/>
        </w:rPr>
        <w:t>элемент</w:t>
      </w:r>
      <w:r w:rsidR="00640D94" w:rsidRPr="00966A1B">
        <w:rPr>
          <w:lang w:val="ru-RU" w:eastAsia="fr-FR"/>
        </w:rPr>
        <w:t xml:space="preserve"> </w:t>
      </w:r>
      <w:r w:rsidR="00640D94">
        <w:rPr>
          <w:lang w:val="ru-RU" w:eastAsia="fr-FR"/>
        </w:rPr>
        <w:t>данной</w:t>
      </w:r>
      <w:r w:rsidR="00640D94" w:rsidRPr="00966A1B">
        <w:rPr>
          <w:lang w:val="ru-RU" w:eastAsia="fr-FR"/>
        </w:rPr>
        <w:t xml:space="preserve"> </w:t>
      </w:r>
      <w:r w:rsidR="00640D94">
        <w:rPr>
          <w:lang w:val="ru-RU" w:eastAsia="fr-FR"/>
        </w:rPr>
        <w:t>формы</w:t>
      </w:r>
      <w:r w:rsidR="00640D94" w:rsidRPr="00966A1B">
        <w:rPr>
          <w:lang w:val="ru-RU" w:eastAsia="fr-FR"/>
        </w:rPr>
        <w:t xml:space="preserve"> </w:t>
      </w:r>
      <w:r w:rsidR="00640D94">
        <w:rPr>
          <w:lang w:val="ru-RU" w:eastAsia="fr-FR"/>
        </w:rPr>
        <w:t>экстремизма</w:t>
      </w:r>
      <w:r w:rsidR="00640D94" w:rsidRPr="00966A1B">
        <w:rPr>
          <w:lang w:val="ru-RU" w:eastAsia="fr-FR"/>
        </w:rPr>
        <w:t xml:space="preserve"> </w:t>
      </w:r>
      <w:r w:rsidR="00966A1B">
        <w:rPr>
          <w:lang w:val="ru-RU" w:eastAsia="fr-FR"/>
        </w:rPr>
        <w:t>представлял собой явно</w:t>
      </w:r>
      <w:r w:rsidR="00966A1B" w:rsidRPr="00966A1B">
        <w:rPr>
          <w:lang w:val="ru-RU" w:eastAsia="fr-FR"/>
        </w:rPr>
        <w:t xml:space="preserve"> </w:t>
      </w:r>
      <w:r w:rsidR="00966A1B">
        <w:rPr>
          <w:lang w:val="ru-RU" w:eastAsia="fr-FR"/>
        </w:rPr>
        <w:t>выраженное</w:t>
      </w:r>
      <w:r w:rsidR="00966A1B" w:rsidRPr="00966A1B">
        <w:rPr>
          <w:lang w:val="ru-RU" w:eastAsia="fr-FR"/>
        </w:rPr>
        <w:t xml:space="preserve"> </w:t>
      </w:r>
      <w:r w:rsidR="00966A1B">
        <w:rPr>
          <w:lang w:val="ru-RU" w:eastAsia="fr-FR"/>
        </w:rPr>
        <w:t>и</w:t>
      </w:r>
      <w:r w:rsidR="00966A1B" w:rsidRPr="00966A1B">
        <w:rPr>
          <w:lang w:val="ru-RU" w:eastAsia="fr-FR"/>
        </w:rPr>
        <w:t xml:space="preserve"> </w:t>
      </w:r>
      <w:r w:rsidR="00966A1B">
        <w:rPr>
          <w:lang w:val="ru-RU" w:eastAsia="fr-FR"/>
        </w:rPr>
        <w:t>неявно подразумеваемое неуважение к конституционному запрету на возбуждение социальной, расовой, национальной или религиозной розни или на пропаганду исключительности, превосходства или неполноценности людей по признаку их социальной, расовой, национальной, религиозной или языковой принадлежности или их отношения к религии</w:t>
      </w:r>
      <w:r w:rsidR="009B6A90" w:rsidRPr="00966A1B">
        <w:rPr>
          <w:lang w:val="ru-RU" w:eastAsia="fr-FR"/>
        </w:rPr>
        <w:t xml:space="preserve">. </w:t>
      </w:r>
      <w:r w:rsidR="00966A1B">
        <w:rPr>
          <w:lang w:val="ru-RU" w:eastAsia="fr-FR"/>
        </w:rPr>
        <w:t>При</w:t>
      </w:r>
      <w:r w:rsidR="00966A1B" w:rsidRPr="00966A1B">
        <w:rPr>
          <w:lang w:val="ru-RU" w:eastAsia="fr-FR"/>
        </w:rPr>
        <w:t xml:space="preserve"> </w:t>
      </w:r>
      <w:r w:rsidR="00966A1B">
        <w:rPr>
          <w:lang w:val="ru-RU" w:eastAsia="fr-FR"/>
        </w:rPr>
        <w:t>установлении</w:t>
      </w:r>
      <w:r w:rsidR="00966A1B" w:rsidRPr="00966A1B">
        <w:rPr>
          <w:lang w:val="ru-RU" w:eastAsia="fr-FR"/>
        </w:rPr>
        <w:t xml:space="preserve"> </w:t>
      </w:r>
      <w:r w:rsidR="00966A1B">
        <w:rPr>
          <w:lang w:val="ru-RU" w:eastAsia="fr-FR"/>
        </w:rPr>
        <w:t>факта</w:t>
      </w:r>
      <w:r w:rsidR="00966A1B" w:rsidRPr="00966A1B">
        <w:rPr>
          <w:lang w:val="ru-RU" w:eastAsia="fr-FR"/>
        </w:rPr>
        <w:t xml:space="preserve"> </w:t>
      </w:r>
      <w:r w:rsidR="00966A1B">
        <w:rPr>
          <w:lang w:val="ru-RU" w:eastAsia="fr-FR"/>
        </w:rPr>
        <w:t>того</w:t>
      </w:r>
      <w:r w:rsidR="00966A1B" w:rsidRPr="00966A1B">
        <w:rPr>
          <w:lang w:val="ru-RU" w:eastAsia="fr-FR"/>
        </w:rPr>
        <w:t xml:space="preserve">, </w:t>
      </w:r>
      <w:r w:rsidR="00966A1B">
        <w:rPr>
          <w:lang w:val="ru-RU" w:eastAsia="fr-FR"/>
        </w:rPr>
        <w:t>имело</w:t>
      </w:r>
      <w:r w:rsidR="00966A1B" w:rsidRPr="00966A1B">
        <w:rPr>
          <w:lang w:val="ru-RU" w:eastAsia="fr-FR"/>
        </w:rPr>
        <w:t xml:space="preserve"> </w:t>
      </w:r>
      <w:r w:rsidR="00966A1B">
        <w:rPr>
          <w:lang w:val="ru-RU" w:eastAsia="fr-FR"/>
        </w:rPr>
        <w:t>ли</w:t>
      </w:r>
      <w:r w:rsidR="00966A1B" w:rsidRPr="00966A1B">
        <w:rPr>
          <w:lang w:val="ru-RU" w:eastAsia="fr-FR"/>
        </w:rPr>
        <w:t xml:space="preserve"> </w:t>
      </w:r>
      <w:r w:rsidR="00966A1B">
        <w:rPr>
          <w:lang w:val="ru-RU" w:eastAsia="fr-FR"/>
        </w:rPr>
        <w:t>место</w:t>
      </w:r>
      <w:r w:rsidR="00966A1B" w:rsidRPr="00966A1B">
        <w:rPr>
          <w:lang w:val="ru-RU" w:eastAsia="fr-FR"/>
        </w:rPr>
        <w:t xml:space="preserve"> </w:t>
      </w:r>
      <w:r w:rsidR="00966A1B">
        <w:rPr>
          <w:lang w:val="ru-RU" w:eastAsia="fr-FR"/>
        </w:rPr>
        <w:t>такое</w:t>
      </w:r>
      <w:r w:rsidR="00966A1B" w:rsidRPr="00966A1B">
        <w:rPr>
          <w:lang w:val="ru-RU" w:eastAsia="fr-FR"/>
        </w:rPr>
        <w:t xml:space="preserve"> </w:t>
      </w:r>
      <w:r w:rsidR="00966A1B">
        <w:rPr>
          <w:lang w:val="ru-RU" w:eastAsia="fr-FR"/>
        </w:rPr>
        <w:t>неуважение</w:t>
      </w:r>
      <w:r w:rsidR="00966A1B" w:rsidRPr="00966A1B">
        <w:rPr>
          <w:lang w:val="ru-RU" w:eastAsia="fr-FR"/>
        </w:rPr>
        <w:t xml:space="preserve">, </w:t>
      </w:r>
      <w:r w:rsidR="00966A1B">
        <w:rPr>
          <w:lang w:val="ru-RU" w:eastAsia="fr-FR"/>
        </w:rPr>
        <w:t>суды</w:t>
      </w:r>
      <w:r w:rsidR="00966A1B" w:rsidRPr="00966A1B">
        <w:rPr>
          <w:lang w:val="ru-RU" w:eastAsia="fr-FR"/>
        </w:rPr>
        <w:t xml:space="preserve"> </w:t>
      </w:r>
      <w:r w:rsidR="00966A1B">
        <w:rPr>
          <w:lang w:val="ru-RU" w:eastAsia="fr-FR"/>
        </w:rPr>
        <w:t>не</w:t>
      </w:r>
      <w:r w:rsidR="00966A1B" w:rsidRPr="00966A1B">
        <w:rPr>
          <w:lang w:val="ru-RU" w:eastAsia="fr-FR"/>
        </w:rPr>
        <w:t xml:space="preserve"> </w:t>
      </w:r>
      <w:r w:rsidR="00966A1B">
        <w:rPr>
          <w:lang w:val="ru-RU" w:eastAsia="fr-FR"/>
        </w:rPr>
        <w:t>приняли</w:t>
      </w:r>
      <w:r w:rsidR="00966A1B" w:rsidRPr="00966A1B">
        <w:rPr>
          <w:lang w:val="ru-RU" w:eastAsia="fr-FR"/>
        </w:rPr>
        <w:t xml:space="preserve"> </w:t>
      </w:r>
      <w:r w:rsidR="00966A1B">
        <w:rPr>
          <w:lang w:val="ru-RU" w:eastAsia="fr-FR"/>
        </w:rPr>
        <w:t>во</w:t>
      </w:r>
      <w:r w:rsidR="00966A1B" w:rsidRPr="00966A1B">
        <w:rPr>
          <w:lang w:val="ru-RU" w:eastAsia="fr-FR"/>
        </w:rPr>
        <w:t xml:space="preserve"> </w:t>
      </w:r>
      <w:r w:rsidR="00966A1B">
        <w:rPr>
          <w:lang w:val="ru-RU" w:eastAsia="fr-FR"/>
        </w:rPr>
        <w:t>внимание</w:t>
      </w:r>
      <w:r w:rsidR="00966A1B" w:rsidRPr="00966A1B">
        <w:rPr>
          <w:lang w:val="ru-RU" w:eastAsia="fr-FR"/>
        </w:rPr>
        <w:t xml:space="preserve"> </w:t>
      </w:r>
      <w:r w:rsidR="00966A1B">
        <w:rPr>
          <w:lang w:val="ru-RU" w:eastAsia="fr-FR"/>
        </w:rPr>
        <w:t>все</w:t>
      </w:r>
      <w:r w:rsidR="00966A1B" w:rsidRPr="00966A1B">
        <w:rPr>
          <w:lang w:val="ru-RU" w:eastAsia="fr-FR"/>
        </w:rPr>
        <w:t xml:space="preserve"> </w:t>
      </w:r>
      <w:r w:rsidR="00966A1B">
        <w:rPr>
          <w:lang w:val="ru-RU" w:eastAsia="fr-FR"/>
        </w:rPr>
        <w:t>релевантные</w:t>
      </w:r>
      <w:r w:rsidR="00966A1B" w:rsidRPr="00966A1B">
        <w:rPr>
          <w:lang w:val="ru-RU" w:eastAsia="fr-FR"/>
        </w:rPr>
        <w:t xml:space="preserve"> </w:t>
      </w:r>
      <w:r w:rsidR="00966A1B">
        <w:rPr>
          <w:lang w:val="ru-RU" w:eastAsia="fr-FR"/>
        </w:rPr>
        <w:t>обстоятельства</w:t>
      </w:r>
      <w:r w:rsidR="00966A1B" w:rsidRPr="00966A1B">
        <w:rPr>
          <w:lang w:val="ru-RU" w:eastAsia="fr-FR"/>
        </w:rPr>
        <w:t xml:space="preserve"> </w:t>
      </w:r>
      <w:r w:rsidR="00966A1B">
        <w:rPr>
          <w:lang w:val="ru-RU" w:eastAsia="fr-FR"/>
        </w:rPr>
        <w:t>дела</w:t>
      </w:r>
      <w:r w:rsidR="00DF5F06" w:rsidRPr="00966A1B">
        <w:rPr>
          <w:lang w:val="ru-RU" w:eastAsia="fr-FR"/>
        </w:rPr>
        <w:t xml:space="preserve">, </w:t>
      </w:r>
      <w:r w:rsidR="00966A1B">
        <w:rPr>
          <w:lang w:val="ru-RU" w:eastAsia="fr-FR"/>
        </w:rPr>
        <w:t>такие</w:t>
      </w:r>
      <w:r w:rsidR="00966A1B" w:rsidRPr="00966A1B">
        <w:rPr>
          <w:lang w:val="ru-RU" w:eastAsia="fr-FR"/>
        </w:rPr>
        <w:t xml:space="preserve"> </w:t>
      </w:r>
      <w:r w:rsidR="00966A1B">
        <w:rPr>
          <w:lang w:val="ru-RU" w:eastAsia="fr-FR"/>
        </w:rPr>
        <w:t>как</w:t>
      </w:r>
      <w:r w:rsidR="00966A1B" w:rsidRPr="00966A1B">
        <w:rPr>
          <w:lang w:val="ru-RU" w:eastAsia="fr-FR"/>
        </w:rPr>
        <w:t xml:space="preserve"> </w:t>
      </w:r>
      <w:r w:rsidR="00966A1B">
        <w:rPr>
          <w:lang w:val="ru-RU" w:eastAsia="fr-FR"/>
        </w:rPr>
        <w:t>вид</w:t>
      </w:r>
      <w:r w:rsidR="00966A1B" w:rsidRPr="00966A1B">
        <w:rPr>
          <w:lang w:val="ru-RU" w:eastAsia="fr-FR"/>
        </w:rPr>
        <w:t xml:space="preserve"> </w:t>
      </w:r>
      <w:r w:rsidR="00966A1B">
        <w:rPr>
          <w:lang w:val="ru-RU" w:eastAsia="fr-FR"/>
        </w:rPr>
        <w:t>и</w:t>
      </w:r>
      <w:r w:rsidR="00966A1B" w:rsidRPr="00966A1B">
        <w:rPr>
          <w:lang w:val="ru-RU" w:eastAsia="fr-FR"/>
        </w:rPr>
        <w:t xml:space="preserve"> </w:t>
      </w:r>
      <w:r w:rsidR="00966A1B">
        <w:rPr>
          <w:lang w:val="ru-RU" w:eastAsia="fr-FR"/>
        </w:rPr>
        <w:t>содержание</w:t>
      </w:r>
      <w:r w:rsidR="00966A1B" w:rsidRPr="00966A1B">
        <w:rPr>
          <w:lang w:val="ru-RU" w:eastAsia="fr-FR"/>
        </w:rPr>
        <w:t xml:space="preserve"> </w:t>
      </w:r>
      <w:r w:rsidR="00966A1B">
        <w:rPr>
          <w:lang w:val="ru-RU" w:eastAsia="fr-FR"/>
        </w:rPr>
        <w:t>рассматриваемой</w:t>
      </w:r>
      <w:r w:rsidR="00966A1B" w:rsidRPr="00966A1B">
        <w:rPr>
          <w:lang w:val="ru-RU" w:eastAsia="fr-FR"/>
        </w:rPr>
        <w:t xml:space="preserve"> </w:t>
      </w:r>
      <w:r w:rsidR="00966A1B">
        <w:rPr>
          <w:lang w:val="ru-RU" w:eastAsia="fr-FR"/>
        </w:rPr>
        <w:t>деятельности</w:t>
      </w:r>
      <w:r w:rsidR="00966A1B" w:rsidRPr="00966A1B">
        <w:rPr>
          <w:lang w:val="ru-RU" w:eastAsia="fr-FR"/>
        </w:rPr>
        <w:t xml:space="preserve"> </w:t>
      </w:r>
      <w:r w:rsidR="00966A1B">
        <w:rPr>
          <w:lang w:val="ru-RU" w:eastAsia="fr-FR"/>
        </w:rPr>
        <w:t>или</w:t>
      </w:r>
      <w:r w:rsidR="00966A1B" w:rsidRPr="00966A1B">
        <w:rPr>
          <w:lang w:val="ru-RU" w:eastAsia="fr-FR"/>
        </w:rPr>
        <w:t xml:space="preserve"> </w:t>
      </w:r>
      <w:r w:rsidR="00966A1B">
        <w:rPr>
          <w:lang w:val="ru-RU" w:eastAsia="fr-FR"/>
        </w:rPr>
        <w:t>информации</w:t>
      </w:r>
      <w:r w:rsidR="00DF5F06" w:rsidRPr="00966A1B">
        <w:rPr>
          <w:lang w:val="ru-RU" w:eastAsia="fr-FR"/>
        </w:rPr>
        <w:t xml:space="preserve">, </w:t>
      </w:r>
      <w:r w:rsidR="00966A1B">
        <w:rPr>
          <w:lang w:val="ru-RU" w:eastAsia="fr-FR"/>
        </w:rPr>
        <w:t xml:space="preserve">его адресаты, цели, социальный или политический контекст, а также имело ли место реальная угроза общественному порядку, возникающая, помимо прочего, в результате призывов к или </w:t>
      </w:r>
      <w:r w:rsidR="00966A1B">
        <w:rPr>
          <w:lang w:val="ru-RU" w:eastAsia="fr-FR"/>
        </w:rPr>
        <w:lastRenderedPageBreak/>
        <w:t>обоснования или оправдания противозаконных нарушений защищаемых конституцией ценностей</w:t>
      </w:r>
      <w:r w:rsidR="005A73DA" w:rsidRPr="00966A1B">
        <w:rPr>
          <w:lang w:val="ru-RU" w:eastAsia="fr-FR"/>
        </w:rPr>
        <w:t xml:space="preserve">. </w:t>
      </w:r>
      <w:r w:rsidR="00966A1B">
        <w:rPr>
          <w:lang w:val="ru-RU" w:eastAsia="fr-FR"/>
        </w:rPr>
        <w:t>Конституционный</w:t>
      </w:r>
      <w:r w:rsidR="00966A1B" w:rsidRPr="00956DB3">
        <w:rPr>
          <w:lang w:val="ru-RU" w:eastAsia="fr-FR"/>
        </w:rPr>
        <w:t xml:space="preserve"> </w:t>
      </w:r>
      <w:r w:rsidR="00966A1B">
        <w:rPr>
          <w:lang w:val="ru-RU" w:eastAsia="fr-FR"/>
        </w:rPr>
        <w:t>суд</w:t>
      </w:r>
      <w:r w:rsidR="00966A1B" w:rsidRPr="00956DB3">
        <w:rPr>
          <w:lang w:val="ru-RU" w:eastAsia="fr-FR"/>
        </w:rPr>
        <w:t xml:space="preserve"> </w:t>
      </w:r>
      <w:r w:rsidR="00966A1B">
        <w:rPr>
          <w:lang w:val="ru-RU" w:eastAsia="fr-FR"/>
        </w:rPr>
        <w:t>установил</w:t>
      </w:r>
      <w:r w:rsidR="00966A1B" w:rsidRPr="00956DB3">
        <w:rPr>
          <w:lang w:val="ru-RU" w:eastAsia="fr-FR"/>
        </w:rPr>
        <w:t xml:space="preserve">, </w:t>
      </w:r>
      <w:r w:rsidR="00966A1B">
        <w:rPr>
          <w:lang w:val="ru-RU" w:eastAsia="fr-FR"/>
        </w:rPr>
        <w:t>что</w:t>
      </w:r>
      <w:r w:rsidR="00966A1B" w:rsidRPr="00956DB3">
        <w:rPr>
          <w:lang w:val="ru-RU" w:eastAsia="fr-FR"/>
        </w:rPr>
        <w:t xml:space="preserve"> </w:t>
      </w:r>
      <w:r w:rsidR="00966A1B">
        <w:rPr>
          <w:lang w:val="ru-RU" w:eastAsia="fr-FR"/>
        </w:rPr>
        <w:t>антиэкстремистское</w:t>
      </w:r>
      <w:r w:rsidR="00966A1B" w:rsidRPr="00956DB3">
        <w:rPr>
          <w:lang w:val="ru-RU" w:eastAsia="fr-FR"/>
        </w:rPr>
        <w:t xml:space="preserve"> </w:t>
      </w:r>
      <w:r w:rsidR="00966A1B">
        <w:rPr>
          <w:lang w:val="ru-RU" w:eastAsia="fr-FR"/>
        </w:rPr>
        <w:t>законодательство</w:t>
      </w:r>
      <w:r w:rsidR="00966A1B" w:rsidRPr="00956DB3">
        <w:rPr>
          <w:lang w:val="ru-RU" w:eastAsia="fr-FR"/>
        </w:rPr>
        <w:t xml:space="preserve"> </w:t>
      </w:r>
      <w:r w:rsidR="00966A1B">
        <w:rPr>
          <w:lang w:val="ru-RU" w:eastAsia="fr-FR"/>
        </w:rPr>
        <w:t>не</w:t>
      </w:r>
      <w:r w:rsidR="00966A1B" w:rsidRPr="00956DB3">
        <w:rPr>
          <w:lang w:val="ru-RU" w:eastAsia="fr-FR"/>
        </w:rPr>
        <w:t xml:space="preserve"> </w:t>
      </w:r>
      <w:r w:rsidR="00966A1B">
        <w:rPr>
          <w:lang w:val="ru-RU" w:eastAsia="fr-FR"/>
        </w:rPr>
        <w:t>позволяет</w:t>
      </w:r>
      <w:r w:rsidR="00966A1B" w:rsidRPr="00956DB3">
        <w:rPr>
          <w:lang w:val="ru-RU" w:eastAsia="fr-FR"/>
        </w:rPr>
        <w:t xml:space="preserve"> </w:t>
      </w:r>
      <w:r w:rsidR="00966A1B">
        <w:rPr>
          <w:lang w:val="ru-RU" w:eastAsia="fr-FR"/>
        </w:rPr>
        <w:t>накладывать</w:t>
      </w:r>
      <w:r w:rsidR="00966A1B" w:rsidRPr="00956DB3">
        <w:rPr>
          <w:lang w:val="ru-RU" w:eastAsia="fr-FR"/>
        </w:rPr>
        <w:t xml:space="preserve"> </w:t>
      </w:r>
      <w:r w:rsidR="00966A1B">
        <w:rPr>
          <w:lang w:val="ru-RU" w:eastAsia="fr-FR"/>
        </w:rPr>
        <w:t>ограничения</w:t>
      </w:r>
      <w:r w:rsidR="00966A1B" w:rsidRPr="00956DB3">
        <w:rPr>
          <w:lang w:val="ru-RU" w:eastAsia="fr-FR"/>
        </w:rPr>
        <w:t xml:space="preserve"> </w:t>
      </w:r>
      <w:r w:rsidR="00966A1B">
        <w:rPr>
          <w:lang w:val="ru-RU" w:eastAsia="fr-FR"/>
        </w:rPr>
        <w:t>на</w:t>
      </w:r>
      <w:r w:rsidR="00966A1B" w:rsidRPr="00956DB3">
        <w:rPr>
          <w:lang w:val="ru-RU" w:eastAsia="fr-FR"/>
        </w:rPr>
        <w:t xml:space="preserve"> </w:t>
      </w:r>
      <w:r w:rsidR="00966A1B">
        <w:rPr>
          <w:lang w:val="ru-RU" w:eastAsia="fr-FR"/>
        </w:rPr>
        <w:t>право</w:t>
      </w:r>
      <w:r w:rsidR="00966A1B" w:rsidRPr="00956DB3">
        <w:rPr>
          <w:lang w:val="ru-RU" w:eastAsia="fr-FR"/>
        </w:rPr>
        <w:t xml:space="preserve"> </w:t>
      </w:r>
      <w:r w:rsidR="00966A1B">
        <w:rPr>
          <w:lang w:val="ru-RU" w:eastAsia="fr-FR"/>
        </w:rPr>
        <w:t>свободы</w:t>
      </w:r>
      <w:r w:rsidR="00966A1B" w:rsidRPr="00956DB3">
        <w:rPr>
          <w:lang w:val="ru-RU" w:eastAsia="fr-FR"/>
        </w:rPr>
        <w:t xml:space="preserve"> </w:t>
      </w:r>
      <w:r w:rsidR="00966A1B">
        <w:rPr>
          <w:lang w:val="ru-RU" w:eastAsia="fr-FR"/>
        </w:rPr>
        <w:t>совести</w:t>
      </w:r>
      <w:r w:rsidR="00966A1B" w:rsidRPr="00956DB3">
        <w:rPr>
          <w:lang w:val="ru-RU" w:eastAsia="fr-FR"/>
        </w:rPr>
        <w:t xml:space="preserve">, </w:t>
      </w:r>
      <w:r w:rsidR="00966A1B">
        <w:rPr>
          <w:lang w:val="ru-RU" w:eastAsia="fr-FR"/>
        </w:rPr>
        <w:t>вероисповедания</w:t>
      </w:r>
      <w:r w:rsidR="00966A1B" w:rsidRPr="00956DB3">
        <w:rPr>
          <w:lang w:val="ru-RU" w:eastAsia="fr-FR"/>
        </w:rPr>
        <w:t xml:space="preserve"> </w:t>
      </w:r>
      <w:r w:rsidR="00966A1B">
        <w:rPr>
          <w:lang w:val="ru-RU" w:eastAsia="fr-FR"/>
        </w:rPr>
        <w:t>и</w:t>
      </w:r>
      <w:r w:rsidR="00966A1B" w:rsidRPr="00956DB3">
        <w:rPr>
          <w:lang w:val="ru-RU" w:eastAsia="fr-FR"/>
        </w:rPr>
        <w:t xml:space="preserve"> </w:t>
      </w:r>
      <w:r w:rsidR="00966A1B">
        <w:rPr>
          <w:lang w:val="ru-RU" w:eastAsia="fr-FR"/>
        </w:rPr>
        <w:t>слова</w:t>
      </w:r>
      <w:r w:rsidR="00956DB3" w:rsidRPr="00956DB3">
        <w:rPr>
          <w:lang w:val="ru-RU" w:eastAsia="fr-FR"/>
        </w:rPr>
        <w:t xml:space="preserve"> </w:t>
      </w:r>
      <w:r w:rsidR="00956DB3">
        <w:rPr>
          <w:lang w:val="ru-RU" w:eastAsia="fr-FR"/>
        </w:rPr>
        <w:t>лишь</w:t>
      </w:r>
      <w:r w:rsidR="00956DB3" w:rsidRPr="00956DB3">
        <w:rPr>
          <w:lang w:val="ru-RU" w:eastAsia="fr-FR"/>
        </w:rPr>
        <w:t xml:space="preserve"> </w:t>
      </w:r>
      <w:r w:rsidR="00956DB3">
        <w:rPr>
          <w:lang w:val="ru-RU" w:eastAsia="fr-FR"/>
        </w:rPr>
        <w:t>на</w:t>
      </w:r>
      <w:r w:rsidR="00956DB3" w:rsidRPr="00956DB3">
        <w:rPr>
          <w:lang w:val="ru-RU" w:eastAsia="fr-FR"/>
        </w:rPr>
        <w:t xml:space="preserve"> </w:t>
      </w:r>
      <w:r w:rsidR="00956DB3">
        <w:rPr>
          <w:lang w:val="ru-RU" w:eastAsia="fr-FR"/>
        </w:rPr>
        <w:t>единственном</w:t>
      </w:r>
      <w:r w:rsidR="00956DB3" w:rsidRPr="00956DB3">
        <w:rPr>
          <w:lang w:val="ru-RU" w:eastAsia="fr-FR"/>
        </w:rPr>
        <w:t xml:space="preserve"> </w:t>
      </w:r>
      <w:r w:rsidR="00956DB3">
        <w:rPr>
          <w:lang w:val="ru-RU" w:eastAsia="fr-FR"/>
        </w:rPr>
        <w:t>основании</w:t>
      </w:r>
      <w:r w:rsidR="00956DB3" w:rsidRPr="00956DB3">
        <w:rPr>
          <w:lang w:val="ru-RU" w:eastAsia="fr-FR"/>
        </w:rPr>
        <w:t xml:space="preserve"> </w:t>
      </w:r>
      <w:r w:rsidR="00956DB3">
        <w:rPr>
          <w:lang w:val="ru-RU" w:eastAsia="fr-FR"/>
        </w:rPr>
        <w:t>того</w:t>
      </w:r>
      <w:r w:rsidR="00956DB3" w:rsidRPr="00956DB3">
        <w:rPr>
          <w:lang w:val="ru-RU" w:eastAsia="fr-FR"/>
        </w:rPr>
        <w:t xml:space="preserve">, </w:t>
      </w:r>
      <w:r w:rsidR="00956DB3">
        <w:rPr>
          <w:lang w:val="ru-RU" w:eastAsia="fr-FR"/>
        </w:rPr>
        <w:t>что</w:t>
      </w:r>
      <w:r w:rsidR="00956DB3" w:rsidRPr="00956DB3">
        <w:rPr>
          <w:lang w:val="ru-RU" w:eastAsia="fr-FR"/>
        </w:rPr>
        <w:t xml:space="preserve"> </w:t>
      </w:r>
      <w:r w:rsidR="00956DB3">
        <w:rPr>
          <w:lang w:val="ru-RU" w:eastAsia="fr-FR"/>
        </w:rPr>
        <w:t>деятельность</w:t>
      </w:r>
      <w:r w:rsidR="00956DB3" w:rsidRPr="00956DB3">
        <w:rPr>
          <w:lang w:val="ru-RU" w:eastAsia="fr-FR"/>
        </w:rPr>
        <w:t xml:space="preserve"> </w:t>
      </w:r>
      <w:r w:rsidR="00956DB3">
        <w:rPr>
          <w:lang w:val="ru-RU" w:eastAsia="fr-FR"/>
        </w:rPr>
        <w:t>или</w:t>
      </w:r>
      <w:r w:rsidR="00956DB3" w:rsidRPr="00956DB3">
        <w:rPr>
          <w:lang w:val="ru-RU" w:eastAsia="fr-FR"/>
        </w:rPr>
        <w:t xml:space="preserve"> </w:t>
      </w:r>
      <w:r w:rsidR="00956DB3">
        <w:rPr>
          <w:lang w:val="ru-RU" w:eastAsia="fr-FR"/>
        </w:rPr>
        <w:t>информация</w:t>
      </w:r>
      <w:r w:rsidR="00956DB3" w:rsidRPr="00956DB3">
        <w:rPr>
          <w:lang w:val="ru-RU" w:eastAsia="fr-FR"/>
        </w:rPr>
        <w:t xml:space="preserve"> </w:t>
      </w:r>
      <w:r w:rsidR="00956DB3">
        <w:rPr>
          <w:lang w:val="ru-RU" w:eastAsia="fr-FR"/>
        </w:rPr>
        <w:t>не</w:t>
      </w:r>
      <w:r w:rsidR="00956DB3" w:rsidRPr="00956DB3">
        <w:rPr>
          <w:lang w:val="ru-RU" w:eastAsia="fr-FR"/>
        </w:rPr>
        <w:t xml:space="preserve"> </w:t>
      </w:r>
      <w:r w:rsidR="00956DB3">
        <w:rPr>
          <w:lang w:val="ru-RU" w:eastAsia="fr-FR"/>
        </w:rPr>
        <w:t>соответствуют</w:t>
      </w:r>
      <w:r w:rsidR="00956DB3" w:rsidRPr="00956DB3">
        <w:rPr>
          <w:lang w:val="ru-RU" w:eastAsia="fr-FR"/>
        </w:rPr>
        <w:t xml:space="preserve"> </w:t>
      </w:r>
      <w:r w:rsidR="00956DB3">
        <w:rPr>
          <w:lang w:val="ru-RU" w:eastAsia="fr-FR"/>
        </w:rPr>
        <w:t>общим</w:t>
      </w:r>
      <w:r w:rsidR="00956DB3" w:rsidRPr="00956DB3">
        <w:rPr>
          <w:lang w:val="ru-RU" w:eastAsia="fr-FR"/>
        </w:rPr>
        <w:t xml:space="preserve"> </w:t>
      </w:r>
      <w:r w:rsidR="00956DB3">
        <w:rPr>
          <w:lang w:val="ru-RU" w:eastAsia="fr-FR"/>
        </w:rPr>
        <w:t>взглядам</w:t>
      </w:r>
      <w:r w:rsidR="00897E81" w:rsidRPr="00956DB3">
        <w:rPr>
          <w:lang w:val="ru-RU" w:eastAsia="fr-FR"/>
        </w:rPr>
        <w:t xml:space="preserve">, </w:t>
      </w:r>
      <w:r w:rsidR="00956DB3">
        <w:rPr>
          <w:lang w:val="ru-RU" w:eastAsia="fr-FR"/>
        </w:rPr>
        <w:t>установленным традициям или верованиям либо нравственным и религиозным предпочтениям</w:t>
      </w:r>
      <w:r w:rsidR="00EC0695" w:rsidRPr="00956DB3">
        <w:rPr>
          <w:lang w:val="ru-RU" w:eastAsia="fr-FR"/>
        </w:rPr>
        <w:t xml:space="preserve">. </w:t>
      </w:r>
      <w:r w:rsidR="00956DB3">
        <w:rPr>
          <w:lang w:val="ru-RU" w:eastAsia="fr-FR"/>
        </w:rPr>
        <w:t>Такие</w:t>
      </w:r>
      <w:r w:rsidR="00956DB3" w:rsidRPr="00956DB3">
        <w:rPr>
          <w:lang w:val="ru-RU" w:eastAsia="fr-FR"/>
        </w:rPr>
        <w:t xml:space="preserve"> </w:t>
      </w:r>
      <w:r w:rsidR="00956DB3">
        <w:rPr>
          <w:lang w:val="ru-RU" w:eastAsia="fr-FR"/>
        </w:rPr>
        <w:t>ограничения</w:t>
      </w:r>
      <w:r w:rsidR="00956DB3" w:rsidRPr="00956DB3">
        <w:rPr>
          <w:lang w:val="ru-RU" w:eastAsia="fr-FR"/>
        </w:rPr>
        <w:t xml:space="preserve"> </w:t>
      </w:r>
      <w:r w:rsidR="00956DB3">
        <w:rPr>
          <w:lang w:val="ru-RU" w:eastAsia="fr-FR"/>
        </w:rPr>
        <w:t>противоречили</w:t>
      </w:r>
      <w:r w:rsidR="00956DB3" w:rsidRPr="00956DB3">
        <w:rPr>
          <w:lang w:val="ru-RU" w:eastAsia="fr-FR"/>
        </w:rPr>
        <w:t xml:space="preserve"> </w:t>
      </w:r>
      <w:r w:rsidR="00956DB3">
        <w:rPr>
          <w:lang w:val="ru-RU" w:eastAsia="fr-FR"/>
        </w:rPr>
        <w:t>конституционным</w:t>
      </w:r>
      <w:r w:rsidR="00956DB3" w:rsidRPr="00956DB3">
        <w:rPr>
          <w:lang w:val="ru-RU" w:eastAsia="fr-FR"/>
        </w:rPr>
        <w:t xml:space="preserve"> </w:t>
      </w:r>
      <w:r w:rsidR="00956DB3">
        <w:rPr>
          <w:lang w:val="ru-RU" w:eastAsia="fr-FR"/>
        </w:rPr>
        <w:t>требованиям</w:t>
      </w:r>
      <w:r w:rsidR="00956DB3" w:rsidRPr="00956DB3">
        <w:rPr>
          <w:lang w:val="ru-RU" w:eastAsia="fr-FR"/>
        </w:rPr>
        <w:t xml:space="preserve"> </w:t>
      </w:r>
      <w:r w:rsidR="00956DB3">
        <w:rPr>
          <w:lang w:val="ru-RU" w:eastAsia="fr-FR"/>
        </w:rPr>
        <w:t>необходимости, пропорциональности и беспристрастности</w:t>
      </w:r>
      <w:r w:rsidR="00EC0695" w:rsidRPr="00956DB3">
        <w:rPr>
          <w:lang w:val="ru-RU" w:eastAsia="fr-FR"/>
        </w:rPr>
        <w:t xml:space="preserve">. </w:t>
      </w:r>
      <w:r w:rsidR="00956DB3">
        <w:rPr>
          <w:lang w:val="ru-RU" w:eastAsia="fr-FR"/>
        </w:rPr>
        <w:t>По</w:t>
      </w:r>
      <w:r w:rsidR="00956DB3" w:rsidRPr="00956DB3">
        <w:rPr>
          <w:lang w:val="ru-RU" w:eastAsia="fr-FR"/>
        </w:rPr>
        <w:t xml:space="preserve"> </w:t>
      </w:r>
      <w:r w:rsidR="00956DB3">
        <w:rPr>
          <w:lang w:val="ru-RU" w:eastAsia="fr-FR"/>
        </w:rPr>
        <w:t>этой</w:t>
      </w:r>
      <w:r w:rsidR="00956DB3" w:rsidRPr="00956DB3">
        <w:rPr>
          <w:lang w:val="ru-RU" w:eastAsia="fr-FR"/>
        </w:rPr>
        <w:t xml:space="preserve"> </w:t>
      </w:r>
      <w:r w:rsidR="00956DB3">
        <w:rPr>
          <w:lang w:val="ru-RU" w:eastAsia="fr-FR"/>
        </w:rPr>
        <w:t>причине</w:t>
      </w:r>
      <w:r w:rsidR="00956DB3" w:rsidRPr="00956DB3">
        <w:rPr>
          <w:lang w:val="ru-RU" w:eastAsia="fr-FR"/>
        </w:rPr>
        <w:t xml:space="preserve"> </w:t>
      </w:r>
      <w:r w:rsidR="00956DB3">
        <w:rPr>
          <w:lang w:val="ru-RU" w:eastAsia="fr-FR"/>
        </w:rPr>
        <w:t>формулировка</w:t>
      </w:r>
      <w:r w:rsidR="00956DB3" w:rsidRPr="00956DB3">
        <w:rPr>
          <w:lang w:val="ru-RU" w:eastAsia="fr-FR"/>
        </w:rPr>
        <w:t xml:space="preserve"> </w:t>
      </w:r>
      <w:r w:rsidR="00956DB3">
        <w:rPr>
          <w:lang w:val="ru-RU" w:eastAsia="fr-FR"/>
        </w:rPr>
        <w:t>раздела</w:t>
      </w:r>
      <w:r w:rsidR="00956DB3" w:rsidRPr="00956DB3">
        <w:rPr>
          <w:lang w:val="ru-RU" w:eastAsia="fr-FR"/>
        </w:rPr>
        <w:t xml:space="preserve"> 1 </w:t>
      </w:r>
      <w:r w:rsidR="00956DB3">
        <w:rPr>
          <w:lang w:val="ru-RU" w:eastAsia="fr-FR"/>
        </w:rPr>
        <w:t>Закона</w:t>
      </w:r>
      <w:r w:rsidR="00956DB3" w:rsidRPr="00956DB3">
        <w:rPr>
          <w:lang w:val="ru-RU" w:eastAsia="fr-FR"/>
        </w:rPr>
        <w:t xml:space="preserve"> </w:t>
      </w:r>
      <w:r w:rsidR="00956DB3">
        <w:rPr>
          <w:lang w:val="ru-RU" w:eastAsia="fr-FR"/>
        </w:rPr>
        <w:t>о</w:t>
      </w:r>
      <w:r w:rsidR="00956DB3" w:rsidRPr="00956DB3">
        <w:rPr>
          <w:lang w:val="ru-RU" w:eastAsia="fr-FR"/>
        </w:rPr>
        <w:t xml:space="preserve"> </w:t>
      </w:r>
      <w:r w:rsidR="00956DB3">
        <w:rPr>
          <w:lang w:val="ru-RU" w:eastAsia="fr-FR"/>
        </w:rPr>
        <w:t>противодействии</w:t>
      </w:r>
      <w:r w:rsidR="00956DB3" w:rsidRPr="00956DB3">
        <w:rPr>
          <w:lang w:val="ru-RU" w:eastAsia="fr-FR"/>
        </w:rPr>
        <w:t xml:space="preserve"> </w:t>
      </w:r>
      <w:r w:rsidR="00956DB3">
        <w:rPr>
          <w:lang w:val="ru-RU" w:eastAsia="fr-FR"/>
        </w:rPr>
        <w:t>экстремистской</w:t>
      </w:r>
      <w:r w:rsidR="00956DB3" w:rsidRPr="00956DB3">
        <w:rPr>
          <w:lang w:val="ru-RU" w:eastAsia="fr-FR"/>
        </w:rPr>
        <w:t xml:space="preserve"> </w:t>
      </w:r>
      <w:r w:rsidR="00956DB3">
        <w:rPr>
          <w:lang w:val="ru-RU" w:eastAsia="fr-FR"/>
        </w:rPr>
        <w:t>деятельности</w:t>
      </w:r>
      <w:r w:rsidR="00956DB3" w:rsidRPr="00956DB3">
        <w:rPr>
          <w:lang w:val="ru-RU" w:eastAsia="fr-FR"/>
        </w:rPr>
        <w:t xml:space="preserve"> </w:t>
      </w:r>
      <w:r w:rsidR="00956DB3">
        <w:rPr>
          <w:lang w:val="ru-RU" w:eastAsia="fr-FR"/>
        </w:rPr>
        <w:t>не вводит поправку на ее непредвиденное толкование или произвольное применение</w:t>
      </w:r>
      <w:r w:rsidR="00C579D0" w:rsidRPr="00956DB3">
        <w:rPr>
          <w:lang w:val="ru-RU" w:eastAsia="fr-FR"/>
        </w:rPr>
        <w:t>.</w:t>
      </w:r>
    </w:p>
    <w:p w:rsidR="00B02F1A" w:rsidRPr="00161767" w:rsidRDefault="000E26A5" w:rsidP="00AE0BD7">
      <w:pPr>
        <w:pStyle w:val="ECHRPara"/>
        <w:rPr>
          <w:lang w:val="ru-RU" w:eastAsia="fr-FR"/>
        </w:rPr>
      </w:pPr>
      <w:r w:rsidRPr="0065350D">
        <w:rPr>
          <w:lang w:eastAsia="fr-FR"/>
        </w:rPr>
        <w:fldChar w:fldCharType="begin"/>
      </w:r>
      <w:r w:rsidR="00743C4D" w:rsidRPr="00F33DC0">
        <w:rPr>
          <w:lang w:val="ru-RU" w:eastAsia="fr-FR"/>
        </w:rPr>
        <w:instrText xml:space="preserve"> </w:instrText>
      </w:r>
      <w:r w:rsidR="00743C4D" w:rsidRPr="0065350D">
        <w:rPr>
          <w:lang w:eastAsia="fr-FR"/>
        </w:rPr>
        <w:instrText>SEQ</w:instrText>
      </w:r>
      <w:r w:rsidR="00743C4D" w:rsidRPr="00F33DC0">
        <w:rPr>
          <w:lang w:val="ru-RU" w:eastAsia="fr-FR"/>
        </w:rPr>
        <w:instrText xml:space="preserve"> </w:instrText>
      </w:r>
      <w:r w:rsidR="00743C4D" w:rsidRPr="0065350D">
        <w:rPr>
          <w:lang w:eastAsia="fr-FR"/>
        </w:rPr>
        <w:instrText>level</w:instrText>
      </w:r>
      <w:r w:rsidR="00743C4D" w:rsidRPr="00F33DC0">
        <w:rPr>
          <w:lang w:val="ru-RU" w:eastAsia="fr-FR"/>
        </w:rPr>
        <w:instrText>0 \*</w:instrText>
      </w:r>
      <w:r w:rsidR="00743C4D" w:rsidRPr="0065350D">
        <w:rPr>
          <w:lang w:eastAsia="fr-FR"/>
        </w:rPr>
        <w:instrText>arabic</w:instrText>
      </w:r>
      <w:r w:rsidR="00743C4D" w:rsidRPr="00F33DC0">
        <w:rPr>
          <w:lang w:val="ru-RU" w:eastAsia="fr-FR"/>
        </w:rPr>
        <w:instrText xml:space="preserve"> </w:instrText>
      </w:r>
      <w:r w:rsidRPr="0065350D">
        <w:rPr>
          <w:lang w:eastAsia="fr-FR"/>
        </w:rPr>
        <w:fldChar w:fldCharType="separate"/>
      </w:r>
      <w:r w:rsidR="009447A3">
        <w:rPr>
          <w:noProof/>
          <w:lang w:val="ru-RU" w:eastAsia="fr-FR"/>
        </w:rPr>
        <w:t>45</w:t>
      </w:r>
      <w:r w:rsidRPr="0065350D">
        <w:rPr>
          <w:lang w:eastAsia="fr-FR"/>
        </w:rPr>
        <w:fldChar w:fldCharType="end"/>
      </w:r>
      <w:r w:rsidR="00743C4D" w:rsidRPr="00F33DC0">
        <w:rPr>
          <w:lang w:val="ru-RU" w:eastAsia="fr-FR"/>
        </w:rPr>
        <w:t>.</w:t>
      </w:r>
      <w:r w:rsidR="00743C4D" w:rsidRPr="0065350D">
        <w:rPr>
          <w:lang w:eastAsia="fr-FR"/>
        </w:rPr>
        <w:t>  </w:t>
      </w:r>
      <w:r w:rsidR="00956DB3">
        <w:rPr>
          <w:lang w:val="ru-RU" w:eastAsia="fr-FR"/>
        </w:rPr>
        <w:t>Конституционный</w:t>
      </w:r>
      <w:r w:rsidR="00956DB3" w:rsidRPr="00956DB3">
        <w:rPr>
          <w:lang w:val="ru-RU" w:eastAsia="fr-FR"/>
        </w:rPr>
        <w:t xml:space="preserve"> </w:t>
      </w:r>
      <w:r w:rsidR="00956DB3">
        <w:rPr>
          <w:lang w:val="ru-RU" w:eastAsia="fr-FR"/>
        </w:rPr>
        <w:t>суд</w:t>
      </w:r>
      <w:r w:rsidR="00956DB3" w:rsidRPr="00956DB3">
        <w:rPr>
          <w:lang w:val="ru-RU" w:eastAsia="fr-FR"/>
        </w:rPr>
        <w:t xml:space="preserve"> </w:t>
      </w:r>
      <w:r w:rsidR="00956DB3">
        <w:rPr>
          <w:lang w:val="ru-RU" w:eastAsia="fr-FR"/>
        </w:rPr>
        <w:t>более</w:t>
      </w:r>
      <w:r w:rsidR="00956DB3" w:rsidRPr="00956DB3">
        <w:rPr>
          <w:lang w:val="ru-RU" w:eastAsia="fr-FR"/>
        </w:rPr>
        <w:t xml:space="preserve"> </w:t>
      </w:r>
      <w:r w:rsidR="00956DB3">
        <w:rPr>
          <w:lang w:val="ru-RU" w:eastAsia="fr-FR"/>
        </w:rPr>
        <w:t>того</w:t>
      </w:r>
      <w:r w:rsidR="00956DB3" w:rsidRPr="00956DB3">
        <w:rPr>
          <w:lang w:val="ru-RU" w:eastAsia="fr-FR"/>
        </w:rPr>
        <w:t xml:space="preserve"> </w:t>
      </w:r>
      <w:r w:rsidR="00956DB3">
        <w:rPr>
          <w:lang w:val="ru-RU" w:eastAsia="fr-FR"/>
        </w:rPr>
        <w:t>посчитал</w:t>
      </w:r>
      <w:r w:rsidR="00956DB3" w:rsidRPr="00956DB3">
        <w:rPr>
          <w:lang w:val="ru-RU" w:eastAsia="fr-FR"/>
        </w:rPr>
        <w:t xml:space="preserve">, </w:t>
      </w:r>
      <w:r w:rsidR="00956DB3">
        <w:rPr>
          <w:lang w:val="ru-RU" w:eastAsia="fr-FR"/>
        </w:rPr>
        <w:t>что</w:t>
      </w:r>
      <w:r w:rsidR="00956DB3" w:rsidRPr="00956DB3">
        <w:rPr>
          <w:lang w:val="ru-RU" w:eastAsia="fr-FR"/>
        </w:rPr>
        <w:t xml:space="preserve"> </w:t>
      </w:r>
      <w:r w:rsidR="00956DB3">
        <w:rPr>
          <w:lang w:val="ru-RU" w:eastAsia="fr-FR"/>
        </w:rPr>
        <w:t>изъятие</w:t>
      </w:r>
      <w:r w:rsidR="00956DB3" w:rsidRPr="00956DB3">
        <w:rPr>
          <w:lang w:val="ru-RU" w:eastAsia="fr-FR"/>
        </w:rPr>
        <w:t xml:space="preserve"> </w:t>
      </w:r>
      <w:r w:rsidR="00956DB3">
        <w:rPr>
          <w:lang w:val="ru-RU" w:eastAsia="fr-FR"/>
        </w:rPr>
        <w:t>экстремистских</w:t>
      </w:r>
      <w:r w:rsidR="00956DB3" w:rsidRPr="00956DB3">
        <w:rPr>
          <w:lang w:val="ru-RU" w:eastAsia="fr-FR"/>
        </w:rPr>
        <w:t xml:space="preserve"> </w:t>
      </w:r>
      <w:r w:rsidR="00956DB3">
        <w:rPr>
          <w:lang w:val="ru-RU" w:eastAsia="fr-FR"/>
        </w:rPr>
        <w:t>материалов</w:t>
      </w:r>
      <w:r w:rsidR="00956DB3" w:rsidRPr="00956DB3">
        <w:rPr>
          <w:lang w:val="ru-RU" w:eastAsia="fr-FR"/>
        </w:rPr>
        <w:t xml:space="preserve"> </w:t>
      </w:r>
      <w:r w:rsidR="00956DB3">
        <w:rPr>
          <w:lang w:val="ru-RU" w:eastAsia="fr-FR"/>
        </w:rPr>
        <w:t>согласно</w:t>
      </w:r>
      <w:r w:rsidR="00956DB3" w:rsidRPr="00956DB3">
        <w:rPr>
          <w:lang w:val="ru-RU" w:eastAsia="fr-FR"/>
        </w:rPr>
        <w:t xml:space="preserve"> </w:t>
      </w:r>
      <w:r w:rsidR="00956DB3">
        <w:rPr>
          <w:lang w:val="ru-RU" w:eastAsia="fr-FR"/>
        </w:rPr>
        <w:t>разделу</w:t>
      </w:r>
      <w:r w:rsidR="00956DB3" w:rsidRPr="00956DB3">
        <w:rPr>
          <w:lang w:val="ru-RU" w:eastAsia="fr-FR"/>
        </w:rPr>
        <w:t xml:space="preserve"> 13 </w:t>
      </w:r>
      <w:r w:rsidR="00956DB3">
        <w:rPr>
          <w:lang w:val="ru-RU" w:eastAsia="fr-FR"/>
        </w:rPr>
        <w:t>Закона</w:t>
      </w:r>
      <w:r w:rsidR="00956DB3" w:rsidRPr="00956DB3">
        <w:rPr>
          <w:lang w:val="ru-RU" w:eastAsia="fr-FR"/>
        </w:rPr>
        <w:t xml:space="preserve"> </w:t>
      </w:r>
      <w:r w:rsidR="00956DB3">
        <w:rPr>
          <w:lang w:val="ru-RU" w:eastAsia="fr-FR"/>
        </w:rPr>
        <w:t>о</w:t>
      </w:r>
      <w:r w:rsidR="00956DB3" w:rsidRPr="00956DB3">
        <w:rPr>
          <w:lang w:val="ru-RU" w:eastAsia="fr-FR"/>
        </w:rPr>
        <w:t xml:space="preserve"> </w:t>
      </w:r>
      <w:r w:rsidR="00956DB3">
        <w:rPr>
          <w:lang w:val="ru-RU" w:eastAsia="fr-FR"/>
        </w:rPr>
        <w:t>противодействии</w:t>
      </w:r>
      <w:r w:rsidR="00956DB3" w:rsidRPr="00956DB3">
        <w:rPr>
          <w:lang w:val="ru-RU" w:eastAsia="fr-FR"/>
        </w:rPr>
        <w:t xml:space="preserve"> </w:t>
      </w:r>
      <w:r w:rsidR="00956DB3">
        <w:rPr>
          <w:lang w:val="ru-RU" w:eastAsia="fr-FR"/>
        </w:rPr>
        <w:t>экстремистской</w:t>
      </w:r>
      <w:r w:rsidR="00956DB3" w:rsidRPr="00956DB3">
        <w:rPr>
          <w:lang w:val="ru-RU" w:eastAsia="fr-FR"/>
        </w:rPr>
        <w:t xml:space="preserve"> </w:t>
      </w:r>
      <w:r w:rsidR="00956DB3">
        <w:rPr>
          <w:lang w:val="ru-RU" w:eastAsia="fr-FR"/>
        </w:rPr>
        <w:t>деятельности</w:t>
      </w:r>
      <w:r w:rsidR="00956DB3" w:rsidRPr="00956DB3">
        <w:rPr>
          <w:lang w:val="ru-RU" w:eastAsia="fr-FR"/>
        </w:rPr>
        <w:t xml:space="preserve"> </w:t>
      </w:r>
      <w:r w:rsidR="00956DB3">
        <w:rPr>
          <w:lang w:val="ru-RU" w:eastAsia="fr-FR"/>
        </w:rPr>
        <w:t>не</w:t>
      </w:r>
      <w:r w:rsidR="00956DB3" w:rsidRPr="00956DB3">
        <w:rPr>
          <w:lang w:val="ru-RU" w:eastAsia="fr-FR"/>
        </w:rPr>
        <w:t xml:space="preserve"> </w:t>
      </w:r>
      <w:r w:rsidR="00956DB3">
        <w:rPr>
          <w:lang w:val="ru-RU" w:eastAsia="fr-FR"/>
        </w:rPr>
        <w:t>является</w:t>
      </w:r>
      <w:r w:rsidR="00956DB3" w:rsidRPr="00956DB3">
        <w:rPr>
          <w:lang w:val="ru-RU" w:eastAsia="fr-FR"/>
        </w:rPr>
        <w:t xml:space="preserve"> </w:t>
      </w:r>
      <w:r w:rsidR="00956DB3">
        <w:rPr>
          <w:lang w:val="ru-RU" w:eastAsia="fr-FR"/>
        </w:rPr>
        <w:t>правовой</w:t>
      </w:r>
      <w:r w:rsidR="00956DB3" w:rsidRPr="00956DB3">
        <w:rPr>
          <w:lang w:val="ru-RU" w:eastAsia="fr-FR"/>
        </w:rPr>
        <w:t xml:space="preserve"> </w:t>
      </w:r>
      <w:r w:rsidR="00956DB3">
        <w:rPr>
          <w:lang w:val="ru-RU" w:eastAsia="fr-FR"/>
        </w:rPr>
        <w:t>санкцией</w:t>
      </w:r>
      <w:r w:rsidR="00956DB3" w:rsidRPr="00956DB3">
        <w:rPr>
          <w:lang w:val="ru-RU" w:eastAsia="fr-FR"/>
        </w:rPr>
        <w:t xml:space="preserve"> </w:t>
      </w:r>
      <w:r w:rsidR="00956DB3">
        <w:rPr>
          <w:lang w:val="ru-RU" w:eastAsia="fr-FR"/>
        </w:rPr>
        <w:t>за</w:t>
      </w:r>
      <w:r w:rsidR="00956DB3" w:rsidRPr="00956DB3">
        <w:rPr>
          <w:lang w:val="ru-RU" w:eastAsia="fr-FR"/>
        </w:rPr>
        <w:t xml:space="preserve"> </w:t>
      </w:r>
      <w:r w:rsidR="00956DB3">
        <w:rPr>
          <w:lang w:val="ru-RU" w:eastAsia="fr-FR"/>
        </w:rPr>
        <w:t>правонарушение</w:t>
      </w:r>
      <w:r w:rsidR="00956DB3" w:rsidRPr="00956DB3">
        <w:rPr>
          <w:lang w:val="ru-RU" w:eastAsia="fr-FR"/>
        </w:rPr>
        <w:t xml:space="preserve">, </w:t>
      </w:r>
      <w:r w:rsidR="00956DB3">
        <w:rPr>
          <w:lang w:val="ru-RU" w:eastAsia="fr-FR"/>
        </w:rPr>
        <w:t>а</w:t>
      </w:r>
      <w:r w:rsidR="00956DB3" w:rsidRPr="00956DB3">
        <w:rPr>
          <w:lang w:val="ru-RU" w:eastAsia="fr-FR"/>
        </w:rPr>
        <w:t xml:space="preserve"> </w:t>
      </w:r>
      <w:r w:rsidR="00956DB3">
        <w:rPr>
          <w:lang w:val="ru-RU" w:eastAsia="fr-FR"/>
        </w:rPr>
        <w:t>скорее</w:t>
      </w:r>
      <w:r w:rsidR="00956DB3" w:rsidRPr="00956DB3">
        <w:rPr>
          <w:lang w:val="ru-RU" w:eastAsia="fr-FR"/>
        </w:rPr>
        <w:t xml:space="preserve"> </w:t>
      </w:r>
      <w:r w:rsidR="00AE0BD7">
        <w:rPr>
          <w:lang w:val="ru-RU" w:eastAsia="fr-FR"/>
        </w:rPr>
        <w:t xml:space="preserve">является </w:t>
      </w:r>
      <w:r w:rsidR="00956DB3">
        <w:rPr>
          <w:lang w:val="ru-RU" w:eastAsia="fr-FR"/>
        </w:rPr>
        <w:t>мерой</w:t>
      </w:r>
      <w:r w:rsidR="00956DB3" w:rsidRPr="00956DB3">
        <w:rPr>
          <w:lang w:val="ru-RU" w:eastAsia="fr-FR"/>
        </w:rPr>
        <w:t xml:space="preserve"> </w:t>
      </w:r>
      <w:r w:rsidR="00956DB3">
        <w:rPr>
          <w:lang w:val="ru-RU" w:eastAsia="fr-FR"/>
        </w:rPr>
        <w:t>для борьбы с экстремизмом и предотвращения экстремисткой деятельности. Признание</w:t>
      </w:r>
      <w:r w:rsidR="00956DB3" w:rsidRPr="002D6E7A">
        <w:rPr>
          <w:lang w:val="ru-RU" w:eastAsia="fr-FR"/>
        </w:rPr>
        <w:t xml:space="preserve"> </w:t>
      </w:r>
      <w:r w:rsidR="00956DB3">
        <w:rPr>
          <w:lang w:val="ru-RU" w:eastAsia="fr-FR"/>
        </w:rPr>
        <w:t>части</w:t>
      </w:r>
      <w:r w:rsidR="00956DB3" w:rsidRPr="002D6E7A">
        <w:rPr>
          <w:lang w:val="ru-RU" w:eastAsia="fr-FR"/>
        </w:rPr>
        <w:t xml:space="preserve"> </w:t>
      </w:r>
      <w:r w:rsidR="00956DB3">
        <w:rPr>
          <w:lang w:val="ru-RU" w:eastAsia="fr-FR"/>
        </w:rPr>
        <w:t>материала</w:t>
      </w:r>
      <w:r w:rsidR="00956DB3" w:rsidRPr="002D6E7A">
        <w:rPr>
          <w:lang w:val="ru-RU" w:eastAsia="fr-FR"/>
        </w:rPr>
        <w:t xml:space="preserve"> </w:t>
      </w:r>
      <w:r w:rsidR="00956DB3">
        <w:rPr>
          <w:lang w:val="ru-RU" w:eastAsia="fr-FR"/>
        </w:rPr>
        <w:t>экстремистским</w:t>
      </w:r>
      <w:r w:rsidR="00956DB3" w:rsidRPr="002D6E7A">
        <w:rPr>
          <w:lang w:val="ru-RU" w:eastAsia="fr-FR"/>
        </w:rPr>
        <w:t xml:space="preserve"> </w:t>
      </w:r>
      <w:r w:rsidR="00956DB3">
        <w:rPr>
          <w:lang w:val="ru-RU" w:eastAsia="fr-FR"/>
        </w:rPr>
        <w:t>означает</w:t>
      </w:r>
      <w:r w:rsidR="00956DB3" w:rsidRPr="002D6E7A">
        <w:rPr>
          <w:lang w:val="ru-RU" w:eastAsia="fr-FR"/>
        </w:rPr>
        <w:t xml:space="preserve">, </w:t>
      </w:r>
      <w:r w:rsidR="00956DB3">
        <w:rPr>
          <w:lang w:val="ru-RU" w:eastAsia="fr-FR"/>
        </w:rPr>
        <w:t>что</w:t>
      </w:r>
      <w:r w:rsidR="00956DB3" w:rsidRPr="002D6E7A">
        <w:rPr>
          <w:lang w:val="ru-RU" w:eastAsia="fr-FR"/>
        </w:rPr>
        <w:t xml:space="preserve"> </w:t>
      </w:r>
      <w:r w:rsidR="002D6E7A">
        <w:rPr>
          <w:lang w:val="ru-RU" w:eastAsia="fr-FR"/>
        </w:rPr>
        <w:t>он</w:t>
      </w:r>
      <w:r w:rsidR="002D6E7A" w:rsidRPr="002D6E7A">
        <w:rPr>
          <w:lang w:val="ru-RU" w:eastAsia="fr-FR"/>
        </w:rPr>
        <w:t xml:space="preserve"> </w:t>
      </w:r>
      <w:r w:rsidR="002D6E7A">
        <w:rPr>
          <w:lang w:val="ru-RU" w:eastAsia="fr-FR"/>
        </w:rPr>
        <w:t>нарушает</w:t>
      </w:r>
      <w:r w:rsidR="002D6E7A" w:rsidRPr="002D6E7A">
        <w:rPr>
          <w:lang w:val="ru-RU" w:eastAsia="fr-FR"/>
        </w:rPr>
        <w:t xml:space="preserve"> </w:t>
      </w:r>
      <w:r w:rsidR="002D6E7A">
        <w:rPr>
          <w:lang w:val="ru-RU" w:eastAsia="fr-FR"/>
        </w:rPr>
        <w:t>антиэкстремистское</w:t>
      </w:r>
      <w:r w:rsidR="002D6E7A" w:rsidRPr="002D6E7A">
        <w:rPr>
          <w:lang w:val="ru-RU" w:eastAsia="fr-FR"/>
        </w:rPr>
        <w:t xml:space="preserve"> </w:t>
      </w:r>
      <w:r w:rsidR="002D6E7A">
        <w:rPr>
          <w:lang w:val="ru-RU" w:eastAsia="fr-FR"/>
        </w:rPr>
        <w:t>законодательство</w:t>
      </w:r>
      <w:r w:rsidR="002D6E7A" w:rsidRPr="002D6E7A">
        <w:rPr>
          <w:lang w:val="ru-RU" w:eastAsia="fr-FR"/>
        </w:rPr>
        <w:t xml:space="preserve"> </w:t>
      </w:r>
      <w:r w:rsidR="002D6E7A">
        <w:rPr>
          <w:lang w:val="ru-RU" w:eastAsia="fr-FR"/>
        </w:rPr>
        <w:t>и</w:t>
      </w:r>
      <w:r w:rsidR="002D6E7A" w:rsidRPr="002D6E7A">
        <w:rPr>
          <w:lang w:val="ru-RU" w:eastAsia="fr-FR"/>
        </w:rPr>
        <w:t xml:space="preserve"> </w:t>
      </w:r>
      <w:r w:rsidR="002D6E7A">
        <w:rPr>
          <w:lang w:val="ru-RU" w:eastAsia="fr-FR"/>
        </w:rPr>
        <w:t>лишь</w:t>
      </w:r>
      <w:r w:rsidR="002D6E7A" w:rsidRPr="002D6E7A">
        <w:rPr>
          <w:lang w:val="ru-RU" w:eastAsia="fr-FR"/>
        </w:rPr>
        <w:t xml:space="preserve"> </w:t>
      </w:r>
      <w:r w:rsidR="002D6E7A">
        <w:rPr>
          <w:lang w:val="ru-RU" w:eastAsia="fr-FR"/>
        </w:rPr>
        <w:t>только</w:t>
      </w:r>
      <w:r w:rsidR="002D6E7A" w:rsidRPr="002D6E7A">
        <w:rPr>
          <w:lang w:val="ru-RU" w:eastAsia="fr-FR"/>
        </w:rPr>
        <w:t xml:space="preserve"> </w:t>
      </w:r>
      <w:r w:rsidR="002D6E7A">
        <w:rPr>
          <w:lang w:val="ru-RU" w:eastAsia="fr-FR"/>
        </w:rPr>
        <w:t>по</w:t>
      </w:r>
      <w:r w:rsidR="002D6E7A" w:rsidRPr="002D6E7A">
        <w:rPr>
          <w:lang w:val="ru-RU" w:eastAsia="fr-FR"/>
        </w:rPr>
        <w:t xml:space="preserve"> </w:t>
      </w:r>
      <w:r w:rsidR="002D6E7A">
        <w:rPr>
          <w:lang w:val="ru-RU" w:eastAsia="fr-FR"/>
        </w:rPr>
        <w:t>этой</w:t>
      </w:r>
      <w:r w:rsidR="002D6E7A" w:rsidRPr="002D6E7A">
        <w:rPr>
          <w:lang w:val="ru-RU" w:eastAsia="fr-FR"/>
        </w:rPr>
        <w:t xml:space="preserve"> </w:t>
      </w:r>
      <w:r w:rsidR="002D6E7A">
        <w:rPr>
          <w:lang w:val="ru-RU" w:eastAsia="fr-FR"/>
        </w:rPr>
        <w:t>причине</w:t>
      </w:r>
      <w:r w:rsidR="002D6E7A" w:rsidRPr="002D6E7A">
        <w:rPr>
          <w:lang w:val="ru-RU" w:eastAsia="fr-FR"/>
        </w:rPr>
        <w:t xml:space="preserve"> </w:t>
      </w:r>
      <w:r w:rsidR="002D6E7A">
        <w:rPr>
          <w:lang w:val="ru-RU" w:eastAsia="fr-FR"/>
        </w:rPr>
        <w:t>представляет реальную опасность для прав и свобод человека</w:t>
      </w:r>
      <w:r w:rsidR="005A73DA" w:rsidRPr="002D6E7A">
        <w:rPr>
          <w:lang w:val="ru-RU" w:eastAsia="fr-FR"/>
        </w:rPr>
        <w:t xml:space="preserve">, </w:t>
      </w:r>
      <w:r w:rsidR="002D6E7A">
        <w:rPr>
          <w:lang w:val="ru-RU" w:eastAsia="fr-FR"/>
        </w:rPr>
        <w:t xml:space="preserve">основ конституционного </w:t>
      </w:r>
      <w:r w:rsidR="00AE0BD7">
        <w:rPr>
          <w:lang w:val="ru-RU" w:eastAsia="fr-FR"/>
        </w:rPr>
        <w:t>строя</w:t>
      </w:r>
      <w:r w:rsidR="002D6E7A">
        <w:rPr>
          <w:lang w:val="ru-RU" w:eastAsia="fr-FR"/>
        </w:rPr>
        <w:t>, а также безопасности Российской Федерации. Поэтому</w:t>
      </w:r>
      <w:r w:rsidR="002D6E7A" w:rsidRPr="002D6E7A">
        <w:rPr>
          <w:lang w:val="ru-RU" w:eastAsia="fr-FR"/>
        </w:rPr>
        <w:t xml:space="preserve"> </w:t>
      </w:r>
      <w:r w:rsidR="002D6E7A">
        <w:rPr>
          <w:lang w:val="ru-RU" w:eastAsia="fr-FR"/>
        </w:rPr>
        <w:t>за каждым</w:t>
      </w:r>
      <w:r w:rsidR="002D6E7A" w:rsidRPr="002D6E7A">
        <w:rPr>
          <w:lang w:val="ru-RU" w:eastAsia="fr-FR"/>
        </w:rPr>
        <w:t xml:space="preserve"> </w:t>
      </w:r>
      <w:r w:rsidR="002D6E7A">
        <w:rPr>
          <w:lang w:val="ru-RU" w:eastAsia="fr-FR"/>
        </w:rPr>
        <w:t>судебным</w:t>
      </w:r>
      <w:r w:rsidR="002D6E7A" w:rsidRPr="002D6E7A">
        <w:rPr>
          <w:lang w:val="ru-RU" w:eastAsia="fr-FR"/>
        </w:rPr>
        <w:t xml:space="preserve"> </w:t>
      </w:r>
      <w:r w:rsidR="002D6E7A">
        <w:rPr>
          <w:lang w:val="ru-RU" w:eastAsia="fr-FR"/>
        </w:rPr>
        <w:t>решением</w:t>
      </w:r>
      <w:r w:rsidR="002D6E7A" w:rsidRPr="002D6E7A">
        <w:rPr>
          <w:lang w:val="ru-RU" w:eastAsia="fr-FR"/>
        </w:rPr>
        <w:t xml:space="preserve"> </w:t>
      </w:r>
      <w:r w:rsidR="002D6E7A">
        <w:rPr>
          <w:lang w:val="ru-RU" w:eastAsia="fr-FR"/>
        </w:rPr>
        <w:t>по</w:t>
      </w:r>
      <w:r w:rsidR="002D6E7A" w:rsidRPr="002D6E7A">
        <w:rPr>
          <w:lang w:val="ru-RU" w:eastAsia="fr-FR"/>
        </w:rPr>
        <w:t xml:space="preserve"> </w:t>
      </w:r>
      <w:r w:rsidR="002D6E7A">
        <w:rPr>
          <w:lang w:val="ru-RU" w:eastAsia="fr-FR"/>
        </w:rPr>
        <w:t xml:space="preserve">данному вопросу должно следовать изъятие материала, признанного экстремистским, с целью исключения доступа к такому материалу и тем самым предотвращения риска </w:t>
      </w:r>
      <w:r w:rsidR="00161767">
        <w:rPr>
          <w:lang w:val="ru-RU" w:eastAsia="fr-FR"/>
        </w:rPr>
        <w:t xml:space="preserve">его отрицательного воздействия на людей, в том числе </w:t>
      </w:r>
      <w:r w:rsidR="00AE0BD7">
        <w:rPr>
          <w:lang w:val="ru-RU" w:eastAsia="fr-FR"/>
        </w:rPr>
        <w:t xml:space="preserve">на </w:t>
      </w:r>
      <w:r w:rsidR="00161767">
        <w:rPr>
          <w:lang w:val="ru-RU" w:eastAsia="fr-FR"/>
        </w:rPr>
        <w:t>обладателей такого материала. Обладатель</w:t>
      </w:r>
      <w:r w:rsidR="00161767" w:rsidRPr="00161767">
        <w:rPr>
          <w:lang w:val="ru-RU" w:eastAsia="fr-FR"/>
        </w:rPr>
        <w:t xml:space="preserve"> </w:t>
      </w:r>
      <w:r w:rsidR="00161767">
        <w:rPr>
          <w:lang w:val="ru-RU" w:eastAsia="fr-FR"/>
        </w:rPr>
        <w:t>такого</w:t>
      </w:r>
      <w:r w:rsidR="00161767" w:rsidRPr="00161767">
        <w:rPr>
          <w:lang w:val="ru-RU" w:eastAsia="fr-FR"/>
        </w:rPr>
        <w:t xml:space="preserve"> </w:t>
      </w:r>
      <w:r w:rsidR="00161767">
        <w:rPr>
          <w:lang w:val="ru-RU" w:eastAsia="fr-FR"/>
        </w:rPr>
        <w:t>материала</w:t>
      </w:r>
      <w:r w:rsidR="00161767" w:rsidRPr="00161767">
        <w:rPr>
          <w:lang w:val="ru-RU" w:eastAsia="fr-FR"/>
        </w:rPr>
        <w:t xml:space="preserve"> </w:t>
      </w:r>
      <w:r w:rsidR="00161767">
        <w:rPr>
          <w:lang w:val="ru-RU" w:eastAsia="fr-FR"/>
        </w:rPr>
        <w:t>имеет право на участие в соответствующем судопроизводстве</w:t>
      </w:r>
      <w:r w:rsidR="00D5033A" w:rsidRPr="00161767">
        <w:rPr>
          <w:lang w:val="ru-RU" w:eastAsia="fr-FR"/>
        </w:rPr>
        <w:t>.</w:t>
      </w:r>
      <w:r w:rsidR="00656B2F" w:rsidRPr="00161767">
        <w:rPr>
          <w:lang w:val="ru-RU" w:eastAsia="fr-FR"/>
        </w:rPr>
        <w:t xml:space="preserve"> </w:t>
      </w:r>
      <w:r w:rsidR="00161767">
        <w:rPr>
          <w:lang w:val="ru-RU" w:eastAsia="fr-FR"/>
        </w:rPr>
        <w:t>Изъятие</w:t>
      </w:r>
      <w:r w:rsidR="00161767" w:rsidRPr="00161767">
        <w:rPr>
          <w:lang w:val="ru-RU" w:eastAsia="fr-FR"/>
        </w:rPr>
        <w:t xml:space="preserve"> </w:t>
      </w:r>
      <w:r w:rsidR="00161767">
        <w:rPr>
          <w:lang w:val="ru-RU" w:eastAsia="fr-FR"/>
        </w:rPr>
        <w:t>экстремистского</w:t>
      </w:r>
      <w:r w:rsidR="00161767" w:rsidRPr="00161767">
        <w:rPr>
          <w:lang w:val="ru-RU" w:eastAsia="fr-FR"/>
        </w:rPr>
        <w:t xml:space="preserve"> </w:t>
      </w:r>
      <w:r w:rsidR="00161767">
        <w:rPr>
          <w:lang w:val="ru-RU" w:eastAsia="fr-FR"/>
        </w:rPr>
        <w:t>материала</w:t>
      </w:r>
      <w:r w:rsidR="00161767" w:rsidRPr="00161767">
        <w:rPr>
          <w:lang w:val="ru-RU" w:eastAsia="fr-FR"/>
        </w:rPr>
        <w:t xml:space="preserve"> </w:t>
      </w:r>
      <w:r w:rsidR="00161767">
        <w:rPr>
          <w:lang w:val="ru-RU" w:eastAsia="fr-FR"/>
        </w:rPr>
        <w:t>таким</w:t>
      </w:r>
      <w:r w:rsidR="00161767" w:rsidRPr="00161767">
        <w:rPr>
          <w:lang w:val="ru-RU" w:eastAsia="fr-FR"/>
        </w:rPr>
        <w:t xml:space="preserve"> </w:t>
      </w:r>
      <w:r w:rsidR="00161767">
        <w:rPr>
          <w:lang w:val="ru-RU" w:eastAsia="fr-FR"/>
        </w:rPr>
        <w:t>образом</w:t>
      </w:r>
      <w:r w:rsidR="00161767" w:rsidRPr="00161767">
        <w:rPr>
          <w:lang w:val="ru-RU" w:eastAsia="fr-FR"/>
        </w:rPr>
        <w:t xml:space="preserve"> </w:t>
      </w:r>
      <w:r w:rsidR="00161767">
        <w:rPr>
          <w:lang w:val="ru-RU" w:eastAsia="fr-FR"/>
        </w:rPr>
        <w:t>не</w:t>
      </w:r>
      <w:r w:rsidR="00161767" w:rsidRPr="00161767">
        <w:rPr>
          <w:lang w:val="ru-RU" w:eastAsia="fr-FR"/>
        </w:rPr>
        <w:t xml:space="preserve"> </w:t>
      </w:r>
      <w:r w:rsidR="00161767">
        <w:rPr>
          <w:lang w:val="ru-RU" w:eastAsia="fr-FR"/>
        </w:rPr>
        <w:t>противоречит</w:t>
      </w:r>
      <w:r w:rsidR="00161767" w:rsidRPr="00161767">
        <w:rPr>
          <w:lang w:val="ru-RU" w:eastAsia="fr-FR"/>
        </w:rPr>
        <w:t xml:space="preserve"> </w:t>
      </w:r>
      <w:r w:rsidR="00AE0BD7">
        <w:rPr>
          <w:lang w:val="ru-RU" w:eastAsia="fr-FR"/>
        </w:rPr>
        <w:t>к</w:t>
      </w:r>
      <w:r w:rsidR="00161767">
        <w:rPr>
          <w:lang w:val="ru-RU" w:eastAsia="fr-FR"/>
        </w:rPr>
        <w:t>онституции</w:t>
      </w:r>
      <w:r w:rsidR="00656B2F" w:rsidRPr="00161767">
        <w:rPr>
          <w:lang w:val="ru-RU" w:eastAsia="fr-FR"/>
        </w:rPr>
        <w:t>.</w:t>
      </w:r>
    </w:p>
    <w:p w:rsidR="00171730" w:rsidRPr="006F1207" w:rsidRDefault="000E26A5" w:rsidP="00AE0BD7">
      <w:pPr>
        <w:pStyle w:val="ECHRPara"/>
        <w:rPr>
          <w:lang w:val="ru-RU" w:eastAsia="fr-FR"/>
        </w:rPr>
      </w:pPr>
      <w:r w:rsidRPr="0065350D">
        <w:rPr>
          <w:lang w:eastAsia="fr-FR"/>
        </w:rPr>
        <w:fldChar w:fldCharType="begin"/>
      </w:r>
      <w:r w:rsidR="00743C4D" w:rsidRPr="00F33DC0">
        <w:rPr>
          <w:lang w:val="ru-RU" w:eastAsia="fr-FR"/>
        </w:rPr>
        <w:instrText xml:space="preserve"> </w:instrText>
      </w:r>
      <w:r w:rsidR="00743C4D" w:rsidRPr="0065350D">
        <w:rPr>
          <w:lang w:eastAsia="fr-FR"/>
        </w:rPr>
        <w:instrText>SEQ</w:instrText>
      </w:r>
      <w:r w:rsidR="00743C4D" w:rsidRPr="00F33DC0">
        <w:rPr>
          <w:lang w:val="ru-RU" w:eastAsia="fr-FR"/>
        </w:rPr>
        <w:instrText xml:space="preserve"> </w:instrText>
      </w:r>
      <w:r w:rsidR="00743C4D" w:rsidRPr="0065350D">
        <w:rPr>
          <w:lang w:eastAsia="fr-FR"/>
        </w:rPr>
        <w:instrText>level</w:instrText>
      </w:r>
      <w:r w:rsidR="00743C4D" w:rsidRPr="00F33DC0">
        <w:rPr>
          <w:lang w:val="ru-RU" w:eastAsia="fr-FR"/>
        </w:rPr>
        <w:instrText>0 \*</w:instrText>
      </w:r>
      <w:r w:rsidR="00743C4D" w:rsidRPr="0065350D">
        <w:rPr>
          <w:lang w:eastAsia="fr-FR"/>
        </w:rPr>
        <w:instrText>arabic</w:instrText>
      </w:r>
      <w:r w:rsidR="00743C4D" w:rsidRPr="00F33DC0">
        <w:rPr>
          <w:lang w:val="ru-RU" w:eastAsia="fr-FR"/>
        </w:rPr>
        <w:instrText xml:space="preserve"> </w:instrText>
      </w:r>
      <w:r w:rsidRPr="0065350D">
        <w:rPr>
          <w:lang w:eastAsia="fr-FR"/>
        </w:rPr>
        <w:fldChar w:fldCharType="separate"/>
      </w:r>
      <w:r w:rsidR="009447A3">
        <w:rPr>
          <w:noProof/>
          <w:lang w:val="ru-RU" w:eastAsia="fr-FR"/>
        </w:rPr>
        <w:t>46</w:t>
      </w:r>
      <w:r w:rsidRPr="0065350D">
        <w:rPr>
          <w:lang w:eastAsia="fr-FR"/>
        </w:rPr>
        <w:fldChar w:fldCharType="end"/>
      </w:r>
      <w:r w:rsidR="00743C4D" w:rsidRPr="00F33DC0">
        <w:rPr>
          <w:lang w:val="ru-RU" w:eastAsia="fr-FR"/>
        </w:rPr>
        <w:t>.</w:t>
      </w:r>
      <w:r w:rsidR="00743C4D" w:rsidRPr="0065350D">
        <w:rPr>
          <w:lang w:eastAsia="fr-FR"/>
        </w:rPr>
        <w:t>  </w:t>
      </w:r>
      <w:r w:rsidR="00161767" w:rsidRPr="00161767">
        <w:rPr>
          <w:lang w:val="ru-RU" w:eastAsia="fr-FR"/>
        </w:rPr>
        <w:t xml:space="preserve">28 </w:t>
      </w:r>
      <w:r w:rsidR="00161767">
        <w:rPr>
          <w:lang w:val="ru-RU" w:eastAsia="fr-FR"/>
        </w:rPr>
        <w:t>февраля</w:t>
      </w:r>
      <w:r w:rsidR="00161767" w:rsidRPr="00161767">
        <w:rPr>
          <w:lang w:val="ru-RU" w:eastAsia="fr-FR"/>
        </w:rPr>
        <w:t xml:space="preserve"> 2017 </w:t>
      </w:r>
      <w:r w:rsidR="00161767">
        <w:rPr>
          <w:lang w:val="ru-RU" w:eastAsia="fr-FR"/>
        </w:rPr>
        <w:t>года</w:t>
      </w:r>
      <w:r w:rsidR="00161767" w:rsidRPr="00161767">
        <w:rPr>
          <w:lang w:val="ru-RU" w:eastAsia="fr-FR"/>
        </w:rPr>
        <w:t xml:space="preserve"> </w:t>
      </w:r>
      <w:r w:rsidR="00161767">
        <w:rPr>
          <w:lang w:val="ru-RU" w:eastAsia="fr-FR"/>
        </w:rPr>
        <w:t>Конституционный</w:t>
      </w:r>
      <w:r w:rsidR="00161767" w:rsidRPr="00161767">
        <w:rPr>
          <w:lang w:val="ru-RU" w:eastAsia="fr-FR"/>
        </w:rPr>
        <w:t xml:space="preserve"> </w:t>
      </w:r>
      <w:r w:rsidR="00161767">
        <w:rPr>
          <w:lang w:val="ru-RU" w:eastAsia="fr-FR"/>
        </w:rPr>
        <w:t>суд</w:t>
      </w:r>
      <w:r w:rsidR="00161767" w:rsidRPr="00161767">
        <w:rPr>
          <w:lang w:val="ru-RU" w:eastAsia="fr-FR"/>
        </w:rPr>
        <w:t xml:space="preserve"> </w:t>
      </w:r>
      <w:r w:rsidR="00161767">
        <w:rPr>
          <w:lang w:val="ru-RU" w:eastAsia="fr-FR"/>
        </w:rPr>
        <w:t>в</w:t>
      </w:r>
      <w:r w:rsidR="00161767" w:rsidRPr="00161767">
        <w:rPr>
          <w:lang w:val="ru-RU" w:eastAsia="fr-FR"/>
        </w:rPr>
        <w:t xml:space="preserve"> </w:t>
      </w:r>
      <w:r w:rsidR="00161767">
        <w:rPr>
          <w:lang w:val="ru-RU" w:eastAsia="fr-FR"/>
        </w:rPr>
        <w:t>своем</w:t>
      </w:r>
      <w:r w:rsidR="00161767" w:rsidRPr="00161767">
        <w:rPr>
          <w:lang w:val="ru-RU" w:eastAsia="fr-FR"/>
        </w:rPr>
        <w:t xml:space="preserve"> </w:t>
      </w:r>
      <w:r w:rsidR="00161767">
        <w:rPr>
          <w:lang w:val="ru-RU" w:eastAsia="fr-FR"/>
        </w:rPr>
        <w:t>решении № 463-О отклонил как неприемлемый иск на проверку конституционности раздела 3.1. Закона</w:t>
      </w:r>
      <w:r w:rsidR="00161767" w:rsidRPr="00161767">
        <w:rPr>
          <w:lang w:val="ru-RU" w:eastAsia="fr-FR"/>
        </w:rPr>
        <w:t xml:space="preserve"> </w:t>
      </w:r>
      <w:r w:rsidR="00161767">
        <w:rPr>
          <w:lang w:val="ru-RU" w:eastAsia="fr-FR"/>
        </w:rPr>
        <w:t>о</w:t>
      </w:r>
      <w:r w:rsidR="00161767" w:rsidRPr="00161767">
        <w:rPr>
          <w:lang w:val="ru-RU" w:eastAsia="fr-FR"/>
        </w:rPr>
        <w:t xml:space="preserve"> </w:t>
      </w:r>
      <w:r w:rsidR="00161767">
        <w:rPr>
          <w:lang w:val="ru-RU" w:eastAsia="fr-FR"/>
        </w:rPr>
        <w:t>противодействии</w:t>
      </w:r>
      <w:r w:rsidR="00161767" w:rsidRPr="00161767">
        <w:rPr>
          <w:lang w:val="ru-RU" w:eastAsia="fr-FR"/>
        </w:rPr>
        <w:t xml:space="preserve"> </w:t>
      </w:r>
      <w:r w:rsidR="00161767">
        <w:rPr>
          <w:lang w:val="ru-RU" w:eastAsia="fr-FR"/>
        </w:rPr>
        <w:t>экстремистской</w:t>
      </w:r>
      <w:r w:rsidR="00161767" w:rsidRPr="00161767">
        <w:rPr>
          <w:lang w:val="ru-RU" w:eastAsia="fr-FR"/>
        </w:rPr>
        <w:t xml:space="preserve"> </w:t>
      </w:r>
      <w:r w:rsidR="00161767">
        <w:rPr>
          <w:lang w:val="ru-RU" w:eastAsia="fr-FR"/>
        </w:rPr>
        <w:t>деятельности</w:t>
      </w:r>
      <w:r w:rsidR="00ED2A32" w:rsidRPr="00161767">
        <w:rPr>
          <w:lang w:val="ru-RU" w:eastAsia="fr-FR"/>
        </w:rPr>
        <w:t>.</w:t>
      </w:r>
      <w:r w:rsidR="00A123A2" w:rsidRPr="00161767">
        <w:rPr>
          <w:lang w:val="ru-RU" w:eastAsia="fr-FR"/>
        </w:rPr>
        <w:t xml:space="preserve"> </w:t>
      </w:r>
      <w:r w:rsidR="00161767">
        <w:rPr>
          <w:lang w:val="ru-RU" w:eastAsia="fr-FR"/>
        </w:rPr>
        <w:t>Он посчитал, в частности, что заключения судов о том, является ли материал, в том числе религиозная литература, экстремистским, не должны быть произвольными</w:t>
      </w:r>
      <w:r w:rsidR="00A123A2" w:rsidRPr="00161767">
        <w:rPr>
          <w:lang w:val="ru-RU" w:eastAsia="fr-FR"/>
        </w:rPr>
        <w:t xml:space="preserve">. </w:t>
      </w:r>
      <w:r w:rsidR="00161767">
        <w:rPr>
          <w:lang w:val="ru-RU" w:eastAsia="fr-FR"/>
        </w:rPr>
        <w:t>Они</w:t>
      </w:r>
      <w:r w:rsidR="00161767" w:rsidRPr="00161767">
        <w:rPr>
          <w:lang w:val="ru-RU" w:eastAsia="fr-FR"/>
        </w:rPr>
        <w:t xml:space="preserve"> </w:t>
      </w:r>
      <w:r w:rsidR="00161767">
        <w:rPr>
          <w:lang w:val="ru-RU" w:eastAsia="fr-FR"/>
        </w:rPr>
        <w:t>должны</w:t>
      </w:r>
      <w:r w:rsidR="00161767" w:rsidRPr="00161767">
        <w:rPr>
          <w:lang w:val="ru-RU" w:eastAsia="fr-FR"/>
        </w:rPr>
        <w:t xml:space="preserve"> </w:t>
      </w:r>
      <w:r w:rsidR="00161767">
        <w:rPr>
          <w:lang w:val="ru-RU" w:eastAsia="fr-FR"/>
        </w:rPr>
        <w:t>быть</w:t>
      </w:r>
      <w:r w:rsidR="00161767" w:rsidRPr="00161767">
        <w:rPr>
          <w:lang w:val="ru-RU" w:eastAsia="fr-FR"/>
        </w:rPr>
        <w:t xml:space="preserve"> </w:t>
      </w:r>
      <w:r w:rsidR="00161767">
        <w:rPr>
          <w:lang w:val="ru-RU" w:eastAsia="fr-FR"/>
        </w:rPr>
        <w:t>основаны</w:t>
      </w:r>
      <w:r w:rsidR="00161767" w:rsidRPr="00161767">
        <w:rPr>
          <w:lang w:val="ru-RU" w:eastAsia="fr-FR"/>
        </w:rPr>
        <w:t xml:space="preserve"> </w:t>
      </w:r>
      <w:r w:rsidR="00161767">
        <w:rPr>
          <w:lang w:val="ru-RU" w:eastAsia="fr-FR"/>
        </w:rPr>
        <w:t>на</w:t>
      </w:r>
      <w:r w:rsidR="00161767" w:rsidRPr="00161767">
        <w:rPr>
          <w:lang w:val="ru-RU" w:eastAsia="fr-FR"/>
        </w:rPr>
        <w:t xml:space="preserve"> </w:t>
      </w:r>
      <w:r w:rsidR="00161767">
        <w:rPr>
          <w:lang w:val="ru-RU" w:eastAsia="fr-FR"/>
        </w:rPr>
        <w:t>полной</w:t>
      </w:r>
      <w:r w:rsidR="00161767" w:rsidRPr="00161767">
        <w:rPr>
          <w:lang w:val="ru-RU" w:eastAsia="fr-FR"/>
        </w:rPr>
        <w:t xml:space="preserve">, </w:t>
      </w:r>
      <w:r w:rsidR="00161767">
        <w:rPr>
          <w:lang w:val="ru-RU" w:eastAsia="fr-FR"/>
        </w:rPr>
        <w:t>тщательной</w:t>
      </w:r>
      <w:r w:rsidR="00161767" w:rsidRPr="00161767">
        <w:rPr>
          <w:lang w:val="ru-RU" w:eastAsia="fr-FR"/>
        </w:rPr>
        <w:t xml:space="preserve"> </w:t>
      </w:r>
      <w:r w:rsidR="00161767">
        <w:rPr>
          <w:lang w:val="ru-RU" w:eastAsia="fr-FR"/>
        </w:rPr>
        <w:t>и</w:t>
      </w:r>
      <w:r w:rsidR="00161767" w:rsidRPr="00161767">
        <w:rPr>
          <w:lang w:val="ru-RU" w:eastAsia="fr-FR"/>
        </w:rPr>
        <w:t xml:space="preserve"> </w:t>
      </w:r>
      <w:r w:rsidR="00161767">
        <w:rPr>
          <w:lang w:val="ru-RU" w:eastAsia="fr-FR"/>
        </w:rPr>
        <w:t>объективной</w:t>
      </w:r>
      <w:r w:rsidR="00161767" w:rsidRPr="00161767">
        <w:rPr>
          <w:lang w:val="ru-RU" w:eastAsia="fr-FR"/>
        </w:rPr>
        <w:t xml:space="preserve"> </w:t>
      </w:r>
      <w:r w:rsidR="00161767">
        <w:rPr>
          <w:lang w:val="ru-RU" w:eastAsia="fr-FR"/>
        </w:rPr>
        <w:t>оценке</w:t>
      </w:r>
      <w:r w:rsidR="00161767" w:rsidRPr="00161767">
        <w:rPr>
          <w:lang w:val="ru-RU" w:eastAsia="fr-FR"/>
        </w:rPr>
        <w:t xml:space="preserve"> </w:t>
      </w:r>
      <w:r w:rsidR="00161767">
        <w:rPr>
          <w:lang w:val="ru-RU" w:eastAsia="fr-FR"/>
        </w:rPr>
        <w:t>всех</w:t>
      </w:r>
      <w:r w:rsidR="00161767" w:rsidRPr="00161767">
        <w:rPr>
          <w:lang w:val="ru-RU" w:eastAsia="fr-FR"/>
        </w:rPr>
        <w:t xml:space="preserve"> </w:t>
      </w:r>
      <w:r w:rsidR="00161767">
        <w:rPr>
          <w:lang w:val="ru-RU" w:eastAsia="fr-FR"/>
        </w:rPr>
        <w:t>обстоятельств</w:t>
      </w:r>
      <w:r w:rsidR="00161767" w:rsidRPr="00161767">
        <w:rPr>
          <w:lang w:val="ru-RU" w:eastAsia="fr-FR"/>
        </w:rPr>
        <w:t xml:space="preserve"> </w:t>
      </w:r>
      <w:r w:rsidR="00161767">
        <w:rPr>
          <w:lang w:val="ru-RU" w:eastAsia="fr-FR"/>
        </w:rPr>
        <w:t>дела</w:t>
      </w:r>
      <w:r w:rsidR="00161767" w:rsidRPr="00161767">
        <w:rPr>
          <w:lang w:val="ru-RU" w:eastAsia="fr-FR"/>
        </w:rPr>
        <w:t xml:space="preserve"> </w:t>
      </w:r>
      <w:r w:rsidR="00161767">
        <w:rPr>
          <w:lang w:val="ru-RU" w:eastAsia="fr-FR"/>
        </w:rPr>
        <w:t>и</w:t>
      </w:r>
      <w:r w:rsidR="00161767" w:rsidRPr="00161767">
        <w:rPr>
          <w:lang w:val="ru-RU" w:eastAsia="fr-FR"/>
        </w:rPr>
        <w:t xml:space="preserve"> </w:t>
      </w:r>
      <w:r w:rsidR="00161767">
        <w:rPr>
          <w:lang w:val="ru-RU" w:eastAsia="fr-FR"/>
        </w:rPr>
        <w:t>подтверждены</w:t>
      </w:r>
      <w:r w:rsidR="00161767" w:rsidRPr="00161767">
        <w:rPr>
          <w:lang w:val="ru-RU" w:eastAsia="fr-FR"/>
        </w:rPr>
        <w:t xml:space="preserve"> </w:t>
      </w:r>
      <w:r w:rsidR="00161767">
        <w:rPr>
          <w:lang w:val="ru-RU" w:eastAsia="fr-FR"/>
        </w:rPr>
        <w:t>экспертами</w:t>
      </w:r>
      <w:r w:rsidR="00161767" w:rsidRPr="00161767">
        <w:rPr>
          <w:lang w:val="ru-RU" w:eastAsia="fr-FR"/>
        </w:rPr>
        <w:t xml:space="preserve"> </w:t>
      </w:r>
      <w:r w:rsidR="00161767">
        <w:rPr>
          <w:lang w:val="ru-RU" w:eastAsia="fr-FR"/>
        </w:rPr>
        <w:t>в</w:t>
      </w:r>
      <w:r w:rsidR="00161767" w:rsidRPr="00161767">
        <w:rPr>
          <w:lang w:val="ru-RU" w:eastAsia="fr-FR"/>
        </w:rPr>
        <w:t xml:space="preserve"> </w:t>
      </w:r>
      <w:r w:rsidR="00161767">
        <w:rPr>
          <w:lang w:val="ru-RU" w:eastAsia="fr-FR"/>
        </w:rPr>
        <w:t>области</w:t>
      </w:r>
      <w:r w:rsidR="00161767" w:rsidRPr="00161767">
        <w:rPr>
          <w:lang w:val="ru-RU" w:eastAsia="fr-FR"/>
        </w:rPr>
        <w:t xml:space="preserve"> </w:t>
      </w:r>
      <w:r w:rsidR="00161767">
        <w:rPr>
          <w:lang w:val="ru-RU" w:eastAsia="fr-FR"/>
        </w:rPr>
        <w:t>филологии, лингвистики, психологии и религиоведения. Суды</w:t>
      </w:r>
      <w:r w:rsidR="00161767" w:rsidRPr="00161767">
        <w:rPr>
          <w:lang w:val="ru-RU" w:eastAsia="fr-FR"/>
        </w:rPr>
        <w:t xml:space="preserve"> </w:t>
      </w:r>
      <w:r w:rsidR="00161767">
        <w:rPr>
          <w:lang w:val="ru-RU" w:eastAsia="fr-FR"/>
        </w:rPr>
        <w:t>не</w:t>
      </w:r>
      <w:r w:rsidR="00161767" w:rsidRPr="00161767">
        <w:rPr>
          <w:lang w:val="ru-RU" w:eastAsia="fr-FR"/>
        </w:rPr>
        <w:t xml:space="preserve"> </w:t>
      </w:r>
      <w:r w:rsidR="00161767">
        <w:rPr>
          <w:lang w:val="ru-RU" w:eastAsia="fr-FR"/>
        </w:rPr>
        <w:t>могут</w:t>
      </w:r>
      <w:r w:rsidR="00161767" w:rsidRPr="00161767">
        <w:rPr>
          <w:lang w:val="ru-RU" w:eastAsia="fr-FR"/>
        </w:rPr>
        <w:t xml:space="preserve"> </w:t>
      </w:r>
      <w:r w:rsidR="00161767">
        <w:rPr>
          <w:lang w:val="ru-RU" w:eastAsia="fr-FR"/>
        </w:rPr>
        <w:t>ограничивать</w:t>
      </w:r>
      <w:r w:rsidR="00161767" w:rsidRPr="00161767">
        <w:rPr>
          <w:lang w:val="ru-RU" w:eastAsia="fr-FR"/>
        </w:rPr>
        <w:t xml:space="preserve"> </w:t>
      </w:r>
      <w:r w:rsidR="00161767">
        <w:rPr>
          <w:lang w:val="ru-RU" w:eastAsia="fr-FR"/>
        </w:rPr>
        <w:t>их</w:t>
      </w:r>
      <w:r w:rsidR="00161767" w:rsidRPr="00161767">
        <w:rPr>
          <w:lang w:val="ru-RU" w:eastAsia="fr-FR"/>
        </w:rPr>
        <w:t xml:space="preserve"> </w:t>
      </w:r>
      <w:r w:rsidR="00161767">
        <w:rPr>
          <w:lang w:val="ru-RU" w:eastAsia="fr-FR"/>
        </w:rPr>
        <w:t>оценку</w:t>
      </w:r>
      <w:r w:rsidR="00161767" w:rsidRPr="00161767">
        <w:rPr>
          <w:lang w:val="ru-RU" w:eastAsia="fr-FR"/>
        </w:rPr>
        <w:t xml:space="preserve"> </w:t>
      </w:r>
      <w:r w:rsidR="00161767">
        <w:rPr>
          <w:lang w:val="ru-RU" w:eastAsia="fr-FR"/>
        </w:rPr>
        <w:t>буквальным</w:t>
      </w:r>
      <w:r w:rsidR="00161767" w:rsidRPr="00161767">
        <w:rPr>
          <w:lang w:val="ru-RU" w:eastAsia="fr-FR"/>
        </w:rPr>
        <w:t xml:space="preserve"> </w:t>
      </w:r>
      <w:r w:rsidR="00161767">
        <w:rPr>
          <w:lang w:val="ru-RU" w:eastAsia="fr-FR"/>
        </w:rPr>
        <w:t>содержанием</w:t>
      </w:r>
      <w:r w:rsidR="00161767" w:rsidRPr="00161767">
        <w:rPr>
          <w:lang w:val="ru-RU" w:eastAsia="fr-FR"/>
        </w:rPr>
        <w:t xml:space="preserve"> </w:t>
      </w:r>
      <w:r w:rsidR="00161767">
        <w:rPr>
          <w:lang w:val="ru-RU" w:eastAsia="fr-FR"/>
        </w:rPr>
        <w:t>текста</w:t>
      </w:r>
      <w:r w:rsidR="00161767" w:rsidRPr="00161767">
        <w:rPr>
          <w:lang w:val="ru-RU" w:eastAsia="fr-FR"/>
        </w:rPr>
        <w:t xml:space="preserve">, </w:t>
      </w:r>
      <w:r w:rsidR="00161767">
        <w:rPr>
          <w:lang w:val="ru-RU" w:eastAsia="fr-FR"/>
        </w:rPr>
        <w:t>а</w:t>
      </w:r>
      <w:r w:rsidR="00161767" w:rsidRPr="00161767">
        <w:rPr>
          <w:lang w:val="ru-RU" w:eastAsia="fr-FR"/>
        </w:rPr>
        <w:t xml:space="preserve"> </w:t>
      </w:r>
      <w:r w:rsidR="00161767">
        <w:rPr>
          <w:lang w:val="ru-RU" w:eastAsia="fr-FR"/>
        </w:rPr>
        <w:t>должны</w:t>
      </w:r>
      <w:r w:rsidR="00161767" w:rsidRPr="00161767">
        <w:rPr>
          <w:lang w:val="ru-RU" w:eastAsia="fr-FR"/>
        </w:rPr>
        <w:t xml:space="preserve"> </w:t>
      </w:r>
      <w:r w:rsidR="00161767">
        <w:rPr>
          <w:lang w:val="ru-RU" w:eastAsia="fr-FR"/>
        </w:rPr>
        <w:t>также</w:t>
      </w:r>
      <w:r w:rsidR="00161767" w:rsidRPr="00161767">
        <w:rPr>
          <w:lang w:val="ru-RU" w:eastAsia="fr-FR"/>
        </w:rPr>
        <w:t xml:space="preserve"> </w:t>
      </w:r>
      <w:r w:rsidR="00161767">
        <w:rPr>
          <w:lang w:val="ru-RU" w:eastAsia="fr-FR"/>
        </w:rPr>
        <w:t>оценивать</w:t>
      </w:r>
      <w:r w:rsidR="00161767" w:rsidRPr="00161767">
        <w:rPr>
          <w:lang w:val="ru-RU" w:eastAsia="fr-FR"/>
        </w:rPr>
        <w:t xml:space="preserve"> </w:t>
      </w:r>
      <w:r w:rsidR="00161767">
        <w:rPr>
          <w:lang w:val="ru-RU" w:eastAsia="fr-FR"/>
        </w:rPr>
        <w:t>его</w:t>
      </w:r>
      <w:r w:rsidR="00161767" w:rsidRPr="00161767">
        <w:rPr>
          <w:lang w:val="ru-RU" w:eastAsia="fr-FR"/>
        </w:rPr>
        <w:t xml:space="preserve"> </w:t>
      </w:r>
      <w:r w:rsidR="00161767">
        <w:rPr>
          <w:lang w:val="ru-RU" w:eastAsia="fr-FR"/>
        </w:rPr>
        <w:t>потенциальн</w:t>
      </w:r>
      <w:r w:rsidR="00AE0BD7">
        <w:rPr>
          <w:lang w:val="ru-RU" w:eastAsia="fr-FR"/>
        </w:rPr>
        <w:t>ое</w:t>
      </w:r>
      <w:r w:rsidR="00161767" w:rsidRPr="00161767">
        <w:rPr>
          <w:lang w:val="ru-RU" w:eastAsia="fr-FR"/>
        </w:rPr>
        <w:t xml:space="preserve"> </w:t>
      </w:r>
      <w:r w:rsidR="00AE0BD7">
        <w:rPr>
          <w:lang w:val="ru-RU" w:eastAsia="fr-FR"/>
        </w:rPr>
        <w:t xml:space="preserve">воздействие </w:t>
      </w:r>
      <w:r w:rsidR="00161767">
        <w:rPr>
          <w:lang w:val="ru-RU" w:eastAsia="fr-FR"/>
        </w:rPr>
        <w:t>в</w:t>
      </w:r>
      <w:r w:rsidR="00161767" w:rsidRPr="00161767">
        <w:rPr>
          <w:lang w:val="ru-RU" w:eastAsia="fr-FR"/>
        </w:rPr>
        <w:t xml:space="preserve"> </w:t>
      </w:r>
      <w:r w:rsidR="00161767">
        <w:rPr>
          <w:lang w:val="ru-RU" w:eastAsia="fr-FR"/>
        </w:rPr>
        <w:t>современном обществе и в сочетании с верованиями, широко распространенными в обществе</w:t>
      </w:r>
      <w:r w:rsidR="00AE0BD7">
        <w:rPr>
          <w:lang w:val="ru-RU" w:eastAsia="fr-FR"/>
        </w:rPr>
        <w:t>,</w:t>
      </w:r>
      <w:r w:rsidR="00161767">
        <w:rPr>
          <w:lang w:val="ru-RU" w:eastAsia="fr-FR"/>
        </w:rPr>
        <w:t xml:space="preserve"> </w:t>
      </w:r>
      <w:r w:rsidR="00AE0BD7">
        <w:rPr>
          <w:lang w:val="ru-RU" w:eastAsia="fr-FR"/>
        </w:rPr>
        <w:t xml:space="preserve">на наличие </w:t>
      </w:r>
      <w:r w:rsidR="00161767">
        <w:rPr>
          <w:lang w:val="ru-RU" w:eastAsia="fr-FR"/>
        </w:rPr>
        <w:t>характеристик, которые неприемлемы с точки зрения конституционно охраняемых ценностей</w:t>
      </w:r>
      <w:r w:rsidR="00A123A2" w:rsidRPr="00161767">
        <w:rPr>
          <w:lang w:val="ru-RU" w:eastAsia="fr-FR"/>
        </w:rPr>
        <w:t xml:space="preserve">. </w:t>
      </w:r>
      <w:r w:rsidR="006F1207">
        <w:rPr>
          <w:lang w:val="ru-RU" w:eastAsia="fr-FR"/>
        </w:rPr>
        <w:t>Суды</w:t>
      </w:r>
      <w:r w:rsidR="006F1207" w:rsidRPr="006F1207">
        <w:rPr>
          <w:lang w:val="ru-RU" w:eastAsia="fr-FR"/>
        </w:rPr>
        <w:t xml:space="preserve"> </w:t>
      </w:r>
      <w:r w:rsidR="006F1207">
        <w:rPr>
          <w:lang w:val="ru-RU" w:eastAsia="fr-FR"/>
        </w:rPr>
        <w:t>могли</w:t>
      </w:r>
      <w:r w:rsidR="006F1207" w:rsidRPr="006F1207">
        <w:rPr>
          <w:lang w:val="ru-RU" w:eastAsia="fr-FR"/>
        </w:rPr>
        <w:t xml:space="preserve"> </w:t>
      </w:r>
      <w:r w:rsidR="006F1207">
        <w:rPr>
          <w:lang w:val="ru-RU" w:eastAsia="fr-FR"/>
        </w:rPr>
        <w:t>с</w:t>
      </w:r>
      <w:r w:rsidR="006F1207" w:rsidRPr="006F1207">
        <w:rPr>
          <w:lang w:val="ru-RU" w:eastAsia="fr-FR"/>
        </w:rPr>
        <w:t xml:space="preserve"> </w:t>
      </w:r>
      <w:r w:rsidR="006F1207">
        <w:rPr>
          <w:lang w:val="ru-RU" w:eastAsia="fr-FR"/>
        </w:rPr>
        <w:t>учетом</w:t>
      </w:r>
      <w:r w:rsidR="006F1207" w:rsidRPr="006F1207">
        <w:rPr>
          <w:lang w:val="ru-RU" w:eastAsia="fr-FR"/>
        </w:rPr>
        <w:t xml:space="preserve"> </w:t>
      </w:r>
      <w:r w:rsidR="006F1207">
        <w:rPr>
          <w:lang w:val="ru-RU" w:eastAsia="fr-FR"/>
        </w:rPr>
        <w:t>обстоятельств</w:t>
      </w:r>
      <w:r w:rsidR="006F1207" w:rsidRPr="006F1207">
        <w:rPr>
          <w:lang w:val="ru-RU" w:eastAsia="fr-FR"/>
        </w:rPr>
        <w:t xml:space="preserve"> </w:t>
      </w:r>
      <w:r w:rsidR="006F1207">
        <w:rPr>
          <w:lang w:val="ru-RU" w:eastAsia="fr-FR"/>
        </w:rPr>
        <w:t>дела</w:t>
      </w:r>
      <w:r w:rsidR="006F1207" w:rsidRPr="006F1207">
        <w:rPr>
          <w:lang w:val="ru-RU" w:eastAsia="fr-FR"/>
        </w:rPr>
        <w:t xml:space="preserve"> </w:t>
      </w:r>
      <w:r w:rsidR="006F1207">
        <w:rPr>
          <w:lang w:val="ru-RU" w:eastAsia="fr-FR"/>
        </w:rPr>
        <w:t>признать</w:t>
      </w:r>
      <w:r w:rsidR="006F1207" w:rsidRPr="006F1207">
        <w:rPr>
          <w:lang w:val="ru-RU" w:eastAsia="fr-FR"/>
        </w:rPr>
        <w:t xml:space="preserve"> </w:t>
      </w:r>
      <w:r w:rsidR="006F1207">
        <w:rPr>
          <w:lang w:val="ru-RU" w:eastAsia="fr-FR"/>
        </w:rPr>
        <w:lastRenderedPageBreak/>
        <w:t>экстремистским</w:t>
      </w:r>
      <w:r w:rsidR="006F1207" w:rsidRPr="006F1207">
        <w:rPr>
          <w:lang w:val="ru-RU" w:eastAsia="fr-FR"/>
        </w:rPr>
        <w:t xml:space="preserve"> </w:t>
      </w:r>
      <w:r w:rsidR="006F1207">
        <w:rPr>
          <w:lang w:val="ru-RU" w:eastAsia="fr-FR"/>
        </w:rPr>
        <w:t>только</w:t>
      </w:r>
      <w:r w:rsidR="006F1207" w:rsidRPr="006F1207">
        <w:rPr>
          <w:lang w:val="ru-RU" w:eastAsia="fr-FR"/>
        </w:rPr>
        <w:t xml:space="preserve"> </w:t>
      </w:r>
      <w:r w:rsidR="006F1207">
        <w:rPr>
          <w:lang w:val="ru-RU" w:eastAsia="fr-FR"/>
        </w:rPr>
        <w:t>часть</w:t>
      </w:r>
      <w:r w:rsidR="006F1207" w:rsidRPr="006F1207">
        <w:rPr>
          <w:lang w:val="ru-RU" w:eastAsia="fr-FR"/>
        </w:rPr>
        <w:t xml:space="preserve"> </w:t>
      </w:r>
      <w:r w:rsidR="006F1207">
        <w:rPr>
          <w:lang w:val="ru-RU" w:eastAsia="fr-FR"/>
        </w:rPr>
        <w:t>рассматриваемого</w:t>
      </w:r>
      <w:r w:rsidR="006F1207" w:rsidRPr="006F1207">
        <w:rPr>
          <w:lang w:val="ru-RU" w:eastAsia="fr-FR"/>
        </w:rPr>
        <w:t xml:space="preserve"> </w:t>
      </w:r>
      <w:r w:rsidR="006F1207">
        <w:rPr>
          <w:lang w:val="ru-RU" w:eastAsia="fr-FR"/>
        </w:rPr>
        <w:t>документального</w:t>
      </w:r>
      <w:r w:rsidR="006F1207" w:rsidRPr="006F1207">
        <w:rPr>
          <w:lang w:val="ru-RU" w:eastAsia="fr-FR"/>
        </w:rPr>
        <w:t xml:space="preserve"> </w:t>
      </w:r>
      <w:r w:rsidR="006F1207">
        <w:rPr>
          <w:lang w:val="ru-RU" w:eastAsia="fr-FR"/>
        </w:rPr>
        <w:t>материала</w:t>
      </w:r>
      <w:r w:rsidR="006F1207" w:rsidRPr="006F1207">
        <w:rPr>
          <w:lang w:val="ru-RU" w:eastAsia="fr-FR"/>
        </w:rPr>
        <w:t xml:space="preserve"> </w:t>
      </w:r>
      <w:r w:rsidR="006F1207">
        <w:rPr>
          <w:lang w:val="ru-RU" w:eastAsia="fr-FR"/>
        </w:rPr>
        <w:t>и</w:t>
      </w:r>
      <w:r w:rsidR="006F1207" w:rsidRPr="006F1207">
        <w:rPr>
          <w:lang w:val="ru-RU" w:eastAsia="fr-FR"/>
        </w:rPr>
        <w:t xml:space="preserve"> </w:t>
      </w:r>
      <w:r w:rsidR="006F1207">
        <w:rPr>
          <w:lang w:val="ru-RU" w:eastAsia="fr-FR"/>
        </w:rPr>
        <w:t>запретить распространение только этой части</w:t>
      </w:r>
      <w:r w:rsidR="002C4D50" w:rsidRPr="006F1207">
        <w:rPr>
          <w:lang w:val="ru-RU" w:eastAsia="fr-FR"/>
        </w:rPr>
        <w:t>.</w:t>
      </w:r>
    </w:p>
    <w:p w:rsidR="00171730" w:rsidRPr="00AA2D75" w:rsidRDefault="000E26A5" w:rsidP="00AE0BD7">
      <w:pPr>
        <w:pStyle w:val="ECHRPara"/>
        <w:rPr>
          <w:lang w:val="ru-RU" w:eastAsia="fr-FR"/>
        </w:rPr>
      </w:pPr>
      <w:r w:rsidRPr="0065350D">
        <w:rPr>
          <w:lang w:eastAsia="fr-FR"/>
        </w:rPr>
        <w:fldChar w:fldCharType="begin"/>
      </w:r>
      <w:r w:rsidR="00743C4D" w:rsidRPr="00F33DC0">
        <w:rPr>
          <w:lang w:val="ru-RU" w:eastAsia="fr-FR"/>
        </w:rPr>
        <w:instrText xml:space="preserve"> </w:instrText>
      </w:r>
      <w:r w:rsidR="00743C4D" w:rsidRPr="0065350D">
        <w:rPr>
          <w:lang w:eastAsia="fr-FR"/>
        </w:rPr>
        <w:instrText>SEQ</w:instrText>
      </w:r>
      <w:r w:rsidR="00743C4D" w:rsidRPr="00F33DC0">
        <w:rPr>
          <w:lang w:val="ru-RU" w:eastAsia="fr-FR"/>
        </w:rPr>
        <w:instrText xml:space="preserve"> </w:instrText>
      </w:r>
      <w:r w:rsidR="00743C4D" w:rsidRPr="0065350D">
        <w:rPr>
          <w:lang w:eastAsia="fr-FR"/>
        </w:rPr>
        <w:instrText>level</w:instrText>
      </w:r>
      <w:r w:rsidR="00743C4D" w:rsidRPr="00F33DC0">
        <w:rPr>
          <w:lang w:val="ru-RU" w:eastAsia="fr-FR"/>
        </w:rPr>
        <w:instrText>0 \*</w:instrText>
      </w:r>
      <w:r w:rsidR="00743C4D" w:rsidRPr="0065350D">
        <w:rPr>
          <w:lang w:eastAsia="fr-FR"/>
        </w:rPr>
        <w:instrText>arabic</w:instrText>
      </w:r>
      <w:r w:rsidR="00743C4D" w:rsidRPr="00F33DC0">
        <w:rPr>
          <w:lang w:val="ru-RU" w:eastAsia="fr-FR"/>
        </w:rPr>
        <w:instrText xml:space="preserve"> </w:instrText>
      </w:r>
      <w:r w:rsidRPr="0065350D">
        <w:rPr>
          <w:lang w:eastAsia="fr-FR"/>
        </w:rPr>
        <w:fldChar w:fldCharType="separate"/>
      </w:r>
      <w:r w:rsidR="009447A3">
        <w:rPr>
          <w:noProof/>
          <w:lang w:val="ru-RU" w:eastAsia="fr-FR"/>
        </w:rPr>
        <w:t>47</w:t>
      </w:r>
      <w:r w:rsidRPr="0065350D">
        <w:rPr>
          <w:lang w:eastAsia="fr-FR"/>
        </w:rPr>
        <w:fldChar w:fldCharType="end"/>
      </w:r>
      <w:r w:rsidR="00743C4D" w:rsidRPr="00F33DC0">
        <w:rPr>
          <w:lang w:val="ru-RU" w:eastAsia="fr-FR"/>
        </w:rPr>
        <w:t>.</w:t>
      </w:r>
      <w:r w:rsidR="00743C4D" w:rsidRPr="0065350D">
        <w:rPr>
          <w:lang w:eastAsia="fr-FR"/>
        </w:rPr>
        <w:t>  </w:t>
      </w:r>
      <w:r w:rsidR="006F1207" w:rsidRPr="006F1207">
        <w:rPr>
          <w:lang w:val="ru-RU" w:eastAsia="fr-FR"/>
        </w:rPr>
        <w:t xml:space="preserve">20 </w:t>
      </w:r>
      <w:r w:rsidR="006F1207">
        <w:rPr>
          <w:lang w:val="ru-RU" w:eastAsia="fr-FR"/>
        </w:rPr>
        <w:t>апреля</w:t>
      </w:r>
      <w:r w:rsidR="006F1207" w:rsidRPr="006F1207">
        <w:rPr>
          <w:lang w:val="ru-RU" w:eastAsia="fr-FR"/>
        </w:rPr>
        <w:t xml:space="preserve"> 2017 </w:t>
      </w:r>
      <w:r w:rsidR="006F1207">
        <w:rPr>
          <w:lang w:val="ru-RU" w:eastAsia="fr-FR"/>
        </w:rPr>
        <w:t>года</w:t>
      </w:r>
      <w:r w:rsidR="006F1207" w:rsidRPr="006F1207">
        <w:rPr>
          <w:lang w:val="ru-RU" w:eastAsia="fr-FR"/>
        </w:rPr>
        <w:t xml:space="preserve"> </w:t>
      </w:r>
      <w:r w:rsidR="006F1207">
        <w:rPr>
          <w:lang w:val="ru-RU" w:eastAsia="fr-FR"/>
        </w:rPr>
        <w:t>Конституционный</w:t>
      </w:r>
      <w:r w:rsidR="006F1207" w:rsidRPr="006F1207">
        <w:rPr>
          <w:lang w:val="ru-RU" w:eastAsia="fr-FR"/>
        </w:rPr>
        <w:t xml:space="preserve"> </w:t>
      </w:r>
      <w:r w:rsidR="006F1207">
        <w:rPr>
          <w:lang w:val="ru-RU" w:eastAsia="fr-FR"/>
        </w:rPr>
        <w:t>суд</w:t>
      </w:r>
      <w:r w:rsidR="006F1207" w:rsidRPr="006F1207">
        <w:rPr>
          <w:lang w:val="ru-RU" w:eastAsia="fr-FR"/>
        </w:rPr>
        <w:t xml:space="preserve"> </w:t>
      </w:r>
      <w:r w:rsidR="006F1207">
        <w:rPr>
          <w:lang w:val="ru-RU" w:eastAsia="fr-FR"/>
        </w:rPr>
        <w:t>в</w:t>
      </w:r>
      <w:r w:rsidR="006F1207" w:rsidRPr="006F1207">
        <w:rPr>
          <w:lang w:val="ru-RU" w:eastAsia="fr-FR"/>
        </w:rPr>
        <w:t xml:space="preserve"> </w:t>
      </w:r>
      <w:r w:rsidR="006F1207">
        <w:rPr>
          <w:lang w:val="ru-RU" w:eastAsia="fr-FR"/>
        </w:rPr>
        <w:t>своем</w:t>
      </w:r>
      <w:r w:rsidR="006F1207" w:rsidRPr="006F1207">
        <w:rPr>
          <w:lang w:val="ru-RU" w:eastAsia="fr-FR"/>
        </w:rPr>
        <w:t xml:space="preserve"> </w:t>
      </w:r>
      <w:r w:rsidR="006F1207">
        <w:rPr>
          <w:lang w:val="ru-RU" w:eastAsia="fr-FR"/>
        </w:rPr>
        <w:t>решении</w:t>
      </w:r>
      <w:r w:rsidR="006F1207" w:rsidRPr="006F1207">
        <w:rPr>
          <w:lang w:val="ru-RU" w:eastAsia="fr-FR"/>
        </w:rPr>
        <w:t xml:space="preserve"> № 906-</w:t>
      </w:r>
      <w:r w:rsidR="006F1207">
        <w:rPr>
          <w:lang w:val="ru-RU" w:eastAsia="fr-FR"/>
        </w:rPr>
        <w:t>О</w:t>
      </w:r>
      <w:r w:rsidR="006F1207" w:rsidRPr="006F1207">
        <w:rPr>
          <w:lang w:val="ru-RU" w:eastAsia="fr-FR"/>
        </w:rPr>
        <w:t xml:space="preserve"> </w:t>
      </w:r>
      <w:r w:rsidR="006F1207">
        <w:rPr>
          <w:lang w:val="ru-RU" w:eastAsia="fr-FR"/>
        </w:rPr>
        <w:t>отклонил</w:t>
      </w:r>
      <w:r w:rsidR="006F1207" w:rsidRPr="006F1207">
        <w:rPr>
          <w:lang w:val="ru-RU" w:eastAsia="fr-FR"/>
        </w:rPr>
        <w:t xml:space="preserve"> </w:t>
      </w:r>
      <w:r w:rsidR="006F1207">
        <w:rPr>
          <w:lang w:val="ru-RU" w:eastAsia="fr-FR"/>
        </w:rPr>
        <w:t>как</w:t>
      </w:r>
      <w:r w:rsidR="006F1207" w:rsidRPr="006F1207">
        <w:rPr>
          <w:lang w:val="ru-RU" w:eastAsia="fr-FR"/>
        </w:rPr>
        <w:t xml:space="preserve"> </w:t>
      </w:r>
      <w:r w:rsidR="006F1207">
        <w:rPr>
          <w:lang w:val="ru-RU" w:eastAsia="fr-FR"/>
        </w:rPr>
        <w:t>неприемлемый</w:t>
      </w:r>
      <w:r w:rsidR="006F1207" w:rsidRPr="006F1207">
        <w:rPr>
          <w:lang w:val="ru-RU" w:eastAsia="fr-FR"/>
        </w:rPr>
        <w:t xml:space="preserve"> </w:t>
      </w:r>
      <w:r w:rsidR="006F1207">
        <w:rPr>
          <w:lang w:val="ru-RU" w:eastAsia="fr-FR"/>
        </w:rPr>
        <w:t>другой</w:t>
      </w:r>
      <w:r w:rsidR="006F1207" w:rsidRPr="006F1207">
        <w:rPr>
          <w:lang w:val="ru-RU" w:eastAsia="fr-FR"/>
        </w:rPr>
        <w:t xml:space="preserve"> </w:t>
      </w:r>
      <w:r w:rsidR="006F1207">
        <w:rPr>
          <w:lang w:val="ru-RU" w:eastAsia="fr-FR"/>
        </w:rPr>
        <w:t>иск</w:t>
      </w:r>
      <w:r w:rsidR="006F1207" w:rsidRPr="006F1207">
        <w:rPr>
          <w:lang w:val="ru-RU" w:eastAsia="fr-FR"/>
        </w:rPr>
        <w:t xml:space="preserve"> </w:t>
      </w:r>
      <w:r w:rsidR="006F1207">
        <w:rPr>
          <w:lang w:val="ru-RU" w:eastAsia="fr-FR"/>
        </w:rPr>
        <w:t>о</w:t>
      </w:r>
      <w:r w:rsidR="006F1207" w:rsidRPr="006F1207">
        <w:rPr>
          <w:lang w:val="ru-RU" w:eastAsia="fr-FR"/>
        </w:rPr>
        <w:t xml:space="preserve"> </w:t>
      </w:r>
      <w:r w:rsidR="006F1207">
        <w:rPr>
          <w:lang w:val="ru-RU" w:eastAsia="fr-FR"/>
        </w:rPr>
        <w:t>проверке</w:t>
      </w:r>
      <w:r w:rsidR="006F1207" w:rsidRPr="006F1207">
        <w:rPr>
          <w:lang w:val="ru-RU" w:eastAsia="fr-FR"/>
        </w:rPr>
        <w:t xml:space="preserve"> </w:t>
      </w:r>
      <w:r w:rsidR="006F1207">
        <w:rPr>
          <w:lang w:val="ru-RU" w:eastAsia="fr-FR"/>
        </w:rPr>
        <w:t>конституционности</w:t>
      </w:r>
      <w:r w:rsidR="006F1207" w:rsidRPr="006F1207">
        <w:rPr>
          <w:lang w:val="ru-RU" w:eastAsia="fr-FR"/>
        </w:rPr>
        <w:t xml:space="preserve"> </w:t>
      </w:r>
      <w:r w:rsidR="006F1207">
        <w:rPr>
          <w:lang w:val="ru-RU" w:eastAsia="fr-FR"/>
        </w:rPr>
        <w:t>раздела</w:t>
      </w:r>
      <w:r w:rsidR="006F1207" w:rsidRPr="006F1207">
        <w:rPr>
          <w:lang w:val="ru-RU" w:eastAsia="fr-FR"/>
        </w:rPr>
        <w:t xml:space="preserve"> 3.1 </w:t>
      </w:r>
      <w:r w:rsidR="006F1207">
        <w:rPr>
          <w:lang w:val="ru-RU" w:eastAsia="fr-FR"/>
        </w:rPr>
        <w:t>Закона</w:t>
      </w:r>
      <w:r w:rsidR="006F1207" w:rsidRPr="006F1207">
        <w:rPr>
          <w:lang w:val="ru-RU" w:eastAsia="fr-FR"/>
        </w:rPr>
        <w:t xml:space="preserve"> </w:t>
      </w:r>
      <w:r w:rsidR="006F1207">
        <w:rPr>
          <w:lang w:val="ru-RU" w:eastAsia="fr-FR"/>
        </w:rPr>
        <w:t>о</w:t>
      </w:r>
      <w:r w:rsidR="006F1207" w:rsidRPr="006F1207">
        <w:rPr>
          <w:lang w:val="ru-RU" w:eastAsia="fr-FR"/>
        </w:rPr>
        <w:t xml:space="preserve"> </w:t>
      </w:r>
      <w:r w:rsidR="006F1207">
        <w:rPr>
          <w:lang w:val="ru-RU" w:eastAsia="fr-FR"/>
        </w:rPr>
        <w:t>противодействии</w:t>
      </w:r>
      <w:r w:rsidR="006F1207" w:rsidRPr="006F1207">
        <w:rPr>
          <w:lang w:val="ru-RU" w:eastAsia="fr-FR"/>
        </w:rPr>
        <w:t xml:space="preserve"> </w:t>
      </w:r>
      <w:r w:rsidR="006F1207">
        <w:rPr>
          <w:lang w:val="ru-RU" w:eastAsia="fr-FR"/>
        </w:rPr>
        <w:t>экстремисткой</w:t>
      </w:r>
      <w:r w:rsidR="006F1207" w:rsidRPr="006F1207">
        <w:rPr>
          <w:lang w:val="ru-RU" w:eastAsia="fr-FR"/>
        </w:rPr>
        <w:t xml:space="preserve"> </w:t>
      </w:r>
      <w:r w:rsidR="006F1207">
        <w:rPr>
          <w:lang w:val="ru-RU" w:eastAsia="fr-FR"/>
        </w:rPr>
        <w:t>деятельности</w:t>
      </w:r>
      <w:r w:rsidR="00930610" w:rsidRPr="006F1207">
        <w:rPr>
          <w:lang w:val="ru-RU" w:eastAsia="fr-FR"/>
        </w:rPr>
        <w:t xml:space="preserve">. </w:t>
      </w:r>
      <w:r w:rsidR="006F1207">
        <w:rPr>
          <w:lang w:val="ru-RU" w:eastAsia="fr-FR"/>
        </w:rPr>
        <w:t>Заявители</w:t>
      </w:r>
      <w:r w:rsidR="006F1207" w:rsidRPr="006F1207">
        <w:rPr>
          <w:lang w:val="ru-RU" w:eastAsia="fr-FR"/>
        </w:rPr>
        <w:t xml:space="preserve"> </w:t>
      </w:r>
      <w:r w:rsidR="006F1207">
        <w:rPr>
          <w:lang w:val="ru-RU" w:eastAsia="fr-FR"/>
        </w:rPr>
        <w:t>в</w:t>
      </w:r>
      <w:r w:rsidR="006F1207" w:rsidRPr="006F1207">
        <w:rPr>
          <w:lang w:val="ru-RU" w:eastAsia="fr-FR"/>
        </w:rPr>
        <w:t xml:space="preserve"> </w:t>
      </w:r>
      <w:r w:rsidR="006F1207">
        <w:rPr>
          <w:lang w:val="ru-RU" w:eastAsia="fr-FR"/>
        </w:rPr>
        <w:t>данном</w:t>
      </w:r>
      <w:r w:rsidR="006F1207" w:rsidRPr="006F1207">
        <w:rPr>
          <w:lang w:val="ru-RU" w:eastAsia="fr-FR"/>
        </w:rPr>
        <w:t xml:space="preserve"> </w:t>
      </w:r>
      <w:r w:rsidR="006F1207">
        <w:rPr>
          <w:lang w:val="ru-RU" w:eastAsia="fr-FR"/>
        </w:rPr>
        <w:t>случае</w:t>
      </w:r>
      <w:r w:rsidR="006F1207" w:rsidRPr="006F1207">
        <w:rPr>
          <w:lang w:val="ru-RU" w:eastAsia="fr-FR"/>
        </w:rPr>
        <w:t xml:space="preserve"> </w:t>
      </w:r>
      <w:r w:rsidR="006F1207">
        <w:rPr>
          <w:lang w:val="ru-RU" w:eastAsia="fr-FR"/>
        </w:rPr>
        <w:t>пожаловались</w:t>
      </w:r>
      <w:r w:rsidR="006F1207" w:rsidRPr="006F1207">
        <w:rPr>
          <w:lang w:val="ru-RU" w:eastAsia="fr-FR"/>
        </w:rPr>
        <w:t xml:space="preserve"> </w:t>
      </w:r>
      <w:r w:rsidR="006F1207">
        <w:rPr>
          <w:lang w:val="ru-RU" w:eastAsia="fr-FR"/>
        </w:rPr>
        <w:t>на</w:t>
      </w:r>
      <w:r w:rsidR="006F1207" w:rsidRPr="006F1207">
        <w:rPr>
          <w:lang w:val="ru-RU" w:eastAsia="fr-FR"/>
        </w:rPr>
        <w:t xml:space="preserve"> </w:t>
      </w:r>
      <w:r w:rsidR="006F1207">
        <w:rPr>
          <w:lang w:val="ru-RU" w:eastAsia="fr-FR"/>
        </w:rPr>
        <w:t>отказ</w:t>
      </w:r>
      <w:r w:rsidR="006F1207" w:rsidRPr="006F1207">
        <w:rPr>
          <w:lang w:val="ru-RU" w:eastAsia="fr-FR"/>
        </w:rPr>
        <w:t xml:space="preserve"> </w:t>
      </w:r>
      <w:r w:rsidR="006F1207">
        <w:rPr>
          <w:lang w:val="ru-RU" w:eastAsia="fr-FR"/>
        </w:rPr>
        <w:t>прокурора</w:t>
      </w:r>
      <w:r w:rsidR="006F1207" w:rsidRPr="006F1207">
        <w:rPr>
          <w:lang w:val="ru-RU" w:eastAsia="fr-FR"/>
        </w:rPr>
        <w:t xml:space="preserve"> </w:t>
      </w:r>
      <w:r w:rsidR="006F1207">
        <w:rPr>
          <w:lang w:val="ru-RU" w:eastAsia="fr-FR"/>
        </w:rPr>
        <w:t>со</w:t>
      </w:r>
      <w:r w:rsidR="006F1207" w:rsidRPr="006F1207">
        <w:rPr>
          <w:lang w:val="ru-RU" w:eastAsia="fr-FR"/>
        </w:rPr>
        <w:t xml:space="preserve"> </w:t>
      </w:r>
      <w:r w:rsidR="006F1207">
        <w:rPr>
          <w:lang w:val="ru-RU" w:eastAsia="fr-FR"/>
        </w:rPr>
        <w:t>ссылкой</w:t>
      </w:r>
      <w:r w:rsidR="006F1207" w:rsidRPr="006F1207">
        <w:rPr>
          <w:lang w:val="ru-RU" w:eastAsia="fr-FR"/>
        </w:rPr>
        <w:t xml:space="preserve"> </w:t>
      </w:r>
      <w:r w:rsidR="006F1207">
        <w:rPr>
          <w:lang w:val="ru-RU" w:eastAsia="fr-FR"/>
        </w:rPr>
        <w:t>на</w:t>
      </w:r>
      <w:r w:rsidR="006F1207" w:rsidRPr="006F1207">
        <w:rPr>
          <w:lang w:val="ru-RU" w:eastAsia="fr-FR"/>
        </w:rPr>
        <w:t xml:space="preserve"> </w:t>
      </w:r>
      <w:r w:rsidR="006F1207">
        <w:rPr>
          <w:lang w:val="ru-RU" w:eastAsia="fr-FR"/>
        </w:rPr>
        <w:t>раздел</w:t>
      </w:r>
      <w:r w:rsidR="006F1207" w:rsidRPr="006F1207">
        <w:rPr>
          <w:lang w:val="ru-RU" w:eastAsia="fr-FR"/>
        </w:rPr>
        <w:t xml:space="preserve"> 3.1 </w:t>
      </w:r>
      <w:r w:rsidR="006F1207">
        <w:rPr>
          <w:lang w:val="ru-RU" w:eastAsia="fr-FR"/>
        </w:rPr>
        <w:t>признать</w:t>
      </w:r>
      <w:r w:rsidR="006F1207" w:rsidRPr="006F1207">
        <w:rPr>
          <w:lang w:val="ru-RU" w:eastAsia="fr-FR"/>
        </w:rPr>
        <w:t xml:space="preserve"> </w:t>
      </w:r>
      <w:r w:rsidR="006F1207">
        <w:rPr>
          <w:lang w:val="ru-RU" w:eastAsia="fr-FR"/>
        </w:rPr>
        <w:t>экстремисткой</w:t>
      </w:r>
      <w:r w:rsidR="006F1207" w:rsidRPr="006F1207">
        <w:rPr>
          <w:lang w:val="ru-RU" w:eastAsia="fr-FR"/>
        </w:rPr>
        <w:t xml:space="preserve"> </w:t>
      </w:r>
      <w:r w:rsidR="006F1207">
        <w:rPr>
          <w:lang w:val="ru-RU" w:eastAsia="fr-FR"/>
        </w:rPr>
        <w:t>книгу</w:t>
      </w:r>
      <w:r w:rsidR="006F1207" w:rsidRPr="006F1207">
        <w:rPr>
          <w:lang w:val="ru-RU" w:eastAsia="fr-FR"/>
        </w:rPr>
        <w:t xml:space="preserve">, </w:t>
      </w:r>
      <w:r w:rsidR="006F1207">
        <w:rPr>
          <w:lang w:val="ru-RU" w:eastAsia="fr-FR"/>
        </w:rPr>
        <w:t>призывающую</w:t>
      </w:r>
      <w:r w:rsidR="006F1207" w:rsidRPr="006F1207">
        <w:rPr>
          <w:lang w:val="ru-RU" w:eastAsia="fr-FR"/>
        </w:rPr>
        <w:t xml:space="preserve"> </w:t>
      </w:r>
      <w:r w:rsidR="006F1207">
        <w:rPr>
          <w:lang w:val="ru-RU" w:eastAsia="fr-FR"/>
        </w:rPr>
        <w:t>к</w:t>
      </w:r>
      <w:r w:rsidR="006F1207" w:rsidRPr="006F1207">
        <w:rPr>
          <w:lang w:val="ru-RU" w:eastAsia="fr-FR"/>
        </w:rPr>
        <w:t xml:space="preserve"> </w:t>
      </w:r>
      <w:r w:rsidR="006F1207">
        <w:rPr>
          <w:lang w:val="ru-RU" w:eastAsia="fr-FR"/>
        </w:rPr>
        <w:t>совершению</w:t>
      </w:r>
      <w:r w:rsidR="006F1207" w:rsidRPr="006F1207">
        <w:rPr>
          <w:lang w:val="ru-RU" w:eastAsia="fr-FR"/>
        </w:rPr>
        <w:t xml:space="preserve"> </w:t>
      </w:r>
      <w:r w:rsidR="006F1207">
        <w:rPr>
          <w:lang w:val="ru-RU" w:eastAsia="fr-FR"/>
        </w:rPr>
        <w:t>убийства</w:t>
      </w:r>
      <w:r w:rsidR="006F1207" w:rsidRPr="006F1207">
        <w:rPr>
          <w:lang w:val="ru-RU" w:eastAsia="fr-FR"/>
        </w:rPr>
        <w:t xml:space="preserve"> </w:t>
      </w:r>
      <w:r w:rsidR="006F1207">
        <w:rPr>
          <w:lang w:val="ru-RU" w:eastAsia="fr-FR"/>
        </w:rPr>
        <w:t>Свидетелей</w:t>
      </w:r>
      <w:r w:rsidR="006F1207" w:rsidRPr="006F1207">
        <w:rPr>
          <w:lang w:val="ru-RU" w:eastAsia="fr-FR"/>
        </w:rPr>
        <w:t xml:space="preserve"> </w:t>
      </w:r>
      <w:r w:rsidR="006F1207">
        <w:rPr>
          <w:lang w:val="ru-RU" w:eastAsia="fr-FR"/>
        </w:rPr>
        <w:t>Иеговы</w:t>
      </w:r>
      <w:r w:rsidR="006F1207" w:rsidRPr="006F1207">
        <w:rPr>
          <w:lang w:val="ru-RU" w:eastAsia="fr-FR"/>
        </w:rPr>
        <w:t xml:space="preserve"> </w:t>
      </w:r>
      <w:r w:rsidR="006F1207">
        <w:rPr>
          <w:lang w:val="ru-RU" w:eastAsia="fr-FR"/>
        </w:rPr>
        <w:t>на</w:t>
      </w:r>
      <w:r w:rsidR="006F1207" w:rsidRPr="006F1207">
        <w:rPr>
          <w:lang w:val="ru-RU" w:eastAsia="fr-FR"/>
        </w:rPr>
        <w:t xml:space="preserve"> </w:t>
      </w:r>
      <w:r w:rsidR="006F1207">
        <w:rPr>
          <w:lang w:val="ru-RU" w:eastAsia="fr-FR"/>
        </w:rPr>
        <w:t>основании</w:t>
      </w:r>
      <w:r w:rsidR="006F1207" w:rsidRPr="006F1207">
        <w:rPr>
          <w:lang w:val="ru-RU" w:eastAsia="fr-FR"/>
        </w:rPr>
        <w:t xml:space="preserve"> </w:t>
      </w:r>
      <w:r w:rsidR="006F1207">
        <w:rPr>
          <w:lang w:val="ru-RU" w:eastAsia="fr-FR"/>
        </w:rPr>
        <w:t>того, что книга является толкованием Библии и содержит цитаты из нее</w:t>
      </w:r>
      <w:r w:rsidR="00930610" w:rsidRPr="006F1207">
        <w:rPr>
          <w:lang w:val="ru-RU" w:eastAsia="fr-FR"/>
        </w:rPr>
        <w:t>.</w:t>
      </w:r>
      <w:r w:rsidR="00171730" w:rsidRPr="006F1207">
        <w:rPr>
          <w:lang w:val="ru-RU" w:eastAsia="fr-FR"/>
        </w:rPr>
        <w:t xml:space="preserve"> </w:t>
      </w:r>
      <w:r w:rsidR="006F1207">
        <w:rPr>
          <w:lang w:val="ru-RU" w:eastAsia="fr-FR"/>
        </w:rPr>
        <w:t>Конституционный</w:t>
      </w:r>
      <w:r w:rsidR="006F1207" w:rsidRPr="00F33DC0">
        <w:rPr>
          <w:lang w:val="ru-RU" w:eastAsia="fr-FR"/>
        </w:rPr>
        <w:t xml:space="preserve"> </w:t>
      </w:r>
      <w:r w:rsidR="006F1207">
        <w:rPr>
          <w:lang w:val="ru-RU" w:eastAsia="fr-FR"/>
        </w:rPr>
        <w:t>суд</w:t>
      </w:r>
      <w:r w:rsidR="006F1207" w:rsidRPr="00F33DC0">
        <w:rPr>
          <w:lang w:val="ru-RU" w:eastAsia="fr-FR"/>
        </w:rPr>
        <w:t xml:space="preserve"> </w:t>
      </w:r>
      <w:r w:rsidR="00F33DC0">
        <w:rPr>
          <w:lang w:val="ru-RU" w:eastAsia="fr-FR"/>
        </w:rPr>
        <w:t>посчитал</w:t>
      </w:r>
      <w:r w:rsidR="00F33DC0" w:rsidRPr="00F33DC0">
        <w:rPr>
          <w:lang w:val="ru-RU" w:eastAsia="fr-FR"/>
        </w:rPr>
        <w:t xml:space="preserve">, </w:t>
      </w:r>
      <w:r w:rsidR="00F33DC0">
        <w:rPr>
          <w:lang w:val="ru-RU" w:eastAsia="fr-FR"/>
        </w:rPr>
        <w:t>что</w:t>
      </w:r>
      <w:r w:rsidR="00F33DC0" w:rsidRPr="00F33DC0">
        <w:rPr>
          <w:lang w:val="ru-RU" w:eastAsia="fr-FR"/>
        </w:rPr>
        <w:t xml:space="preserve"> </w:t>
      </w:r>
      <w:r w:rsidR="00F33DC0">
        <w:rPr>
          <w:lang w:val="ru-RU" w:eastAsia="fr-FR"/>
        </w:rPr>
        <w:t>документальный</w:t>
      </w:r>
      <w:r w:rsidR="00F33DC0" w:rsidRPr="00F33DC0">
        <w:rPr>
          <w:lang w:val="ru-RU" w:eastAsia="fr-FR"/>
        </w:rPr>
        <w:t xml:space="preserve"> </w:t>
      </w:r>
      <w:r w:rsidR="00F33DC0">
        <w:rPr>
          <w:lang w:val="ru-RU" w:eastAsia="fr-FR"/>
        </w:rPr>
        <w:t>материал</w:t>
      </w:r>
      <w:r w:rsidR="00F33DC0" w:rsidRPr="00F33DC0">
        <w:rPr>
          <w:lang w:val="ru-RU" w:eastAsia="fr-FR"/>
        </w:rPr>
        <w:t xml:space="preserve"> </w:t>
      </w:r>
      <w:r w:rsidR="00F33DC0">
        <w:rPr>
          <w:lang w:val="ru-RU" w:eastAsia="fr-FR"/>
        </w:rPr>
        <w:t>не</w:t>
      </w:r>
      <w:r w:rsidR="00F33DC0" w:rsidRPr="00F33DC0">
        <w:rPr>
          <w:lang w:val="ru-RU" w:eastAsia="fr-FR"/>
        </w:rPr>
        <w:t xml:space="preserve"> </w:t>
      </w:r>
      <w:r w:rsidR="00F33DC0">
        <w:rPr>
          <w:lang w:val="ru-RU" w:eastAsia="fr-FR"/>
        </w:rPr>
        <w:t>может</w:t>
      </w:r>
      <w:r w:rsidR="00F33DC0" w:rsidRPr="00F33DC0">
        <w:rPr>
          <w:lang w:val="ru-RU" w:eastAsia="fr-FR"/>
        </w:rPr>
        <w:t xml:space="preserve"> </w:t>
      </w:r>
      <w:r w:rsidR="00F33DC0">
        <w:rPr>
          <w:lang w:val="ru-RU" w:eastAsia="fr-FR"/>
        </w:rPr>
        <w:t>быть</w:t>
      </w:r>
      <w:r w:rsidR="00F33DC0" w:rsidRPr="00F33DC0">
        <w:rPr>
          <w:lang w:val="ru-RU" w:eastAsia="fr-FR"/>
        </w:rPr>
        <w:t xml:space="preserve"> </w:t>
      </w:r>
      <w:r w:rsidR="00F33DC0">
        <w:rPr>
          <w:lang w:val="ru-RU" w:eastAsia="fr-FR"/>
        </w:rPr>
        <w:t>признан экстремистским на основании субъективного восприятия такого материала конкретными лицами. Он</w:t>
      </w:r>
      <w:r w:rsidR="00F33DC0" w:rsidRPr="00F33DC0">
        <w:rPr>
          <w:lang w:val="ru-RU" w:eastAsia="fr-FR"/>
        </w:rPr>
        <w:t xml:space="preserve"> </w:t>
      </w:r>
      <w:r w:rsidR="00F33DC0">
        <w:rPr>
          <w:lang w:val="ru-RU" w:eastAsia="fr-FR"/>
        </w:rPr>
        <w:t>также</w:t>
      </w:r>
      <w:r w:rsidR="00F33DC0" w:rsidRPr="00F33DC0">
        <w:rPr>
          <w:lang w:val="ru-RU" w:eastAsia="fr-FR"/>
        </w:rPr>
        <w:t xml:space="preserve"> </w:t>
      </w:r>
      <w:r w:rsidR="00F33DC0">
        <w:rPr>
          <w:lang w:val="ru-RU" w:eastAsia="fr-FR"/>
        </w:rPr>
        <w:t>решил</w:t>
      </w:r>
      <w:r w:rsidR="00F33DC0" w:rsidRPr="00F33DC0">
        <w:rPr>
          <w:lang w:val="ru-RU" w:eastAsia="fr-FR"/>
        </w:rPr>
        <w:t xml:space="preserve">, </w:t>
      </w:r>
      <w:r w:rsidR="00F33DC0">
        <w:rPr>
          <w:lang w:val="ru-RU" w:eastAsia="fr-FR"/>
        </w:rPr>
        <w:t>что</w:t>
      </w:r>
      <w:r w:rsidR="00F33DC0" w:rsidRPr="00F33DC0">
        <w:rPr>
          <w:lang w:val="ru-RU" w:eastAsia="fr-FR"/>
        </w:rPr>
        <w:t xml:space="preserve"> </w:t>
      </w:r>
      <w:r w:rsidR="00F33DC0">
        <w:rPr>
          <w:lang w:val="ru-RU" w:eastAsia="fr-FR"/>
        </w:rPr>
        <w:t xml:space="preserve">классические литературные произведения, которые являются частью истории и культуры людей, были широко распространены в некоторый исторический период, </w:t>
      </w:r>
      <w:r w:rsidR="00AA2D75">
        <w:rPr>
          <w:lang w:val="ru-RU" w:eastAsia="fr-FR"/>
        </w:rPr>
        <w:t xml:space="preserve">были подвергнуты обширному научному исследованию и широко цитировались и </w:t>
      </w:r>
      <w:r w:rsidR="00AE0BD7">
        <w:rPr>
          <w:lang w:val="ru-RU" w:eastAsia="fr-FR"/>
        </w:rPr>
        <w:t xml:space="preserve">которые </w:t>
      </w:r>
      <w:r w:rsidR="00AA2D75">
        <w:rPr>
          <w:lang w:val="ru-RU" w:eastAsia="fr-FR"/>
        </w:rPr>
        <w:t>никогда не запрещались за призывы к своим последователям к совершению экстремистской деятельности или за то, что являются источником экстремистской идеологии, не могут быть признаны экстремистскими. Оспариваемый</w:t>
      </w:r>
      <w:r w:rsidR="00AA2D75" w:rsidRPr="00AA2D75">
        <w:rPr>
          <w:lang w:val="ru-RU" w:eastAsia="fr-FR"/>
        </w:rPr>
        <w:t xml:space="preserve"> </w:t>
      </w:r>
      <w:r w:rsidR="00AA2D75">
        <w:rPr>
          <w:lang w:val="ru-RU" w:eastAsia="fr-FR"/>
        </w:rPr>
        <w:t>раздел</w:t>
      </w:r>
      <w:r w:rsidR="00AA2D75" w:rsidRPr="00AA2D75">
        <w:rPr>
          <w:lang w:val="ru-RU" w:eastAsia="fr-FR"/>
        </w:rPr>
        <w:t xml:space="preserve"> 3.1 </w:t>
      </w:r>
      <w:r w:rsidR="00AA2D75">
        <w:rPr>
          <w:lang w:val="ru-RU" w:eastAsia="fr-FR"/>
        </w:rPr>
        <w:t>предусматривает</w:t>
      </w:r>
      <w:r w:rsidR="00AA2D75" w:rsidRPr="00AA2D75">
        <w:rPr>
          <w:lang w:val="ru-RU" w:eastAsia="fr-FR"/>
        </w:rPr>
        <w:t xml:space="preserve">, </w:t>
      </w:r>
      <w:r w:rsidR="00AA2D75">
        <w:rPr>
          <w:lang w:val="ru-RU" w:eastAsia="fr-FR"/>
        </w:rPr>
        <w:t>что</w:t>
      </w:r>
      <w:r w:rsidR="00AA2D75" w:rsidRPr="00AA2D75">
        <w:rPr>
          <w:lang w:val="ru-RU" w:eastAsia="fr-FR"/>
        </w:rPr>
        <w:t xml:space="preserve"> </w:t>
      </w:r>
      <w:r w:rsidR="00AA2D75">
        <w:rPr>
          <w:lang w:val="ru-RU" w:eastAsia="fr-FR"/>
        </w:rPr>
        <w:t>религиозные</w:t>
      </w:r>
      <w:r w:rsidR="00AA2D75" w:rsidRPr="00AA2D75">
        <w:rPr>
          <w:lang w:val="ru-RU" w:eastAsia="fr-FR"/>
        </w:rPr>
        <w:t xml:space="preserve"> </w:t>
      </w:r>
      <w:r w:rsidR="00AA2D75">
        <w:rPr>
          <w:lang w:val="ru-RU" w:eastAsia="fr-FR"/>
        </w:rPr>
        <w:t>тексты</w:t>
      </w:r>
      <w:r w:rsidR="00AA2D75" w:rsidRPr="00AA2D75">
        <w:rPr>
          <w:lang w:val="ru-RU" w:eastAsia="fr-FR"/>
        </w:rPr>
        <w:t xml:space="preserve">, </w:t>
      </w:r>
      <w:r w:rsidR="00AA2D75">
        <w:rPr>
          <w:lang w:val="ru-RU" w:eastAsia="fr-FR"/>
        </w:rPr>
        <w:t>включая</w:t>
      </w:r>
      <w:r w:rsidR="00AA2D75" w:rsidRPr="00AA2D75">
        <w:rPr>
          <w:lang w:val="ru-RU" w:eastAsia="fr-FR"/>
        </w:rPr>
        <w:t xml:space="preserve"> </w:t>
      </w:r>
      <w:r w:rsidR="00AA2D75">
        <w:rPr>
          <w:lang w:val="ru-RU" w:eastAsia="fr-FR"/>
        </w:rPr>
        <w:t>их</w:t>
      </w:r>
      <w:r w:rsidR="00AA2D75" w:rsidRPr="00AA2D75">
        <w:rPr>
          <w:lang w:val="ru-RU" w:eastAsia="fr-FR"/>
        </w:rPr>
        <w:t xml:space="preserve"> </w:t>
      </w:r>
      <w:r w:rsidR="00AA2D75">
        <w:rPr>
          <w:lang w:val="ru-RU" w:eastAsia="fr-FR"/>
        </w:rPr>
        <w:t>содержание</w:t>
      </w:r>
      <w:r w:rsidR="00AA2D75" w:rsidRPr="00AA2D75">
        <w:rPr>
          <w:lang w:val="ru-RU" w:eastAsia="fr-FR"/>
        </w:rPr>
        <w:t xml:space="preserve"> </w:t>
      </w:r>
      <w:r w:rsidR="00AA2D75">
        <w:rPr>
          <w:lang w:val="ru-RU" w:eastAsia="fr-FR"/>
        </w:rPr>
        <w:t>и</w:t>
      </w:r>
      <w:r w:rsidR="00AA2D75" w:rsidRPr="00AA2D75">
        <w:rPr>
          <w:lang w:val="ru-RU" w:eastAsia="fr-FR"/>
        </w:rPr>
        <w:t xml:space="preserve"> </w:t>
      </w:r>
      <w:r w:rsidR="00AA2D75">
        <w:rPr>
          <w:lang w:val="ru-RU" w:eastAsia="fr-FR"/>
        </w:rPr>
        <w:t>цитаты</w:t>
      </w:r>
      <w:r w:rsidR="00AA2D75" w:rsidRPr="00AA2D75">
        <w:rPr>
          <w:lang w:val="ru-RU" w:eastAsia="fr-FR"/>
        </w:rPr>
        <w:t xml:space="preserve"> </w:t>
      </w:r>
      <w:r w:rsidR="00AA2D75">
        <w:rPr>
          <w:lang w:val="ru-RU" w:eastAsia="fr-FR"/>
        </w:rPr>
        <w:t>из</w:t>
      </w:r>
      <w:r w:rsidR="00AA2D75" w:rsidRPr="00AA2D75">
        <w:rPr>
          <w:lang w:val="ru-RU" w:eastAsia="fr-FR"/>
        </w:rPr>
        <w:t xml:space="preserve"> </w:t>
      </w:r>
      <w:r w:rsidR="00AA2D75">
        <w:rPr>
          <w:lang w:val="ru-RU" w:eastAsia="fr-FR"/>
        </w:rPr>
        <w:t>них</w:t>
      </w:r>
      <w:r w:rsidR="00AA2D75" w:rsidRPr="00AA2D75">
        <w:rPr>
          <w:lang w:val="ru-RU" w:eastAsia="fr-FR"/>
        </w:rPr>
        <w:t xml:space="preserve">, </w:t>
      </w:r>
      <w:r w:rsidR="00AA2D75">
        <w:rPr>
          <w:lang w:val="ru-RU" w:eastAsia="fr-FR"/>
        </w:rPr>
        <w:t>которые</w:t>
      </w:r>
      <w:r w:rsidR="00AA2D75" w:rsidRPr="00AA2D75">
        <w:rPr>
          <w:lang w:val="ru-RU" w:eastAsia="fr-FR"/>
        </w:rPr>
        <w:t xml:space="preserve"> </w:t>
      </w:r>
      <w:r w:rsidR="00AA2D75">
        <w:rPr>
          <w:lang w:val="ru-RU" w:eastAsia="fr-FR"/>
        </w:rPr>
        <w:t>являются</w:t>
      </w:r>
      <w:r w:rsidR="00AA2D75" w:rsidRPr="00AA2D75">
        <w:rPr>
          <w:lang w:val="ru-RU" w:eastAsia="fr-FR"/>
        </w:rPr>
        <w:t xml:space="preserve"> </w:t>
      </w:r>
      <w:r w:rsidR="00AA2D75">
        <w:rPr>
          <w:lang w:val="ru-RU" w:eastAsia="fr-FR"/>
        </w:rPr>
        <w:t>источником</w:t>
      </w:r>
      <w:r w:rsidR="00AA2D75" w:rsidRPr="00AA2D75">
        <w:rPr>
          <w:lang w:val="ru-RU" w:eastAsia="fr-FR"/>
        </w:rPr>
        <w:t xml:space="preserve"> </w:t>
      </w:r>
      <w:r w:rsidR="00AA2D75">
        <w:rPr>
          <w:lang w:val="ru-RU" w:eastAsia="fr-FR"/>
        </w:rPr>
        <w:t>основных</w:t>
      </w:r>
      <w:r w:rsidR="00AA2D75" w:rsidRPr="00AA2D75">
        <w:rPr>
          <w:lang w:val="ru-RU" w:eastAsia="fr-FR"/>
        </w:rPr>
        <w:t xml:space="preserve"> </w:t>
      </w:r>
      <w:r w:rsidR="00AA2D75">
        <w:rPr>
          <w:lang w:val="ru-RU" w:eastAsia="fr-FR"/>
        </w:rPr>
        <w:t>традиционных</w:t>
      </w:r>
      <w:r w:rsidR="00AA2D75" w:rsidRPr="00AA2D75">
        <w:rPr>
          <w:lang w:val="ru-RU" w:eastAsia="fr-FR"/>
        </w:rPr>
        <w:t xml:space="preserve"> </w:t>
      </w:r>
      <w:r w:rsidR="00AA2D75">
        <w:rPr>
          <w:lang w:val="ru-RU" w:eastAsia="fr-FR"/>
        </w:rPr>
        <w:t>мировых</w:t>
      </w:r>
      <w:r w:rsidR="00AA2D75" w:rsidRPr="00AA2D75">
        <w:rPr>
          <w:lang w:val="ru-RU" w:eastAsia="fr-FR"/>
        </w:rPr>
        <w:t xml:space="preserve"> </w:t>
      </w:r>
      <w:r w:rsidR="00AA2D75">
        <w:rPr>
          <w:lang w:val="ru-RU" w:eastAsia="fr-FR"/>
        </w:rPr>
        <w:t>религий</w:t>
      </w:r>
      <w:r w:rsidR="00AA2D75" w:rsidRPr="00AA2D75">
        <w:rPr>
          <w:lang w:val="ru-RU" w:eastAsia="fr-FR"/>
        </w:rPr>
        <w:t xml:space="preserve"> – </w:t>
      </w:r>
      <w:r w:rsidR="00AE0BD7">
        <w:rPr>
          <w:lang w:val="ru-RU" w:eastAsia="fr-FR"/>
        </w:rPr>
        <w:t>х</w:t>
      </w:r>
      <w:r w:rsidR="00AA2D75">
        <w:rPr>
          <w:lang w:val="ru-RU" w:eastAsia="fr-FR"/>
        </w:rPr>
        <w:t>ристианства</w:t>
      </w:r>
      <w:r w:rsidR="00AA2D75" w:rsidRPr="00AA2D75">
        <w:rPr>
          <w:lang w:val="ru-RU" w:eastAsia="fr-FR"/>
        </w:rPr>
        <w:t xml:space="preserve">, </w:t>
      </w:r>
      <w:r w:rsidR="00AE0BD7">
        <w:rPr>
          <w:lang w:val="ru-RU" w:eastAsia="fr-FR"/>
        </w:rPr>
        <w:t>и</w:t>
      </w:r>
      <w:r w:rsidR="00AA2D75">
        <w:rPr>
          <w:lang w:val="ru-RU" w:eastAsia="fr-FR"/>
        </w:rPr>
        <w:t>слама</w:t>
      </w:r>
      <w:r w:rsidR="00AA2D75" w:rsidRPr="00AA2D75">
        <w:rPr>
          <w:lang w:val="ru-RU" w:eastAsia="fr-FR"/>
        </w:rPr>
        <w:t xml:space="preserve">, </w:t>
      </w:r>
      <w:r w:rsidR="00AE0BD7">
        <w:rPr>
          <w:lang w:val="ru-RU" w:eastAsia="fr-FR"/>
        </w:rPr>
        <w:t>и</w:t>
      </w:r>
      <w:r w:rsidR="00AA2D75">
        <w:rPr>
          <w:lang w:val="ru-RU" w:eastAsia="fr-FR"/>
        </w:rPr>
        <w:t>удаизма</w:t>
      </w:r>
      <w:r w:rsidR="00AA2D75" w:rsidRPr="00AA2D75">
        <w:rPr>
          <w:lang w:val="ru-RU" w:eastAsia="fr-FR"/>
        </w:rPr>
        <w:t xml:space="preserve"> </w:t>
      </w:r>
      <w:r w:rsidR="00AA2D75">
        <w:rPr>
          <w:lang w:val="ru-RU" w:eastAsia="fr-FR"/>
        </w:rPr>
        <w:t>и</w:t>
      </w:r>
      <w:r w:rsidR="00AA2D75" w:rsidRPr="00AA2D75">
        <w:rPr>
          <w:lang w:val="ru-RU" w:eastAsia="fr-FR"/>
        </w:rPr>
        <w:t xml:space="preserve"> </w:t>
      </w:r>
      <w:r w:rsidR="00AE0BD7">
        <w:rPr>
          <w:lang w:val="ru-RU" w:eastAsia="fr-FR"/>
        </w:rPr>
        <w:t>б</w:t>
      </w:r>
      <w:r w:rsidR="00AA2D75">
        <w:rPr>
          <w:lang w:val="ru-RU" w:eastAsia="fr-FR"/>
        </w:rPr>
        <w:t>уддизма</w:t>
      </w:r>
      <w:r w:rsidR="00AA2D75" w:rsidRPr="00AA2D75">
        <w:rPr>
          <w:lang w:val="ru-RU" w:eastAsia="fr-FR"/>
        </w:rPr>
        <w:t xml:space="preserve"> </w:t>
      </w:r>
      <w:r w:rsidR="00AA2D75">
        <w:rPr>
          <w:lang w:val="ru-RU" w:eastAsia="fr-FR"/>
        </w:rPr>
        <w:t>– и которые играют особо важную роль в мультиконфессиональном обществе</w:t>
      </w:r>
      <w:r w:rsidR="00AE0BD7">
        <w:rPr>
          <w:lang w:val="ru-RU" w:eastAsia="fr-FR"/>
        </w:rPr>
        <w:t xml:space="preserve"> Российской Федерации</w:t>
      </w:r>
      <w:r w:rsidR="00AA2D75">
        <w:rPr>
          <w:lang w:val="ru-RU" w:eastAsia="fr-FR"/>
        </w:rPr>
        <w:t>, не могут быть признаны экстремистскими</w:t>
      </w:r>
      <w:r w:rsidR="008C0588" w:rsidRPr="00AA2D75">
        <w:rPr>
          <w:lang w:val="ru-RU" w:eastAsia="fr-FR"/>
        </w:rPr>
        <w:t>.</w:t>
      </w:r>
    </w:p>
    <w:p w:rsidR="00DF53AF" w:rsidRPr="0014565B" w:rsidRDefault="00E20404" w:rsidP="00AA2D75">
      <w:pPr>
        <w:pStyle w:val="ECHRHeading2"/>
        <w:rPr>
          <w:rFonts w:eastAsia="Times New Roman"/>
          <w:lang w:val="ru-RU" w:eastAsia="fr-FR"/>
        </w:rPr>
      </w:pPr>
      <w:r w:rsidRPr="0065350D">
        <w:rPr>
          <w:rFonts w:eastAsia="Times New Roman"/>
          <w:lang w:eastAsia="fr-FR"/>
        </w:rPr>
        <w:t>B</w:t>
      </w:r>
      <w:r w:rsidRPr="0014565B">
        <w:rPr>
          <w:rFonts w:eastAsia="Times New Roman"/>
          <w:lang w:val="ru-RU" w:eastAsia="fr-FR"/>
        </w:rPr>
        <w:t>.</w:t>
      </w:r>
      <w:proofErr w:type="gramStart"/>
      <w:r w:rsidR="00E60C1C" w:rsidRPr="0065350D">
        <w:rPr>
          <w:rFonts w:eastAsia="Times New Roman"/>
          <w:lang w:eastAsia="fr-FR"/>
        </w:rPr>
        <w:t>  </w:t>
      </w:r>
      <w:r w:rsidR="00AA2D75">
        <w:rPr>
          <w:rFonts w:eastAsia="Times New Roman"/>
          <w:lang w:val="ru-RU" w:eastAsia="fr-FR"/>
        </w:rPr>
        <w:t>Гражданское</w:t>
      </w:r>
      <w:proofErr w:type="gramEnd"/>
      <w:r w:rsidR="00AA2D75">
        <w:rPr>
          <w:rFonts w:eastAsia="Times New Roman"/>
          <w:lang w:val="ru-RU" w:eastAsia="fr-FR"/>
        </w:rPr>
        <w:t xml:space="preserve"> судопроизводство</w:t>
      </w:r>
    </w:p>
    <w:bookmarkStart w:id="20" w:name="evidence"/>
    <w:p w:rsidR="00171730" w:rsidRPr="0014565B" w:rsidRDefault="000E26A5" w:rsidP="005C5086">
      <w:pPr>
        <w:pStyle w:val="ECHRPara"/>
        <w:rPr>
          <w:rFonts w:ascii="Times New Roman" w:eastAsiaTheme="minorHAnsi" w:hAnsi="Times New Roman" w:cs="Times New Roman"/>
          <w:szCs w:val="24"/>
          <w:lang w:val="ru-RU"/>
        </w:rPr>
      </w:pPr>
      <w:r w:rsidRPr="0065350D">
        <w:rPr>
          <w:rFonts w:ascii="Times New Roman" w:eastAsiaTheme="minorHAnsi" w:hAnsi="Times New Roman" w:cs="Times New Roman"/>
          <w:szCs w:val="24"/>
        </w:rPr>
        <w:fldChar w:fldCharType="begin"/>
      </w:r>
      <w:r w:rsidR="00AB688E" w:rsidRPr="0014565B">
        <w:rPr>
          <w:rFonts w:ascii="Times New Roman" w:eastAsiaTheme="minorHAnsi" w:hAnsi="Times New Roman" w:cs="Times New Roman"/>
          <w:szCs w:val="24"/>
          <w:lang w:val="ru-RU"/>
        </w:rPr>
        <w:instrText xml:space="preserve"> </w:instrText>
      </w:r>
      <w:r w:rsidR="00AB688E" w:rsidRPr="0065350D">
        <w:rPr>
          <w:rFonts w:ascii="Times New Roman" w:eastAsiaTheme="minorHAnsi" w:hAnsi="Times New Roman" w:cs="Times New Roman"/>
          <w:szCs w:val="24"/>
        </w:rPr>
        <w:instrText>SEQ</w:instrText>
      </w:r>
      <w:r w:rsidR="00AB688E" w:rsidRPr="0014565B">
        <w:rPr>
          <w:rFonts w:ascii="Times New Roman" w:eastAsiaTheme="minorHAnsi" w:hAnsi="Times New Roman" w:cs="Times New Roman"/>
          <w:szCs w:val="24"/>
          <w:lang w:val="ru-RU"/>
        </w:rPr>
        <w:instrText xml:space="preserve"> </w:instrText>
      </w:r>
      <w:r w:rsidR="00AB688E" w:rsidRPr="0065350D">
        <w:rPr>
          <w:rFonts w:ascii="Times New Roman" w:eastAsiaTheme="minorHAnsi" w:hAnsi="Times New Roman" w:cs="Times New Roman"/>
          <w:szCs w:val="24"/>
        </w:rPr>
        <w:instrText>level</w:instrText>
      </w:r>
      <w:r w:rsidR="00AB688E" w:rsidRPr="0014565B">
        <w:rPr>
          <w:rFonts w:ascii="Times New Roman" w:eastAsiaTheme="minorHAnsi" w:hAnsi="Times New Roman" w:cs="Times New Roman"/>
          <w:szCs w:val="24"/>
          <w:lang w:val="ru-RU"/>
        </w:rPr>
        <w:instrText>0 \*</w:instrText>
      </w:r>
      <w:r w:rsidR="00AB688E" w:rsidRPr="0065350D">
        <w:rPr>
          <w:rFonts w:ascii="Times New Roman" w:eastAsiaTheme="minorHAnsi" w:hAnsi="Times New Roman" w:cs="Times New Roman"/>
          <w:szCs w:val="24"/>
        </w:rPr>
        <w:instrText>arabic</w:instrText>
      </w:r>
      <w:r w:rsidR="00AB688E" w:rsidRPr="0014565B">
        <w:rPr>
          <w:rFonts w:ascii="Times New Roman" w:eastAsiaTheme="minorHAnsi" w:hAnsi="Times New Roman" w:cs="Times New Roman"/>
          <w:szCs w:val="24"/>
          <w:lang w:val="ru-RU"/>
        </w:rPr>
        <w:instrText xml:space="preserve"> </w:instrText>
      </w:r>
      <w:r w:rsidRPr="0065350D">
        <w:rPr>
          <w:rFonts w:ascii="Times New Roman" w:eastAsiaTheme="minorHAnsi" w:hAnsi="Times New Roman" w:cs="Times New Roman"/>
          <w:szCs w:val="24"/>
        </w:rPr>
        <w:fldChar w:fldCharType="separate"/>
      </w:r>
      <w:r w:rsidR="009447A3">
        <w:rPr>
          <w:rFonts w:ascii="Times New Roman" w:eastAsiaTheme="minorHAnsi" w:hAnsi="Times New Roman" w:cs="Times New Roman"/>
          <w:noProof/>
          <w:szCs w:val="24"/>
          <w:lang w:val="ru-RU"/>
        </w:rPr>
        <w:t>48</w:t>
      </w:r>
      <w:r w:rsidRPr="0065350D">
        <w:rPr>
          <w:rFonts w:ascii="Times New Roman" w:eastAsiaTheme="minorHAnsi" w:hAnsi="Times New Roman" w:cs="Times New Roman"/>
          <w:szCs w:val="24"/>
        </w:rPr>
        <w:fldChar w:fldCharType="end"/>
      </w:r>
      <w:bookmarkEnd w:id="20"/>
      <w:r w:rsidR="00AB688E" w:rsidRPr="0014565B">
        <w:rPr>
          <w:rFonts w:ascii="Times New Roman" w:eastAsiaTheme="minorHAnsi" w:hAnsi="Times New Roman" w:cs="Times New Roman"/>
          <w:szCs w:val="24"/>
          <w:lang w:val="ru-RU"/>
        </w:rPr>
        <w:t>.</w:t>
      </w:r>
      <w:r w:rsidR="00CE673B" w:rsidRPr="0065350D">
        <w:rPr>
          <w:rFonts w:ascii="Times New Roman" w:eastAsiaTheme="minorHAnsi" w:hAnsi="Times New Roman" w:cs="Times New Roman"/>
          <w:szCs w:val="24"/>
        </w:rPr>
        <w:t>  </w:t>
      </w:r>
      <w:r w:rsidR="00AA2D75">
        <w:rPr>
          <w:rFonts w:ascii="Times New Roman" w:eastAsiaTheme="minorHAnsi" w:hAnsi="Times New Roman" w:cs="Times New Roman"/>
          <w:szCs w:val="24"/>
          <w:lang w:val="ru-RU"/>
        </w:rPr>
        <w:t>Гражданско</w:t>
      </w:r>
      <w:r w:rsidR="00AA2D75" w:rsidRPr="00AA2D75">
        <w:rPr>
          <w:rFonts w:ascii="Times New Roman" w:eastAsiaTheme="minorHAnsi" w:hAnsi="Times New Roman" w:cs="Times New Roman"/>
          <w:szCs w:val="24"/>
          <w:lang w:val="ru-RU"/>
        </w:rPr>
        <w:t>-</w:t>
      </w:r>
      <w:r w:rsidR="00AA2D75">
        <w:rPr>
          <w:rFonts w:ascii="Times New Roman" w:eastAsiaTheme="minorHAnsi" w:hAnsi="Times New Roman" w:cs="Times New Roman"/>
          <w:szCs w:val="24"/>
          <w:lang w:val="ru-RU"/>
        </w:rPr>
        <w:t>процессуальный</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кодекс</w:t>
      </w:r>
      <w:r w:rsidR="00AA2D75" w:rsidRPr="00AA2D75">
        <w:rPr>
          <w:rFonts w:ascii="Times New Roman" w:eastAsiaTheme="minorHAnsi" w:hAnsi="Times New Roman" w:cs="Times New Roman"/>
          <w:szCs w:val="24"/>
          <w:lang w:val="ru-RU"/>
        </w:rPr>
        <w:t xml:space="preserve"> 2002 </w:t>
      </w:r>
      <w:r w:rsidR="00AA2D75">
        <w:rPr>
          <w:rFonts w:ascii="Times New Roman" w:eastAsiaTheme="minorHAnsi" w:hAnsi="Times New Roman" w:cs="Times New Roman"/>
          <w:szCs w:val="24"/>
          <w:lang w:val="ru-RU"/>
        </w:rPr>
        <w:t>года</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предусматривает</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что</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доказательство</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представляет</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собой</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информацию</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полученную</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в</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установленном</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законом</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порядке</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о</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фактах</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которые</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служат</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основой</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для</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установления</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судом</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обстоятельств</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на</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которые</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ссылаются</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стороны</w:t>
      </w:r>
      <w:r w:rsidR="00AA2D75"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в подтверждение своих притязаний и заявлений, и других обстоятельств, имеющих значение для правильного рассмотрения дела</w:t>
      </w:r>
      <w:r w:rsidR="00AB688E" w:rsidRPr="00AA2D75">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Такая</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информация</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может</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быть</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получена</w:t>
      </w:r>
      <w:r w:rsidR="00AA2D75"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из</w:t>
      </w:r>
      <w:r w:rsidR="005C5086"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заявлений</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сторон</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или</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третьих</w:t>
      </w:r>
      <w:r w:rsidR="00AA2D75" w:rsidRPr="005C5086">
        <w:rPr>
          <w:rFonts w:ascii="Times New Roman" w:eastAsiaTheme="minorHAnsi" w:hAnsi="Times New Roman" w:cs="Times New Roman"/>
          <w:szCs w:val="24"/>
          <w:lang w:val="ru-RU"/>
        </w:rPr>
        <w:t xml:space="preserve"> </w:t>
      </w:r>
      <w:r w:rsidR="00AA2D75">
        <w:rPr>
          <w:rFonts w:ascii="Times New Roman" w:eastAsiaTheme="minorHAnsi" w:hAnsi="Times New Roman" w:cs="Times New Roman"/>
          <w:szCs w:val="24"/>
          <w:lang w:val="ru-RU"/>
        </w:rPr>
        <w:t>лиц</w:t>
      </w:r>
      <w:r w:rsidR="00AA2D75"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по</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показаниям</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свидетелей</w:t>
      </w:r>
      <w:r w:rsidR="005C5086" w:rsidRPr="005C5086">
        <w:rPr>
          <w:rFonts w:ascii="Times New Roman" w:eastAsiaTheme="minorHAnsi" w:hAnsi="Times New Roman" w:cs="Times New Roman"/>
          <w:szCs w:val="24"/>
          <w:lang w:val="ru-RU"/>
        </w:rPr>
        <w:t xml:space="preserve">, </w:t>
      </w:r>
      <w:r w:rsidR="00410456">
        <w:rPr>
          <w:rFonts w:ascii="Times New Roman" w:eastAsiaTheme="minorHAnsi" w:hAnsi="Times New Roman" w:cs="Times New Roman"/>
          <w:szCs w:val="24"/>
          <w:lang w:val="ru-RU"/>
        </w:rPr>
        <w:t xml:space="preserve">из </w:t>
      </w:r>
      <w:r w:rsidR="005C5086">
        <w:rPr>
          <w:rFonts w:ascii="Times New Roman" w:eastAsiaTheme="minorHAnsi" w:hAnsi="Times New Roman" w:cs="Times New Roman"/>
          <w:szCs w:val="24"/>
          <w:lang w:val="ru-RU"/>
        </w:rPr>
        <w:t>документальных</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 xml:space="preserve">или материальных доказательств и экспертных заключений </w:t>
      </w:r>
      <w:r w:rsidR="00AB688E" w:rsidRPr="005C5086">
        <w:rPr>
          <w:rFonts w:ascii="Times New Roman" w:eastAsiaTheme="minorHAnsi" w:hAnsi="Times New Roman" w:cs="Times New Roman"/>
          <w:szCs w:val="24"/>
          <w:lang w:val="ru-RU"/>
        </w:rPr>
        <w:t>(</w:t>
      </w:r>
      <w:r w:rsidR="005C5086">
        <w:rPr>
          <w:rFonts w:ascii="Times New Roman" w:eastAsiaTheme="minorHAnsi" w:hAnsi="Times New Roman" w:cs="Times New Roman"/>
          <w:szCs w:val="24"/>
          <w:lang w:val="ru-RU"/>
        </w:rPr>
        <w:t xml:space="preserve">Статья </w:t>
      </w:r>
      <w:r w:rsidR="00AB688E" w:rsidRPr="005C5086">
        <w:rPr>
          <w:rFonts w:ascii="Times New Roman" w:eastAsiaTheme="minorHAnsi" w:hAnsi="Times New Roman" w:cs="Times New Roman"/>
          <w:szCs w:val="24"/>
          <w:lang w:val="ru-RU"/>
        </w:rPr>
        <w:t xml:space="preserve">55 </w:t>
      </w:r>
      <w:r w:rsidR="005C5086">
        <w:rPr>
          <w:rFonts w:ascii="Times New Roman" w:eastAsiaTheme="minorHAnsi" w:hAnsi="Times New Roman" w:cs="Times New Roman"/>
          <w:szCs w:val="24"/>
          <w:lang w:val="ru-RU"/>
        </w:rPr>
        <w:t>ч.</w:t>
      </w:r>
      <w:r w:rsidR="00AB688E" w:rsidRPr="005C5086">
        <w:rPr>
          <w:rFonts w:ascii="Times New Roman" w:eastAsiaTheme="minorHAnsi" w:hAnsi="Times New Roman" w:cs="Times New Roman"/>
          <w:szCs w:val="24"/>
          <w:lang w:val="ru-RU"/>
        </w:rPr>
        <w:t xml:space="preserve"> 1). </w:t>
      </w:r>
      <w:r w:rsidR="005C5086">
        <w:rPr>
          <w:rFonts w:ascii="Times New Roman" w:eastAsiaTheme="minorHAnsi" w:hAnsi="Times New Roman" w:cs="Times New Roman"/>
          <w:szCs w:val="24"/>
          <w:lang w:val="ru-RU"/>
        </w:rPr>
        <w:t>Доказательство</w:t>
      </w:r>
      <w:r w:rsidR="005C5086" w:rsidRPr="0014565B">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представляется</w:t>
      </w:r>
      <w:r w:rsidR="005C5086" w:rsidRPr="0014565B">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сторонами</w:t>
      </w:r>
      <w:r w:rsidR="005C5086" w:rsidRPr="0014565B">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и</w:t>
      </w:r>
      <w:r w:rsidR="005C5086" w:rsidRPr="0014565B">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другими</w:t>
      </w:r>
      <w:r w:rsidR="005C5086" w:rsidRPr="0014565B">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участниками</w:t>
      </w:r>
      <w:r w:rsidR="005C5086" w:rsidRPr="0014565B">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судопроизводства</w:t>
      </w:r>
      <w:r w:rsidR="005C5086" w:rsidRPr="0014565B">
        <w:rPr>
          <w:rFonts w:ascii="Times New Roman" w:eastAsiaTheme="minorHAnsi" w:hAnsi="Times New Roman" w:cs="Times New Roman"/>
          <w:szCs w:val="24"/>
          <w:lang w:val="ru-RU"/>
        </w:rPr>
        <w:t xml:space="preserve"> </w:t>
      </w:r>
      <w:r w:rsidR="00AB688E" w:rsidRPr="0014565B">
        <w:rPr>
          <w:rFonts w:ascii="Times New Roman" w:eastAsiaTheme="minorHAnsi" w:hAnsi="Times New Roman" w:cs="Times New Roman"/>
          <w:szCs w:val="24"/>
          <w:lang w:val="ru-RU"/>
        </w:rPr>
        <w:t>(</w:t>
      </w:r>
      <w:r w:rsidR="005C5086">
        <w:rPr>
          <w:rFonts w:ascii="Times New Roman" w:eastAsiaTheme="minorHAnsi" w:hAnsi="Times New Roman" w:cs="Times New Roman"/>
          <w:szCs w:val="24"/>
          <w:lang w:val="ru-RU"/>
        </w:rPr>
        <w:t>Статья</w:t>
      </w:r>
      <w:r w:rsidR="005C5086" w:rsidRPr="0014565B">
        <w:rPr>
          <w:rFonts w:ascii="Times New Roman" w:eastAsiaTheme="minorHAnsi" w:hAnsi="Times New Roman" w:cs="Times New Roman"/>
          <w:szCs w:val="24"/>
          <w:lang w:val="ru-RU"/>
        </w:rPr>
        <w:t xml:space="preserve"> </w:t>
      </w:r>
      <w:r w:rsidR="00AB688E" w:rsidRPr="0014565B">
        <w:rPr>
          <w:rFonts w:ascii="Times New Roman" w:eastAsiaTheme="minorHAnsi" w:hAnsi="Times New Roman" w:cs="Times New Roman"/>
          <w:szCs w:val="24"/>
          <w:lang w:val="ru-RU"/>
        </w:rPr>
        <w:t xml:space="preserve">57 </w:t>
      </w:r>
      <w:r w:rsidR="005C5086">
        <w:rPr>
          <w:rFonts w:ascii="Times New Roman" w:eastAsiaTheme="minorHAnsi" w:hAnsi="Times New Roman" w:cs="Times New Roman"/>
          <w:szCs w:val="24"/>
          <w:lang w:val="ru-RU"/>
        </w:rPr>
        <w:t>ч</w:t>
      </w:r>
      <w:r w:rsidR="005C5086" w:rsidRPr="0014565B">
        <w:rPr>
          <w:rFonts w:ascii="Times New Roman" w:eastAsiaTheme="minorHAnsi" w:hAnsi="Times New Roman" w:cs="Times New Roman"/>
          <w:szCs w:val="24"/>
          <w:lang w:val="ru-RU"/>
        </w:rPr>
        <w:t xml:space="preserve">. </w:t>
      </w:r>
      <w:r w:rsidR="00AB688E" w:rsidRPr="0014565B">
        <w:rPr>
          <w:rFonts w:ascii="Times New Roman" w:eastAsiaTheme="minorHAnsi" w:hAnsi="Times New Roman" w:cs="Times New Roman"/>
          <w:szCs w:val="24"/>
          <w:lang w:val="ru-RU"/>
        </w:rPr>
        <w:t>1).</w:t>
      </w:r>
    </w:p>
    <w:p w:rsidR="00171730" w:rsidRPr="005C5086" w:rsidRDefault="000E26A5" w:rsidP="00410456">
      <w:pPr>
        <w:pStyle w:val="ECHRPara"/>
        <w:rPr>
          <w:rFonts w:ascii="Times New Roman" w:eastAsiaTheme="minorHAnsi" w:hAnsi="Times New Roman" w:cs="Times New Roman"/>
          <w:szCs w:val="24"/>
          <w:lang w:val="ru-RU"/>
        </w:rPr>
      </w:pPr>
      <w:r w:rsidRPr="0065350D">
        <w:rPr>
          <w:rFonts w:ascii="Times New Roman" w:eastAsiaTheme="minorHAnsi" w:hAnsi="Times New Roman" w:cs="Times New Roman"/>
          <w:szCs w:val="24"/>
        </w:rPr>
        <w:fldChar w:fldCharType="begin"/>
      </w:r>
      <w:r w:rsidR="00AB688E" w:rsidRPr="0014565B">
        <w:rPr>
          <w:rFonts w:ascii="Times New Roman" w:eastAsiaTheme="minorHAnsi" w:hAnsi="Times New Roman" w:cs="Times New Roman"/>
          <w:szCs w:val="24"/>
          <w:lang w:val="ru-RU"/>
        </w:rPr>
        <w:instrText xml:space="preserve"> </w:instrText>
      </w:r>
      <w:r w:rsidR="00AB688E" w:rsidRPr="0065350D">
        <w:rPr>
          <w:rFonts w:ascii="Times New Roman" w:eastAsiaTheme="minorHAnsi" w:hAnsi="Times New Roman" w:cs="Times New Roman"/>
          <w:szCs w:val="24"/>
        </w:rPr>
        <w:instrText>SEQ</w:instrText>
      </w:r>
      <w:r w:rsidR="00AB688E" w:rsidRPr="0014565B">
        <w:rPr>
          <w:rFonts w:ascii="Times New Roman" w:eastAsiaTheme="minorHAnsi" w:hAnsi="Times New Roman" w:cs="Times New Roman"/>
          <w:szCs w:val="24"/>
          <w:lang w:val="ru-RU"/>
        </w:rPr>
        <w:instrText xml:space="preserve"> </w:instrText>
      </w:r>
      <w:r w:rsidR="00AB688E" w:rsidRPr="0065350D">
        <w:rPr>
          <w:rFonts w:ascii="Times New Roman" w:eastAsiaTheme="minorHAnsi" w:hAnsi="Times New Roman" w:cs="Times New Roman"/>
          <w:szCs w:val="24"/>
        </w:rPr>
        <w:instrText>level</w:instrText>
      </w:r>
      <w:r w:rsidR="00AB688E" w:rsidRPr="0014565B">
        <w:rPr>
          <w:rFonts w:ascii="Times New Roman" w:eastAsiaTheme="minorHAnsi" w:hAnsi="Times New Roman" w:cs="Times New Roman"/>
          <w:szCs w:val="24"/>
          <w:lang w:val="ru-RU"/>
        </w:rPr>
        <w:instrText>0 \*</w:instrText>
      </w:r>
      <w:r w:rsidR="00AB688E" w:rsidRPr="0065350D">
        <w:rPr>
          <w:rFonts w:ascii="Times New Roman" w:eastAsiaTheme="minorHAnsi" w:hAnsi="Times New Roman" w:cs="Times New Roman"/>
          <w:szCs w:val="24"/>
        </w:rPr>
        <w:instrText>arabic</w:instrText>
      </w:r>
      <w:r w:rsidR="00AB688E" w:rsidRPr="0014565B">
        <w:rPr>
          <w:rFonts w:ascii="Times New Roman" w:eastAsiaTheme="minorHAnsi" w:hAnsi="Times New Roman" w:cs="Times New Roman"/>
          <w:szCs w:val="24"/>
          <w:lang w:val="ru-RU"/>
        </w:rPr>
        <w:instrText xml:space="preserve"> </w:instrText>
      </w:r>
      <w:r w:rsidRPr="0065350D">
        <w:rPr>
          <w:rFonts w:ascii="Times New Roman" w:eastAsiaTheme="minorHAnsi" w:hAnsi="Times New Roman" w:cs="Times New Roman"/>
          <w:szCs w:val="24"/>
        </w:rPr>
        <w:fldChar w:fldCharType="separate"/>
      </w:r>
      <w:r w:rsidR="009447A3">
        <w:rPr>
          <w:rFonts w:ascii="Times New Roman" w:eastAsiaTheme="minorHAnsi" w:hAnsi="Times New Roman" w:cs="Times New Roman"/>
          <w:noProof/>
          <w:szCs w:val="24"/>
          <w:lang w:val="ru-RU"/>
        </w:rPr>
        <w:t>49</w:t>
      </w:r>
      <w:r w:rsidRPr="0065350D">
        <w:rPr>
          <w:rFonts w:ascii="Times New Roman" w:eastAsiaTheme="minorHAnsi" w:hAnsi="Times New Roman" w:cs="Times New Roman"/>
          <w:szCs w:val="24"/>
        </w:rPr>
        <w:fldChar w:fldCharType="end"/>
      </w:r>
      <w:r w:rsidR="00AB688E" w:rsidRPr="0014565B">
        <w:rPr>
          <w:rFonts w:ascii="Times New Roman" w:eastAsiaTheme="minorHAnsi" w:hAnsi="Times New Roman" w:cs="Times New Roman"/>
          <w:szCs w:val="24"/>
          <w:lang w:val="ru-RU"/>
        </w:rPr>
        <w:t>.</w:t>
      </w:r>
      <w:r w:rsidR="00AB688E" w:rsidRPr="0065350D">
        <w:rPr>
          <w:rFonts w:ascii="Times New Roman" w:eastAsiaTheme="minorHAnsi" w:hAnsi="Times New Roman" w:cs="Times New Roman"/>
          <w:szCs w:val="24"/>
        </w:rPr>
        <w:t>  </w:t>
      </w:r>
      <w:r w:rsidR="005C5086">
        <w:rPr>
          <w:rFonts w:ascii="Times New Roman" w:eastAsiaTheme="minorHAnsi" w:hAnsi="Times New Roman" w:cs="Times New Roman"/>
          <w:szCs w:val="24"/>
          <w:lang w:val="ru-RU"/>
        </w:rPr>
        <w:t>Доклад</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эксперт</w:t>
      </w:r>
      <w:r w:rsidR="00410456">
        <w:rPr>
          <w:rFonts w:ascii="Times New Roman" w:eastAsiaTheme="minorHAnsi" w:hAnsi="Times New Roman" w:cs="Times New Roman"/>
          <w:szCs w:val="24"/>
          <w:lang w:val="ru-RU"/>
        </w:rPr>
        <w:t>а</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должен</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быть</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зачитан</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в ходе слушания. Эксперт</w:t>
      </w:r>
      <w:r w:rsidR="00410456">
        <w:rPr>
          <w:rFonts w:ascii="Times New Roman" w:eastAsiaTheme="minorHAnsi" w:hAnsi="Times New Roman" w:cs="Times New Roman"/>
          <w:szCs w:val="24"/>
          <w:lang w:val="ru-RU"/>
        </w:rPr>
        <w:t>ам</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могут</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быть</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заданы</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вопросы</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целью</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прояснения</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или дополнения экспертного заключения. Заключение эксперта оценивается судом вместе с другими доказательствами. Оно не имеет какого-либо заранее предопределенного значения для суда</w:t>
      </w:r>
      <w:r w:rsidR="004E55A2"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Если</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суд</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lastRenderedPageBreak/>
        <w:t>не</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согласен</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экспертным</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заключением</w:t>
      </w:r>
      <w:r w:rsidR="004E55A2"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он</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может</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пояснить</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почему</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он</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не</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согласен</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в</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решении</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по</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существу</w:t>
      </w:r>
      <w:r w:rsidR="00410456">
        <w:rPr>
          <w:rFonts w:ascii="Times New Roman" w:eastAsiaTheme="minorHAnsi" w:hAnsi="Times New Roman" w:cs="Times New Roman"/>
          <w:szCs w:val="24"/>
          <w:lang w:val="ru-RU"/>
        </w:rPr>
        <w:t>,</w:t>
      </w:r>
      <w:r w:rsidR="005C5086" w:rsidRPr="005C5086">
        <w:rPr>
          <w:rFonts w:ascii="Times New Roman" w:eastAsiaTheme="minorHAnsi" w:hAnsi="Times New Roman" w:cs="Times New Roman"/>
          <w:szCs w:val="24"/>
          <w:lang w:val="ru-RU"/>
        </w:rPr>
        <w:t xml:space="preserve"> </w:t>
      </w:r>
      <w:r w:rsidR="005C5086">
        <w:rPr>
          <w:rFonts w:ascii="Times New Roman" w:eastAsiaTheme="minorHAnsi" w:hAnsi="Times New Roman" w:cs="Times New Roman"/>
          <w:szCs w:val="24"/>
          <w:lang w:val="ru-RU"/>
        </w:rPr>
        <w:t xml:space="preserve">с целью постановления о назначении дополнительной экспертизы </w:t>
      </w:r>
      <w:r w:rsidR="004E55A2" w:rsidRPr="005C5086">
        <w:rPr>
          <w:rFonts w:ascii="Times New Roman" w:eastAsiaTheme="minorHAnsi" w:hAnsi="Times New Roman" w:cs="Times New Roman"/>
          <w:szCs w:val="24"/>
          <w:lang w:val="ru-RU"/>
        </w:rPr>
        <w:t>(</w:t>
      </w:r>
      <w:r w:rsidR="005C5086">
        <w:rPr>
          <w:rFonts w:ascii="Times New Roman" w:eastAsiaTheme="minorHAnsi" w:hAnsi="Times New Roman" w:cs="Times New Roman"/>
          <w:szCs w:val="24"/>
          <w:lang w:val="ru-RU"/>
        </w:rPr>
        <w:t xml:space="preserve">Статья </w:t>
      </w:r>
      <w:r w:rsidR="004E55A2" w:rsidRPr="005C5086">
        <w:rPr>
          <w:rFonts w:ascii="Times New Roman" w:eastAsiaTheme="minorHAnsi" w:hAnsi="Times New Roman" w:cs="Times New Roman"/>
          <w:szCs w:val="24"/>
          <w:lang w:val="ru-RU"/>
        </w:rPr>
        <w:t>187).</w:t>
      </w:r>
    </w:p>
    <w:bookmarkStart w:id="21" w:name="specialists"/>
    <w:p w:rsidR="00171730" w:rsidRPr="00CA5BD3" w:rsidRDefault="000E26A5" w:rsidP="00CA5BD3">
      <w:pPr>
        <w:pStyle w:val="ECHRPara"/>
        <w:rPr>
          <w:rFonts w:ascii="Times New Roman" w:eastAsiaTheme="minorHAnsi" w:hAnsi="Times New Roman" w:cs="Times New Roman"/>
          <w:bCs/>
          <w:szCs w:val="24"/>
          <w:lang w:val="ru-RU"/>
        </w:rPr>
      </w:pPr>
      <w:r w:rsidRPr="0065350D">
        <w:rPr>
          <w:rFonts w:ascii="Times New Roman" w:eastAsiaTheme="minorHAnsi" w:hAnsi="Times New Roman" w:cs="Times New Roman"/>
          <w:bCs/>
          <w:szCs w:val="24"/>
        </w:rPr>
        <w:fldChar w:fldCharType="begin"/>
      </w:r>
      <w:r w:rsidR="004E55A2" w:rsidRPr="0014565B">
        <w:rPr>
          <w:rFonts w:ascii="Times New Roman" w:eastAsiaTheme="minorHAnsi" w:hAnsi="Times New Roman" w:cs="Times New Roman"/>
          <w:bCs/>
          <w:szCs w:val="24"/>
          <w:lang w:val="ru-RU"/>
        </w:rPr>
        <w:instrText xml:space="preserve"> </w:instrText>
      </w:r>
      <w:r w:rsidR="004E55A2" w:rsidRPr="0065350D">
        <w:rPr>
          <w:rFonts w:ascii="Times New Roman" w:eastAsiaTheme="minorHAnsi" w:hAnsi="Times New Roman" w:cs="Times New Roman"/>
          <w:bCs/>
          <w:szCs w:val="24"/>
        </w:rPr>
        <w:instrText>SEQ</w:instrText>
      </w:r>
      <w:r w:rsidR="004E55A2" w:rsidRPr="0014565B">
        <w:rPr>
          <w:rFonts w:ascii="Times New Roman" w:eastAsiaTheme="minorHAnsi" w:hAnsi="Times New Roman" w:cs="Times New Roman"/>
          <w:bCs/>
          <w:szCs w:val="24"/>
          <w:lang w:val="ru-RU"/>
        </w:rPr>
        <w:instrText xml:space="preserve"> </w:instrText>
      </w:r>
      <w:r w:rsidR="004E55A2" w:rsidRPr="0065350D">
        <w:rPr>
          <w:rFonts w:ascii="Times New Roman" w:eastAsiaTheme="minorHAnsi" w:hAnsi="Times New Roman" w:cs="Times New Roman"/>
          <w:bCs/>
          <w:szCs w:val="24"/>
        </w:rPr>
        <w:instrText>level</w:instrText>
      </w:r>
      <w:r w:rsidR="004E55A2" w:rsidRPr="0014565B">
        <w:rPr>
          <w:rFonts w:ascii="Times New Roman" w:eastAsiaTheme="minorHAnsi" w:hAnsi="Times New Roman" w:cs="Times New Roman"/>
          <w:bCs/>
          <w:szCs w:val="24"/>
          <w:lang w:val="ru-RU"/>
        </w:rPr>
        <w:instrText>0 \*</w:instrText>
      </w:r>
      <w:r w:rsidR="004E55A2" w:rsidRPr="0065350D">
        <w:rPr>
          <w:rFonts w:ascii="Times New Roman" w:eastAsiaTheme="minorHAnsi" w:hAnsi="Times New Roman" w:cs="Times New Roman"/>
          <w:bCs/>
          <w:szCs w:val="24"/>
        </w:rPr>
        <w:instrText>arabic</w:instrText>
      </w:r>
      <w:r w:rsidR="004E55A2" w:rsidRPr="0014565B">
        <w:rPr>
          <w:rFonts w:ascii="Times New Roman" w:eastAsiaTheme="minorHAnsi" w:hAnsi="Times New Roman" w:cs="Times New Roman"/>
          <w:bCs/>
          <w:szCs w:val="24"/>
          <w:lang w:val="ru-RU"/>
        </w:rPr>
        <w:instrText xml:space="preserve"> </w:instrText>
      </w:r>
      <w:r w:rsidRPr="0065350D">
        <w:rPr>
          <w:rFonts w:ascii="Times New Roman" w:eastAsiaTheme="minorHAnsi" w:hAnsi="Times New Roman" w:cs="Times New Roman"/>
          <w:bCs/>
          <w:szCs w:val="24"/>
        </w:rPr>
        <w:fldChar w:fldCharType="separate"/>
      </w:r>
      <w:r w:rsidR="009447A3">
        <w:rPr>
          <w:rFonts w:ascii="Times New Roman" w:eastAsiaTheme="minorHAnsi" w:hAnsi="Times New Roman" w:cs="Times New Roman"/>
          <w:bCs/>
          <w:noProof/>
          <w:szCs w:val="24"/>
          <w:lang w:val="ru-RU"/>
        </w:rPr>
        <w:t>50</w:t>
      </w:r>
      <w:r w:rsidRPr="0065350D">
        <w:rPr>
          <w:rFonts w:ascii="Times New Roman" w:eastAsiaTheme="minorHAnsi" w:hAnsi="Times New Roman" w:cs="Times New Roman"/>
          <w:bCs/>
          <w:szCs w:val="24"/>
        </w:rPr>
        <w:fldChar w:fldCharType="end"/>
      </w:r>
      <w:bookmarkEnd w:id="21"/>
      <w:r w:rsidR="004E55A2" w:rsidRPr="0014565B">
        <w:rPr>
          <w:rFonts w:ascii="Times New Roman" w:eastAsiaTheme="minorHAnsi" w:hAnsi="Times New Roman" w:cs="Times New Roman"/>
          <w:bCs/>
          <w:szCs w:val="24"/>
          <w:lang w:val="ru-RU"/>
        </w:rPr>
        <w:t>.</w:t>
      </w:r>
      <w:r w:rsidR="004E55A2" w:rsidRPr="0065350D">
        <w:rPr>
          <w:rFonts w:ascii="Times New Roman" w:eastAsiaTheme="minorHAnsi" w:hAnsi="Times New Roman" w:cs="Times New Roman"/>
          <w:bCs/>
          <w:szCs w:val="24"/>
        </w:rPr>
        <w:t>  </w:t>
      </w:r>
      <w:r w:rsidR="005C5086">
        <w:rPr>
          <w:rFonts w:ascii="Times New Roman" w:eastAsiaTheme="minorHAnsi" w:hAnsi="Times New Roman" w:cs="Times New Roman"/>
          <w:bCs/>
          <w:szCs w:val="24"/>
          <w:lang w:val="ru-RU"/>
        </w:rPr>
        <w:t>В</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случае</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необходимости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при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оценке</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документальных</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или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материальных</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доказательств</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прослушивании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аудио</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или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видеозаписей</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назначении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экспертизы</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или</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опросе</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свидетелей</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суд</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может</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проконсультироваться</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со</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специалистом</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для</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получения</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мнений</w:t>
      </w:r>
      <w:r w:rsidR="005C5086" w:rsidRPr="005C5086">
        <w:rPr>
          <w:rFonts w:ascii="Times New Roman" w:eastAsiaTheme="minorHAnsi" w:hAnsi="Times New Roman" w:cs="Times New Roman"/>
          <w:bCs/>
          <w:szCs w:val="24"/>
          <w:lang w:val="ru-RU"/>
        </w:rPr>
        <w:t xml:space="preserve">, </w:t>
      </w:r>
      <w:r w:rsidR="005C5086">
        <w:rPr>
          <w:rFonts w:ascii="Times New Roman" w:eastAsiaTheme="minorHAnsi" w:hAnsi="Times New Roman" w:cs="Times New Roman"/>
          <w:bCs/>
          <w:szCs w:val="24"/>
          <w:lang w:val="ru-RU"/>
        </w:rPr>
        <w:t xml:space="preserve">разъяснений или технической помощи (такой как произведение съемки, построение планов или схем, выбор образцов для </w:t>
      </w:r>
      <w:r w:rsidR="00CA5BD3">
        <w:rPr>
          <w:rFonts w:ascii="Times New Roman" w:eastAsiaTheme="minorHAnsi" w:hAnsi="Times New Roman" w:cs="Times New Roman"/>
          <w:bCs/>
          <w:szCs w:val="24"/>
          <w:lang w:val="ru-RU"/>
        </w:rPr>
        <w:t>экспертизы или оценки имущества</w:t>
      </w:r>
      <w:r w:rsidR="004E55A2" w:rsidRPr="005C5086">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Специалист</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должен</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ответить</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на</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вопросы</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суда</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и</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дать</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устное</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или</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письменное</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заключение</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и пояснения или предоставить техническую помощь</w:t>
      </w:r>
      <w:r w:rsidR="009A721A"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Заключения</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специалиста</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представляются</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на</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основе</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его</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или</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ее</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профессиональных</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знаний</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без</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проведения какой-либо экспертной оценки. Суд</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и</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стороны</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могут</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задавать</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вопросы</w:t>
      </w:r>
      <w:r w:rsidR="00CA5BD3" w:rsidRPr="00CA5BD3">
        <w:rPr>
          <w:rFonts w:ascii="Times New Roman" w:eastAsiaTheme="minorHAnsi" w:hAnsi="Times New Roman" w:cs="Times New Roman"/>
          <w:bCs/>
          <w:szCs w:val="24"/>
          <w:lang w:val="ru-RU"/>
        </w:rPr>
        <w:t xml:space="preserve"> </w:t>
      </w:r>
      <w:r w:rsidR="00CA5BD3">
        <w:rPr>
          <w:rFonts w:ascii="Times New Roman" w:eastAsiaTheme="minorHAnsi" w:hAnsi="Times New Roman" w:cs="Times New Roman"/>
          <w:bCs/>
          <w:szCs w:val="24"/>
          <w:lang w:val="ru-RU"/>
        </w:rPr>
        <w:t>специалисту</w:t>
      </w:r>
      <w:r w:rsidR="00CA5BD3" w:rsidRPr="00CA5BD3">
        <w:rPr>
          <w:rFonts w:ascii="Times New Roman" w:eastAsiaTheme="minorHAnsi" w:hAnsi="Times New Roman" w:cs="Times New Roman"/>
          <w:bCs/>
          <w:szCs w:val="24"/>
          <w:lang w:val="ru-RU"/>
        </w:rPr>
        <w:t xml:space="preserve"> </w:t>
      </w:r>
      <w:r w:rsidR="009A721A" w:rsidRPr="00CA5BD3">
        <w:rPr>
          <w:rFonts w:ascii="Times New Roman" w:eastAsiaTheme="minorHAnsi" w:hAnsi="Times New Roman" w:cs="Times New Roman"/>
          <w:bCs/>
          <w:szCs w:val="24"/>
          <w:lang w:val="ru-RU"/>
        </w:rPr>
        <w:t>(</w:t>
      </w:r>
      <w:r w:rsidR="00CA5BD3">
        <w:rPr>
          <w:rFonts w:ascii="Times New Roman" w:eastAsiaTheme="minorHAnsi" w:hAnsi="Times New Roman" w:cs="Times New Roman"/>
          <w:bCs/>
          <w:szCs w:val="24"/>
          <w:lang w:val="ru-RU"/>
        </w:rPr>
        <w:t xml:space="preserve">Статья </w:t>
      </w:r>
      <w:r w:rsidR="009A721A" w:rsidRPr="00CA5BD3">
        <w:rPr>
          <w:rFonts w:ascii="Times New Roman" w:eastAsiaTheme="minorHAnsi" w:hAnsi="Times New Roman" w:cs="Times New Roman"/>
          <w:bCs/>
          <w:szCs w:val="24"/>
          <w:lang w:val="ru-RU"/>
        </w:rPr>
        <w:t>188).</w:t>
      </w:r>
    </w:p>
    <w:p w:rsidR="000C2091" w:rsidRPr="00CA5BD3" w:rsidRDefault="000C2091" w:rsidP="00410456">
      <w:pPr>
        <w:pStyle w:val="ECHRHeading1"/>
        <w:rPr>
          <w:rFonts w:eastAsiaTheme="minorHAnsi"/>
          <w:lang w:val="ru-RU"/>
        </w:rPr>
      </w:pPr>
      <w:r w:rsidRPr="0065350D">
        <w:rPr>
          <w:rFonts w:eastAsiaTheme="minorHAnsi"/>
        </w:rPr>
        <w:t>III</w:t>
      </w:r>
      <w:r w:rsidR="0004394D" w:rsidRPr="00CA5BD3">
        <w:rPr>
          <w:rFonts w:eastAsiaTheme="minorHAnsi"/>
          <w:lang w:val="ru-RU"/>
        </w:rPr>
        <w:t>.</w:t>
      </w:r>
      <w:proofErr w:type="gramStart"/>
      <w:r w:rsidR="00E60C1C" w:rsidRPr="0065350D">
        <w:rPr>
          <w:rFonts w:eastAsiaTheme="minorHAnsi"/>
        </w:rPr>
        <w:t>  </w:t>
      </w:r>
      <w:r w:rsidR="00CA5BD3">
        <w:rPr>
          <w:rFonts w:eastAsiaTheme="minorHAnsi"/>
          <w:lang w:val="ru-RU"/>
        </w:rPr>
        <w:t>МЕЖДУНАРОДНЫ</w:t>
      </w:r>
      <w:r w:rsidR="00410456">
        <w:rPr>
          <w:rFonts w:eastAsiaTheme="minorHAnsi"/>
          <w:lang w:val="ru-RU"/>
        </w:rPr>
        <w:t>Е</w:t>
      </w:r>
      <w:proofErr w:type="gramEnd"/>
      <w:r w:rsidR="00CA5BD3">
        <w:rPr>
          <w:rFonts w:eastAsiaTheme="minorHAnsi"/>
          <w:lang w:val="ru-RU"/>
        </w:rPr>
        <w:t xml:space="preserve"> МАТЕРИАЛЫ, ОТНОСЯЩИ</w:t>
      </w:r>
      <w:r w:rsidR="00410456">
        <w:rPr>
          <w:rFonts w:eastAsiaTheme="minorHAnsi"/>
          <w:lang w:val="ru-RU"/>
        </w:rPr>
        <w:t>Е</w:t>
      </w:r>
      <w:r w:rsidR="00CA5BD3">
        <w:rPr>
          <w:rFonts w:eastAsiaTheme="minorHAnsi"/>
          <w:lang w:val="ru-RU"/>
        </w:rPr>
        <w:t>СЯ К ДЕЛУ</w:t>
      </w:r>
    </w:p>
    <w:p w:rsidR="00305F97" w:rsidRPr="00CA5BD3" w:rsidRDefault="00305F97" w:rsidP="00CA5BD3">
      <w:pPr>
        <w:pStyle w:val="ECHRHeading2"/>
        <w:rPr>
          <w:rFonts w:eastAsiaTheme="minorHAnsi"/>
          <w:lang w:val="ru-RU"/>
        </w:rPr>
      </w:pPr>
      <w:r w:rsidRPr="0065350D">
        <w:rPr>
          <w:rFonts w:eastAsiaTheme="minorHAnsi"/>
        </w:rPr>
        <w:t>A</w:t>
      </w:r>
      <w:r w:rsidRPr="00CA5BD3">
        <w:rPr>
          <w:rFonts w:eastAsiaTheme="minorHAnsi"/>
          <w:lang w:val="ru-RU"/>
        </w:rPr>
        <w:t>.</w:t>
      </w:r>
      <w:proofErr w:type="gramStart"/>
      <w:r w:rsidR="00E60C1C" w:rsidRPr="0065350D">
        <w:rPr>
          <w:rFonts w:eastAsiaTheme="minorHAnsi"/>
        </w:rPr>
        <w:t>  </w:t>
      </w:r>
      <w:r w:rsidR="00CA5BD3">
        <w:rPr>
          <w:rFonts w:eastAsiaTheme="minorHAnsi"/>
          <w:lang w:val="ru-RU"/>
        </w:rPr>
        <w:t>Организация</w:t>
      </w:r>
      <w:proofErr w:type="gramEnd"/>
      <w:r w:rsidR="00CA5BD3">
        <w:rPr>
          <w:rFonts w:eastAsiaTheme="minorHAnsi"/>
          <w:lang w:val="ru-RU"/>
        </w:rPr>
        <w:t xml:space="preserve"> Объединенных Наций</w:t>
      </w:r>
    </w:p>
    <w:p w:rsidR="00305F97" w:rsidRPr="00CA5BD3" w:rsidRDefault="00276A4E" w:rsidP="00CA5BD3">
      <w:pPr>
        <w:pStyle w:val="ECHRHeading3"/>
        <w:rPr>
          <w:lang w:val="ru-RU"/>
        </w:rPr>
      </w:pPr>
      <w:r w:rsidRPr="00CA5BD3">
        <w:rPr>
          <w:lang w:val="ru-RU"/>
        </w:rPr>
        <w:t>1.</w:t>
      </w:r>
      <w:r w:rsidR="00305F97" w:rsidRPr="0065350D">
        <w:t>  </w:t>
      </w:r>
      <w:r w:rsidR="00CA5BD3">
        <w:rPr>
          <w:lang w:val="ru-RU"/>
        </w:rPr>
        <w:t>Международный пакт о гражданских и политических правах</w:t>
      </w:r>
    </w:p>
    <w:bookmarkStart w:id="22" w:name="ICCPR"/>
    <w:p w:rsidR="00305F97" w:rsidRPr="00CA5BD3" w:rsidRDefault="000E26A5" w:rsidP="00E604B2">
      <w:pPr>
        <w:pStyle w:val="ECHRPara"/>
        <w:rPr>
          <w:lang w:val="ru-RU"/>
        </w:rPr>
      </w:pPr>
      <w:r w:rsidRPr="0065350D">
        <w:fldChar w:fldCharType="begin"/>
      </w:r>
      <w:r w:rsidR="00305F97" w:rsidRPr="0014565B">
        <w:rPr>
          <w:lang w:val="ru-RU"/>
        </w:rPr>
        <w:instrText xml:space="preserve"> </w:instrText>
      </w:r>
      <w:r w:rsidR="00305F97" w:rsidRPr="0065350D">
        <w:instrText>SEQ</w:instrText>
      </w:r>
      <w:r w:rsidR="00305F97" w:rsidRPr="0014565B">
        <w:rPr>
          <w:lang w:val="ru-RU"/>
        </w:rPr>
        <w:instrText xml:space="preserve"> </w:instrText>
      </w:r>
      <w:r w:rsidR="00305F97" w:rsidRPr="0065350D">
        <w:instrText>level</w:instrText>
      </w:r>
      <w:r w:rsidR="00305F97" w:rsidRPr="0014565B">
        <w:rPr>
          <w:lang w:val="ru-RU"/>
        </w:rPr>
        <w:instrText>0 \*</w:instrText>
      </w:r>
      <w:r w:rsidR="00305F97" w:rsidRPr="0065350D">
        <w:instrText>arabic</w:instrText>
      </w:r>
      <w:r w:rsidR="00305F97" w:rsidRPr="0014565B">
        <w:rPr>
          <w:lang w:val="ru-RU"/>
        </w:rPr>
        <w:instrText xml:space="preserve"> </w:instrText>
      </w:r>
      <w:r w:rsidRPr="0065350D">
        <w:fldChar w:fldCharType="separate"/>
      </w:r>
      <w:r w:rsidR="009447A3">
        <w:rPr>
          <w:noProof/>
          <w:lang w:val="ru-RU"/>
        </w:rPr>
        <w:t>51</w:t>
      </w:r>
      <w:r w:rsidRPr="0065350D">
        <w:fldChar w:fldCharType="end"/>
      </w:r>
      <w:bookmarkEnd w:id="22"/>
      <w:r w:rsidR="00305F97" w:rsidRPr="0014565B">
        <w:rPr>
          <w:lang w:val="ru-RU"/>
        </w:rPr>
        <w:t>.</w:t>
      </w:r>
      <w:r w:rsidR="00305F97" w:rsidRPr="0065350D">
        <w:t>  </w:t>
      </w:r>
      <w:r w:rsidR="00190BFE">
        <w:rPr>
          <w:lang w:val="ru-RU"/>
        </w:rPr>
        <w:t xml:space="preserve">Соответствующие </w:t>
      </w:r>
      <w:r w:rsidR="00CA5BD3">
        <w:rPr>
          <w:lang w:val="ru-RU"/>
        </w:rPr>
        <w:t>положения</w:t>
      </w:r>
      <w:r w:rsidR="00CA5BD3" w:rsidRPr="00CA5BD3">
        <w:rPr>
          <w:lang w:val="ru-RU"/>
        </w:rPr>
        <w:t xml:space="preserve"> </w:t>
      </w:r>
      <w:r w:rsidR="00CA5BD3">
        <w:rPr>
          <w:lang w:val="ru-RU"/>
        </w:rPr>
        <w:t>Международного</w:t>
      </w:r>
      <w:r w:rsidR="00CA5BD3" w:rsidRPr="00CA5BD3">
        <w:rPr>
          <w:lang w:val="ru-RU"/>
        </w:rPr>
        <w:t xml:space="preserve"> </w:t>
      </w:r>
      <w:r w:rsidR="00CA5BD3">
        <w:rPr>
          <w:lang w:val="ru-RU"/>
        </w:rPr>
        <w:t>пакта</w:t>
      </w:r>
      <w:r w:rsidR="00CA5BD3" w:rsidRPr="00CA5BD3">
        <w:rPr>
          <w:lang w:val="ru-RU"/>
        </w:rPr>
        <w:t xml:space="preserve"> </w:t>
      </w:r>
      <w:r w:rsidR="00CA5BD3">
        <w:rPr>
          <w:lang w:val="ru-RU"/>
        </w:rPr>
        <w:t>о</w:t>
      </w:r>
      <w:r w:rsidR="00CA5BD3" w:rsidRPr="00CA5BD3">
        <w:rPr>
          <w:lang w:val="ru-RU"/>
        </w:rPr>
        <w:t xml:space="preserve"> </w:t>
      </w:r>
      <w:r w:rsidR="00CA5BD3">
        <w:rPr>
          <w:lang w:val="ru-RU"/>
        </w:rPr>
        <w:t>гражданских</w:t>
      </w:r>
      <w:r w:rsidR="00CA5BD3" w:rsidRPr="00CA5BD3">
        <w:rPr>
          <w:lang w:val="ru-RU"/>
        </w:rPr>
        <w:t xml:space="preserve"> </w:t>
      </w:r>
      <w:r w:rsidR="00CA5BD3">
        <w:rPr>
          <w:lang w:val="ru-RU"/>
        </w:rPr>
        <w:t>и</w:t>
      </w:r>
      <w:r w:rsidR="00CA5BD3" w:rsidRPr="00CA5BD3">
        <w:rPr>
          <w:lang w:val="ru-RU"/>
        </w:rPr>
        <w:t xml:space="preserve"> </w:t>
      </w:r>
      <w:r w:rsidR="00CA5BD3">
        <w:rPr>
          <w:lang w:val="ru-RU"/>
        </w:rPr>
        <w:t>политических</w:t>
      </w:r>
      <w:r w:rsidR="00CA5BD3" w:rsidRPr="00CA5BD3">
        <w:rPr>
          <w:lang w:val="ru-RU"/>
        </w:rPr>
        <w:t xml:space="preserve"> </w:t>
      </w:r>
      <w:r w:rsidR="00CA5BD3">
        <w:rPr>
          <w:lang w:val="ru-RU"/>
        </w:rPr>
        <w:t>правах</w:t>
      </w:r>
      <w:r w:rsidR="00CA5BD3" w:rsidRPr="00CA5BD3">
        <w:rPr>
          <w:lang w:val="ru-RU"/>
        </w:rPr>
        <w:t xml:space="preserve"> </w:t>
      </w:r>
      <w:r w:rsidR="00CA5BD3">
        <w:rPr>
          <w:lang w:val="ru-RU"/>
        </w:rPr>
        <w:t>от</w:t>
      </w:r>
      <w:r w:rsidR="00CA5BD3" w:rsidRPr="00CA5BD3">
        <w:rPr>
          <w:lang w:val="ru-RU"/>
        </w:rPr>
        <w:t xml:space="preserve"> 1966 </w:t>
      </w:r>
      <w:r w:rsidR="00CA5BD3">
        <w:rPr>
          <w:lang w:val="ru-RU"/>
        </w:rPr>
        <w:t>года</w:t>
      </w:r>
      <w:r w:rsidR="00CA5BD3" w:rsidRPr="00CA5BD3">
        <w:rPr>
          <w:lang w:val="ru-RU"/>
        </w:rPr>
        <w:t xml:space="preserve"> </w:t>
      </w:r>
      <w:r w:rsidR="00CA5BD3">
        <w:rPr>
          <w:lang w:val="ru-RU"/>
        </w:rPr>
        <w:t>(</w:t>
      </w:r>
      <w:r w:rsidR="00E604B2">
        <w:rPr>
          <w:lang w:val="ru-RU"/>
        </w:rPr>
        <w:t>МПГПП</w:t>
      </w:r>
      <w:r w:rsidR="00305F97" w:rsidRPr="00CA5BD3">
        <w:rPr>
          <w:lang w:val="ru-RU"/>
        </w:rPr>
        <w:t xml:space="preserve">) </w:t>
      </w:r>
      <w:r w:rsidR="00CA5BD3">
        <w:rPr>
          <w:lang w:val="ru-RU"/>
        </w:rPr>
        <w:t>предусматривают</w:t>
      </w:r>
      <w:r w:rsidR="00305F97" w:rsidRPr="00CA5BD3">
        <w:rPr>
          <w:lang w:val="ru-RU"/>
        </w:rPr>
        <w:t>:</w:t>
      </w:r>
    </w:p>
    <w:p w:rsidR="00305F97" w:rsidRPr="0014565B" w:rsidRDefault="00CA5BD3" w:rsidP="0065350D">
      <w:pPr>
        <w:pStyle w:val="ECHRTitleCentre3"/>
        <w:rPr>
          <w:rFonts w:eastAsia="Times New Roman"/>
          <w:lang w:val="ru-RU"/>
        </w:rPr>
      </w:pPr>
      <w:r>
        <w:rPr>
          <w:rFonts w:eastAsia="Times New Roman"/>
          <w:lang w:val="ru-RU"/>
        </w:rPr>
        <w:t xml:space="preserve">Статья </w:t>
      </w:r>
      <w:r w:rsidR="00305F97" w:rsidRPr="0014565B">
        <w:rPr>
          <w:rFonts w:eastAsia="Times New Roman"/>
          <w:lang w:val="ru-RU"/>
        </w:rPr>
        <w:t>19</w:t>
      </w:r>
    </w:p>
    <w:p w:rsidR="00305F97" w:rsidRPr="00DD41E4" w:rsidRDefault="00305F97" w:rsidP="00DD41E4">
      <w:pPr>
        <w:pStyle w:val="ECHRParaQuote"/>
        <w:rPr>
          <w:rFonts w:eastAsia="Times New Roman"/>
          <w:lang w:val="ru-RU"/>
        </w:rPr>
      </w:pPr>
      <w:r w:rsidRPr="0014565B">
        <w:rPr>
          <w:rFonts w:eastAsia="Times New Roman"/>
          <w:lang w:val="ru-RU"/>
        </w:rPr>
        <w:t>“1.</w:t>
      </w:r>
      <w:r w:rsidRPr="0065350D">
        <w:rPr>
          <w:rFonts w:eastAsia="Times New Roman"/>
        </w:rPr>
        <w:t>  </w:t>
      </w:r>
      <w:r w:rsidR="00DD41E4" w:rsidRPr="00DD41E4">
        <w:rPr>
          <w:lang w:val="ru-RU"/>
        </w:rPr>
        <w:t>Каждый человек имеет право беспрепятственно придерживаться своих мнений.</w:t>
      </w:r>
    </w:p>
    <w:p w:rsidR="00305F97" w:rsidRPr="0014565B" w:rsidRDefault="00305F97" w:rsidP="00DD41E4">
      <w:pPr>
        <w:pStyle w:val="ECHRParaQuote"/>
        <w:rPr>
          <w:rFonts w:eastAsia="Times New Roman"/>
          <w:lang w:val="ru-RU"/>
        </w:rPr>
      </w:pPr>
      <w:r w:rsidRPr="00190BFE">
        <w:rPr>
          <w:rFonts w:eastAsia="Times New Roman"/>
          <w:lang w:val="ru-RU"/>
        </w:rPr>
        <w:t>2</w:t>
      </w:r>
      <w:r w:rsidRPr="0014565B">
        <w:rPr>
          <w:rFonts w:eastAsia="Times New Roman"/>
          <w:lang w:val="ru-RU"/>
        </w:rPr>
        <w:t>.  </w:t>
      </w:r>
      <w:r w:rsidR="00DD41E4" w:rsidRPr="0014565B">
        <w:rPr>
          <w:lang w:val="ru-RU"/>
        </w:rPr>
        <w:t>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w:t>
      </w:r>
    </w:p>
    <w:p w:rsidR="00305F97" w:rsidRPr="0014565B" w:rsidRDefault="00305F97" w:rsidP="00DD41E4">
      <w:pPr>
        <w:pStyle w:val="ECHRParaQuote"/>
        <w:rPr>
          <w:rFonts w:eastAsia="Times New Roman"/>
          <w:lang w:val="ru-RU"/>
        </w:rPr>
      </w:pPr>
      <w:r w:rsidRPr="00DD41E4">
        <w:rPr>
          <w:rFonts w:eastAsia="Times New Roman"/>
          <w:lang w:val="ru-RU"/>
        </w:rPr>
        <w:t>3.</w:t>
      </w:r>
      <w:r w:rsidRPr="0065350D">
        <w:rPr>
          <w:rFonts w:eastAsia="Times New Roman"/>
        </w:rPr>
        <w:t>  </w:t>
      </w:r>
      <w:r w:rsidR="00DD41E4" w:rsidRPr="00DD41E4">
        <w:rPr>
          <w:rFonts w:eastAsia="Times New Roman"/>
          <w:lang w:val="ru-RU"/>
        </w:rPr>
        <w:t>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необходимыми:</w:t>
      </w:r>
    </w:p>
    <w:p w:rsidR="00305F97" w:rsidRPr="00DD41E4" w:rsidRDefault="00DD41E4" w:rsidP="00DD41E4">
      <w:pPr>
        <w:pStyle w:val="ECHRParaQuote"/>
        <w:rPr>
          <w:rFonts w:eastAsia="Times New Roman"/>
          <w:lang w:val="ru-RU"/>
        </w:rPr>
      </w:pPr>
      <w:r>
        <w:rPr>
          <w:rFonts w:eastAsia="Times New Roman"/>
          <w:lang w:val="ru-RU"/>
        </w:rPr>
        <w:t>а</w:t>
      </w:r>
      <w:r w:rsidR="00305F97" w:rsidRPr="00DD41E4">
        <w:rPr>
          <w:rFonts w:eastAsia="Times New Roman"/>
          <w:lang w:val="ru-RU"/>
        </w:rPr>
        <w:t>)</w:t>
      </w:r>
      <w:r w:rsidR="00305F97" w:rsidRPr="0065350D">
        <w:rPr>
          <w:rFonts w:eastAsia="Times New Roman"/>
        </w:rPr>
        <w:t>  </w:t>
      </w:r>
      <w:r w:rsidRPr="00DD41E4">
        <w:rPr>
          <w:lang w:val="ru-RU"/>
        </w:rPr>
        <w:t xml:space="preserve"> для уважения прав и репутации других лиц;</w:t>
      </w:r>
    </w:p>
    <w:p w:rsidR="00305F97" w:rsidRPr="00DD41E4" w:rsidRDefault="00305F97" w:rsidP="00DD41E4">
      <w:pPr>
        <w:pStyle w:val="ECHRParaQuote"/>
        <w:rPr>
          <w:rFonts w:eastAsia="Times New Roman"/>
          <w:lang w:val="ru-RU"/>
        </w:rPr>
      </w:pPr>
      <w:r w:rsidRPr="0065350D">
        <w:rPr>
          <w:rFonts w:eastAsia="Times New Roman"/>
        </w:rPr>
        <w:t>b</w:t>
      </w:r>
      <w:r w:rsidRPr="00DD41E4">
        <w:rPr>
          <w:rFonts w:eastAsia="Times New Roman"/>
          <w:lang w:val="ru-RU"/>
        </w:rPr>
        <w:t>)</w:t>
      </w:r>
      <w:r w:rsidRPr="0065350D">
        <w:rPr>
          <w:rFonts w:eastAsia="Times New Roman"/>
        </w:rPr>
        <w:t>  </w:t>
      </w:r>
      <w:proofErr w:type="gramStart"/>
      <w:r w:rsidR="00DD41E4" w:rsidRPr="00DD41E4">
        <w:rPr>
          <w:lang w:val="ru-RU"/>
        </w:rPr>
        <w:t>для</w:t>
      </w:r>
      <w:proofErr w:type="gramEnd"/>
      <w:r w:rsidR="00DD41E4" w:rsidRPr="00DD41E4">
        <w:rPr>
          <w:lang w:val="ru-RU"/>
        </w:rPr>
        <w:t xml:space="preserve"> охраны государственной безопасности, общественного порядка, здоровья или нравственности населения.</w:t>
      </w:r>
    </w:p>
    <w:p w:rsidR="00305F97" w:rsidRPr="0014565B" w:rsidRDefault="00DD41E4" w:rsidP="0065350D">
      <w:pPr>
        <w:pStyle w:val="ECHRTitleCentre3"/>
        <w:rPr>
          <w:rFonts w:eastAsia="Times New Roman"/>
          <w:lang w:val="ru-RU"/>
        </w:rPr>
      </w:pPr>
      <w:r>
        <w:rPr>
          <w:rFonts w:eastAsia="Times New Roman"/>
          <w:lang w:val="ru-RU"/>
        </w:rPr>
        <w:t>Статья</w:t>
      </w:r>
      <w:r w:rsidR="00305F97" w:rsidRPr="0014565B">
        <w:rPr>
          <w:rFonts w:eastAsia="Times New Roman"/>
          <w:lang w:val="ru-RU"/>
        </w:rPr>
        <w:t xml:space="preserve"> 20</w:t>
      </w:r>
    </w:p>
    <w:p w:rsidR="00305F97" w:rsidRPr="00DD41E4" w:rsidRDefault="00305F97" w:rsidP="00DD41E4">
      <w:pPr>
        <w:pStyle w:val="ECHRParaQuote"/>
        <w:rPr>
          <w:rFonts w:eastAsia="Times New Roman"/>
          <w:lang w:val="ru-RU"/>
        </w:rPr>
      </w:pPr>
      <w:r w:rsidRPr="0014565B">
        <w:rPr>
          <w:rFonts w:eastAsia="Times New Roman"/>
          <w:lang w:val="ru-RU"/>
        </w:rPr>
        <w:t>1.</w:t>
      </w:r>
      <w:r w:rsidRPr="0065350D">
        <w:rPr>
          <w:rFonts w:eastAsia="Times New Roman"/>
        </w:rPr>
        <w:t>  </w:t>
      </w:r>
      <w:r w:rsidR="00DD41E4" w:rsidRPr="00DD41E4">
        <w:rPr>
          <w:lang w:val="ru-RU"/>
        </w:rPr>
        <w:t>Всякая пропаганда войны должна быть запрещена законом.</w:t>
      </w:r>
    </w:p>
    <w:p w:rsidR="00305F97" w:rsidRPr="00DD41E4" w:rsidRDefault="00305F97" w:rsidP="00DD41E4">
      <w:pPr>
        <w:pStyle w:val="ECHRParaQuote"/>
        <w:rPr>
          <w:rFonts w:eastAsia="Times New Roman"/>
          <w:lang w:val="ru-RU"/>
        </w:rPr>
      </w:pPr>
      <w:r w:rsidRPr="0014565B">
        <w:rPr>
          <w:rFonts w:eastAsia="Times New Roman"/>
          <w:lang w:val="ru-RU"/>
        </w:rPr>
        <w:lastRenderedPageBreak/>
        <w:t>2.</w:t>
      </w:r>
      <w:r w:rsidRPr="0065350D">
        <w:rPr>
          <w:rFonts w:eastAsia="Times New Roman"/>
        </w:rPr>
        <w:t>  </w:t>
      </w:r>
      <w:r w:rsidR="00DD41E4" w:rsidRPr="00DD41E4">
        <w:rPr>
          <w:lang w:val="ru-RU"/>
        </w:rPr>
        <w:t>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r w:rsidRPr="00DD41E4">
        <w:rPr>
          <w:rFonts w:eastAsia="Times New Roman"/>
          <w:lang w:val="ru-RU"/>
        </w:rPr>
        <w:t>”</w:t>
      </w:r>
    </w:p>
    <w:p w:rsidR="00305F97" w:rsidRPr="00190BFE" w:rsidRDefault="00276A4E" w:rsidP="00CF61EF">
      <w:pPr>
        <w:pStyle w:val="ECHRHeading3"/>
        <w:rPr>
          <w:lang w:val="ru-RU"/>
        </w:rPr>
      </w:pPr>
      <w:r w:rsidRPr="00190BFE">
        <w:rPr>
          <w:lang w:val="ru-RU"/>
        </w:rPr>
        <w:t>2.</w:t>
      </w:r>
      <w:r w:rsidRPr="0065350D">
        <w:t>  </w:t>
      </w:r>
      <w:r w:rsidR="00CF61EF">
        <w:rPr>
          <w:lang w:val="ru-RU"/>
        </w:rPr>
        <w:t>Совет</w:t>
      </w:r>
      <w:r w:rsidR="00CF61EF" w:rsidRPr="00190BFE">
        <w:rPr>
          <w:lang w:val="ru-RU"/>
        </w:rPr>
        <w:t xml:space="preserve"> </w:t>
      </w:r>
      <w:r w:rsidR="00CF61EF">
        <w:rPr>
          <w:lang w:val="ru-RU"/>
        </w:rPr>
        <w:t>по</w:t>
      </w:r>
      <w:r w:rsidR="00CF61EF" w:rsidRPr="00190BFE">
        <w:rPr>
          <w:lang w:val="ru-RU"/>
        </w:rPr>
        <w:t xml:space="preserve"> </w:t>
      </w:r>
      <w:r w:rsidR="00CF61EF">
        <w:rPr>
          <w:lang w:val="ru-RU"/>
        </w:rPr>
        <w:t>правам</w:t>
      </w:r>
      <w:r w:rsidR="00CF61EF" w:rsidRPr="00190BFE">
        <w:rPr>
          <w:lang w:val="ru-RU"/>
        </w:rPr>
        <w:t xml:space="preserve"> </w:t>
      </w:r>
      <w:r w:rsidR="00CF61EF">
        <w:rPr>
          <w:lang w:val="ru-RU"/>
        </w:rPr>
        <w:t>человека</w:t>
      </w:r>
    </w:p>
    <w:bookmarkStart w:id="23" w:name="HRC2006"/>
    <w:p w:rsidR="00305F97" w:rsidRPr="00FF6AA7" w:rsidRDefault="000E26A5" w:rsidP="00410456">
      <w:pPr>
        <w:pStyle w:val="ECHRPara"/>
        <w:rPr>
          <w:lang w:val="ru-RU"/>
        </w:rPr>
      </w:pPr>
      <w:r w:rsidRPr="0065350D">
        <w:fldChar w:fldCharType="begin"/>
      </w:r>
      <w:r w:rsidR="00305F97" w:rsidRPr="0014565B">
        <w:rPr>
          <w:lang w:val="ru-RU"/>
        </w:rPr>
        <w:instrText xml:space="preserve"> </w:instrText>
      </w:r>
      <w:r w:rsidR="00305F97" w:rsidRPr="0065350D">
        <w:instrText>SEQ</w:instrText>
      </w:r>
      <w:r w:rsidR="00305F97" w:rsidRPr="0014565B">
        <w:rPr>
          <w:lang w:val="ru-RU"/>
        </w:rPr>
        <w:instrText xml:space="preserve"> </w:instrText>
      </w:r>
      <w:r w:rsidR="00305F97" w:rsidRPr="0065350D">
        <w:instrText>level</w:instrText>
      </w:r>
      <w:r w:rsidR="00305F97" w:rsidRPr="0014565B">
        <w:rPr>
          <w:lang w:val="ru-RU"/>
        </w:rPr>
        <w:instrText>0 \*</w:instrText>
      </w:r>
      <w:r w:rsidR="00305F97" w:rsidRPr="0065350D">
        <w:instrText>arabic</w:instrText>
      </w:r>
      <w:r w:rsidR="00305F97" w:rsidRPr="0014565B">
        <w:rPr>
          <w:lang w:val="ru-RU"/>
        </w:rPr>
        <w:instrText xml:space="preserve"> </w:instrText>
      </w:r>
      <w:r w:rsidRPr="0065350D">
        <w:fldChar w:fldCharType="separate"/>
      </w:r>
      <w:r w:rsidR="009447A3">
        <w:rPr>
          <w:noProof/>
          <w:lang w:val="ru-RU"/>
        </w:rPr>
        <w:t>52</w:t>
      </w:r>
      <w:r w:rsidRPr="0065350D">
        <w:fldChar w:fldCharType="end"/>
      </w:r>
      <w:bookmarkEnd w:id="23"/>
      <w:r w:rsidR="00305F97" w:rsidRPr="0014565B">
        <w:rPr>
          <w:lang w:val="ru-RU"/>
        </w:rPr>
        <w:t>.</w:t>
      </w:r>
      <w:r w:rsidR="00305F97" w:rsidRPr="0065350D">
        <w:t>  </w:t>
      </w:r>
      <w:r w:rsidR="00CF61EF">
        <w:rPr>
          <w:lang w:val="ru-RU"/>
        </w:rPr>
        <w:t>Относящиеся</w:t>
      </w:r>
      <w:r w:rsidR="00CF61EF" w:rsidRPr="00CF61EF">
        <w:rPr>
          <w:lang w:val="ru-RU"/>
        </w:rPr>
        <w:t xml:space="preserve"> </w:t>
      </w:r>
      <w:r w:rsidR="00CF61EF">
        <w:rPr>
          <w:lang w:val="ru-RU"/>
        </w:rPr>
        <w:t>к</w:t>
      </w:r>
      <w:r w:rsidR="00CF61EF" w:rsidRPr="00CF61EF">
        <w:rPr>
          <w:lang w:val="ru-RU"/>
        </w:rPr>
        <w:t xml:space="preserve"> </w:t>
      </w:r>
      <w:r w:rsidR="00CF61EF">
        <w:rPr>
          <w:lang w:val="ru-RU"/>
        </w:rPr>
        <w:t>делу</w:t>
      </w:r>
      <w:r w:rsidR="00CF61EF" w:rsidRPr="00CF61EF">
        <w:rPr>
          <w:lang w:val="ru-RU"/>
        </w:rPr>
        <w:t xml:space="preserve"> </w:t>
      </w:r>
      <w:r w:rsidR="00CF61EF">
        <w:rPr>
          <w:lang w:val="ru-RU"/>
        </w:rPr>
        <w:t>части</w:t>
      </w:r>
      <w:r w:rsidR="00CF61EF" w:rsidRPr="00CF61EF">
        <w:rPr>
          <w:lang w:val="ru-RU"/>
        </w:rPr>
        <w:t xml:space="preserve"> </w:t>
      </w:r>
      <w:r w:rsidR="00CF61EF">
        <w:rPr>
          <w:lang w:val="ru-RU"/>
        </w:rPr>
        <w:t>доклада</w:t>
      </w:r>
      <w:r w:rsidR="00CF61EF" w:rsidRPr="00CF61EF">
        <w:rPr>
          <w:lang w:val="ru-RU"/>
        </w:rPr>
        <w:t xml:space="preserve"> </w:t>
      </w:r>
      <w:r w:rsidR="00CF61EF">
        <w:rPr>
          <w:lang w:val="ru-RU"/>
        </w:rPr>
        <w:t>Специального</w:t>
      </w:r>
      <w:r w:rsidR="00CF61EF" w:rsidRPr="00CF61EF">
        <w:rPr>
          <w:lang w:val="ru-RU"/>
        </w:rPr>
        <w:t xml:space="preserve"> </w:t>
      </w:r>
      <w:r w:rsidR="00CF61EF">
        <w:rPr>
          <w:lang w:val="ru-RU"/>
        </w:rPr>
        <w:t>докладчика</w:t>
      </w:r>
      <w:r w:rsidR="00CF61EF" w:rsidRPr="00CF61EF">
        <w:rPr>
          <w:lang w:val="ru-RU"/>
        </w:rPr>
        <w:t xml:space="preserve"> </w:t>
      </w:r>
      <w:r w:rsidR="00CF61EF">
        <w:rPr>
          <w:lang w:val="ru-RU"/>
        </w:rPr>
        <w:t>по</w:t>
      </w:r>
      <w:r w:rsidR="00CF61EF" w:rsidRPr="00CF61EF">
        <w:rPr>
          <w:lang w:val="ru-RU"/>
        </w:rPr>
        <w:t xml:space="preserve"> </w:t>
      </w:r>
      <w:r w:rsidR="00CF61EF">
        <w:rPr>
          <w:lang w:val="ru-RU"/>
        </w:rPr>
        <w:t>свободе</w:t>
      </w:r>
      <w:r w:rsidR="00CF61EF" w:rsidRPr="00CF61EF">
        <w:rPr>
          <w:lang w:val="ru-RU"/>
        </w:rPr>
        <w:t xml:space="preserve"> </w:t>
      </w:r>
      <w:r w:rsidR="00410456">
        <w:rPr>
          <w:lang w:val="ru-RU"/>
        </w:rPr>
        <w:t>религии</w:t>
      </w:r>
      <w:r w:rsidR="00CF61EF" w:rsidRPr="00CF61EF">
        <w:rPr>
          <w:lang w:val="ru-RU"/>
        </w:rPr>
        <w:t xml:space="preserve"> </w:t>
      </w:r>
      <w:r w:rsidR="00CF61EF">
        <w:rPr>
          <w:lang w:val="ru-RU"/>
        </w:rPr>
        <w:t>или</w:t>
      </w:r>
      <w:r w:rsidR="00CF61EF" w:rsidRPr="00CF61EF">
        <w:rPr>
          <w:lang w:val="ru-RU"/>
        </w:rPr>
        <w:t xml:space="preserve"> </w:t>
      </w:r>
      <w:r w:rsidR="00410456">
        <w:rPr>
          <w:lang w:val="ru-RU"/>
        </w:rPr>
        <w:t>убеждений</w:t>
      </w:r>
      <w:r w:rsidR="00305F97" w:rsidRPr="00CF61EF">
        <w:rPr>
          <w:lang w:val="ru-RU"/>
        </w:rPr>
        <w:t xml:space="preserve">, </w:t>
      </w:r>
      <w:r w:rsidR="00CF61EF">
        <w:rPr>
          <w:lang w:val="ru-RU"/>
        </w:rPr>
        <w:t>г</w:t>
      </w:r>
      <w:r w:rsidR="00CF61EF" w:rsidRPr="00CF61EF">
        <w:rPr>
          <w:lang w:val="ru-RU"/>
        </w:rPr>
        <w:t>-</w:t>
      </w:r>
      <w:r w:rsidR="00CF61EF">
        <w:rPr>
          <w:lang w:val="ru-RU"/>
        </w:rPr>
        <w:t>ж</w:t>
      </w:r>
      <w:r w:rsidR="00410456">
        <w:rPr>
          <w:lang w:val="ru-RU"/>
        </w:rPr>
        <w:t>и</w:t>
      </w:r>
      <w:r w:rsidR="00CF61EF" w:rsidRPr="00CF61EF">
        <w:rPr>
          <w:lang w:val="ru-RU"/>
        </w:rPr>
        <w:t xml:space="preserve"> </w:t>
      </w:r>
      <w:r w:rsidR="00CF61EF">
        <w:rPr>
          <w:lang w:val="ru-RU"/>
        </w:rPr>
        <w:t>Асма</w:t>
      </w:r>
      <w:r w:rsidR="00CF61EF" w:rsidRPr="00CF61EF">
        <w:rPr>
          <w:lang w:val="ru-RU"/>
        </w:rPr>
        <w:t xml:space="preserve"> </w:t>
      </w:r>
      <w:r w:rsidR="00CF61EF">
        <w:rPr>
          <w:lang w:val="ru-RU"/>
        </w:rPr>
        <w:t>Джахангир</w:t>
      </w:r>
      <w:r w:rsidR="00CF61EF" w:rsidRPr="00CF61EF">
        <w:rPr>
          <w:lang w:val="ru-RU"/>
        </w:rPr>
        <w:t xml:space="preserve">, </w:t>
      </w:r>
      <w:r w:rsidR="00CF61EF">
        <w:rPr>
          <w:lang w:val="ru-RU"/>
        </w:rPr>
        <w:t>и</w:t>
      </w:r>
      <w:r w:rsidR="00CF61EF" w:rsidRPr="00CF61EF">
        <w:rPr>
          <w:lang w:val="ru-RU"/>
        </w:rPr>
        <w:t xml:space="preserve"> </w:t>
      </w:r>
      <w:r w:rsidR="00CF61EF">
        <w:rPr>
          <w:lang w:val="ru-RU"/>
        </w:rPr>
        <w:t>Специальн</w:t>
      </w:r>
      <w:r w:rsidR="00410456">
        <w:rPr>
          <w:lang w:val="ru-RU"/>
        </w:rPr>
        <w:t>ого</w:t>
      </w:r>
      <w:r w:rsidR="00CF61EF" w:rsidRPr="00CF61EF">
        <w:rPr>
          <w:lang w:val="ru-RU"/>
        </w:rPr>
        <w:t xml:space="preserve"> </w:t>
      </w:r>
      <w:r w:rsidR="00CF61EF">
        <w:rPr>
          <w:lang w:val="ru-RU"/>
        </w:rPr>
        <w:t>докладчик</w:t>
      </w:r>
      <w:r w:rsidR="00410456">
        <w:rPr>
          <w:lang w:val="ru-RU"/>
        </w:rPr>
        <w:t>а</w:t>
      </w:r>
      <w:r w:rsidR="00CF61EF" w:rsidRPr="00CF61EF">
        <w:rPr>
          <w:lang w:val="ru-RU"/>
        </w:rPr>
        <w:t xml:space="preserve"> </w:t>
      </w:r>
      <w:r w:rsidR="00CF61EF">
        <w:rPr>
          <w:lang w:val="ru-RU"/>
        </w:rPr>
        <w:t>по</w:t>
      </w:r>
      <w:r w:rsidR="00CF61EF" w:rsidRPr="00CF61EF">
        <w:rPr>
          <w:lang w:val="ru-RU"/>
        </w:rPr>
        <w:t xml:space="preserve"> </w:t>
      </w:r>
      <w:r w:rsidR="00CF61EF">
        <w:rPr>
          <w:lang w:val="ru-RU"/>
        </w:rPr>
        <w:t>современным</w:t>
      </w:r>
      <w:r w:rsidR="00CF61EF" w:rsidRPr="00CF61EF">
        <w:rPr>
          <w:lang w:val="ru-RU"/>
        </w:rPr>
        <w:t xml:space="preserve"> </w:t>
      </w:r>
      <w:r w:rsidR="00CF61EF">
        <w:rPr>
          <w:lang w:val="ru-RU"/>
        </w:rPr>
        <w:t>формам</w:t>
      </w:r>
      <w:r w:rsidR="00CF61EF" w:rsidRPr="00CF61EF">
        <w:rPr>
          <w:lang w:val="ru-RU"/>
        </w:rPr>
        <w:t xml:space="preserve"> </w:t>
      </w:r>
      <w:r w:rsidR="00CF61EF">
        <w:rPr>
          <w:lang w:val="ru-RU"/>
        </w:rPr>
        <w:t>расизма</w:t>
      </w:r>
      <w:r w:rsidR="00CF61EF" w:rsidRPr="00CF61EF">
        <w:rPr>
          <w:lang w:val="ru-RU"/>
        </w:rPr>
        <w:t xml:space="preserve">, </w:t>
      </w:r>
      <w:r w:rsidR="00CF61EF">
        <w:rPr>
          <w:lang w:val="ru-RU"/>
        </w:rPr>
        <w:t>расовой</w:t>
      </w:r>
      <w:r w:rsidR="00CF61EF" w:rsidRPr="00CF61EF">
        <w:rPr>
          <w:lang w:val="ru-RU"/>
        </w:rPr>
        <w:t xml:space="preserve"> </w:t>
      </w:r>
      <w:r w:rsidR="00CF61EF">
        <w:rPr>
          <w:lang w:val="ru-RU"/>
        </w:rPr>
        <w:t>дискриминации</w:t>
      </w:r>
      <w:r w:rsidR="00CF61EF" w:rsidRPr="00CF61EF">
        <w:rPr>
          <w:lang w:val="ru-RU"/>
        </w:rPr>
        <w:t xml:space="preserve">, </w:t>
      </w:r>
      <w:r w:rsidR="00CF61EF">
        <w:rPr>
          <w:lang w:val="ru-RU"/>
        </w:rPr>
        <w:t>ксенофобии</w:t>
      </w:r>
      <w:r w:rsidR="00CF61EF" w:rsidRPr="00CF61EF">
        <w:rPr>
          <w:lang w:val="ru-RU"/>
        </w:rPr>
        <w:t xml:space="preserve"> </w:t>
      </w:r>
      <w:r w:rsidR="00CF61EF">
        <w:rPr>
          <w:lang w:val="ru-RU"/>
        </w:rPr>
        <w:t>и</w:t>
      </w:r>
      <w:r w:rsidR="00CF61EF" w:rsidRPr="00CF61EF">
        <w:rPr>
          <w:lang w:val="ru-RU"/>
        </w:rPr>
        <w:t xml:space="preserve"> </w:t>
      </w:r>
      <w:r w:rsidR="00CF61EF">
        <w:rPr>
          <w:lang w:val="ru-RU"/>
        </w:rPr>
        <w:t>соответствующей</w:t>
      </w:r>
      <w:r w:rsidR="00CF61EF" w:rsidRPr="00CF61EF">
        <w:rPr>
          <w:lang w:val="ru-RU"/>
        </w:rPr>
        <w:t xml:space="preserve"> </w:t>
      </w:r>
      <w:r w:rsidR="00CF61EF">
        <w:rPr>
          <w:lang w:val="ru-RU"/>
        </w:rPr>
        <w:t>нетерпимости</w:t>
      </w:r>
      <w:r w:rsidR="00FF6AA7">
        <w:rPr>
          <w:lang w:val="ru-RU"/>
        </w:rPr>
        <w:t>,</w:t>
      </w:r>
      <w:r w:rsidR="00CF61EF" w:rsidRPr="00CF61EF">
        <w:rPr>
          <w:lang w:val="ru-RU"/>
        </w:rPr>
        <w:t xml:space="preserve"> </w:t>
      </w:r>
      <w:r w:rsidR="00CF61EF">
        <w:rPr>
          <w:lang w:val="ru-RU"/>
        </w:rPr>
        <w:t>г</w:t>
      </w:r>
      <w:r w:rsidR="00CF61EF" w:rsidRPr="00CF61EF">
        <w:rPr>
          <w:lang w:val="ru-RU"/>
        </w:rPr>
        <w:t>-</w:t>
      </w:r>
      <w:r w:rsidR="00CF61EF">
        <w:rPr>
          <w:lang w:val="ru-RU"/>
        </w:rPr>
        <w:t>н</w:t>
      </w:r>
      <w:r w:rsidR="00410456">
        <w:rPr>
          <w:lang w:val="ru-RU"/>
        </w:rPr>
        <w:t>а</w:t>
      </w:r>
      <w:r w:rsidR="00CF61EF" w:rsidRPr="00CF61EF">
        <w:rPr>
          <w:lang w:val="ru-RU"/>
        </w:rPr>
        <w:t xml:space="preserve"> </w:t>
      </w:r>
      <w:r w:rsidR="00CF61EF">
        <w:rPr>
          <w:lang w:val="ru-RU"/>
        </w:rPr>
        <w:t>Дюдо</w:t>
      </w:r>
      <w:r w:rsidR="00CF61EF" w:rsidRPr="00CF61EF">
        <w:rPr>
          <w:lang w:val="ru-RU"/>
        </w:rPr>
        <w:t xml:space="preserve"> </w:t>
      </w:r>
      <w:r w:rsidR="00CF61EF">
        <w:rPr>
          <w:lang w:val="ru-RU"/>
        </w:rPr>
        <w:t>Диен</w:t>
      </w:r>
      <w:r w:rsidR="00FF6AA7">
        <w:rPr>
          <w:lang w:val="ru-RU"/>
        </w:rPr>
        <w:t>,</w:t>
      </w:r>
      <w:r w:rsidR="00CF61EF" w:rsidRPr="00CF61EF">
        <w:rPr>
          <w:lang w:val="ru-RU"/>
        </w:rPr>
        <w:t xml:space="preserve"> </w:t>
      </w:r>
      <w:r w:rsidR="00CF61EF">
        <w:rPr>
          <w:lang w:val="ru-RU"/>
        </w:rPr>
        <w:t>вдобавок</w:t>
      </w:r>
      <w:r w:rsidR="00CF61EF" w:rsidRPr="00CF61EF">
        <w:rPr>
          <w:lang w:val="ru-RU"/>
        </w:rPr>
        <w:t xml:space="preserve"> </w:t>
      </w:r>
      <w:r w:rsidR="00CF61EF">
        <w:rPr>
          <w:lang w:val="ru-RU"/>
        </w:rPr>
        <w:t>к</w:t>
      </w:r>
      <w:r w:rsidR="00CF61EF" w:rsidRPr="00CF61EF">
        <w:rPr>
          <w:lang w:val="ru-RU"/>
        </w:rPr>
        <w:t xml:space="preserve"> </w:t>
      </w:r>
      <w:r w:rsidR="00CF61EF">
        <w:rPr>
          <w:lang w:val="ru-RU"/>
        </w:rPr>
        <w:t>решению Совета</w:t>
      </w:r>
      <w:r w:rsidR="00CF61EF" w:rsidRPr="00FF6AA7">
        <w:rPr>
          <w:lang w:val="ru-RU"/>
        </w:rPr>
        <w:t xml:space="preserve"> </w:t>
      </w:r>
      <w:r w:rsidR="00CF61EF">
        <w:rPr>
          <w:lang w:val="ru-RU"/>
        </w:rPr>
        <w:t>по</w:t>
      </w:r>
      <w:r w:rsidR="00CF61EF" w:rsidRPr="00FF6AA7">
        <w:rPr>
          <w:lang w:val="ru-RU"/>
        </w:rPr>
        <w:t xml:space="preserve"> </w:t>
      </w:r>
      <w:r w:rsidR="00CF61EF">
        <w:rPr>
          <w:lang w:val="ru-RU"/>
        </w:rPr>
        <w:t>правам</w:t>
      </w:r>
      <w:r w:rsidR="00CF61EF" w:rsidRPr="00FF6AA7">
        <w:rPr>
          <w:lang w:val="ru-RU"/>
        </w:rPr>
        <w:t xml:space="preserve"> </w:t>
      </w:r>
      <w:r w:rsidR="00CF61EF">
        <w:rPr>
          <w:lang w:val="ru-RU"/>
        </w:rPr>
        <w:t>человека</w:t>
      </w:r>
      <w:r w:rsidR="00CF61EF" w:rsidRPr="00FF6AA7">
        <w:rPr>
          <w:lang w:val="ru-RU"/>
        </w:rPr>
        <w:t xml:space="preserve"> </w:t>
      </w:r>
      <w:r w:rsidR="00305F97" w:rsidRPr="00FF6AA7">
        <w:rPr>
          <w:lang w:val="ru-RU"/>
        </w:rPr>
        <w:t xml:space="preserve">1/107 </w:t>
      </w:r>
      <w:r w:rsidR="00CF61EF">
        <w:rPr>
          <w:lang w:val="ru-RU"/>
        </w:rPr>
        <w:t>о</w:t>
      </w:r>
      <w:r w:rsidR="00CF61EF" w:rsidRPr="00FF6AA7">
        <w:rPr>
          <w:lang w:val="ru-RU"/>
        </w:rPr>
        <w:t xml:space="preserve"> </w:t>
      </w:r>
      <w:r w:rsidR="00CF61EF">
        <w:rPr>
          <w:lang w:val="ru-RU"/>
        </w:rPr>
        <w:t>подстрекательстве</w:t>
      </w:r>
      <w:r w:rsidR="00CF61EF" w:rsidRPr="00FF6AA7">
        <w:rPr>
          <w:lang w:val="ru-RU"/>
        </w:rPr>
        <w:t xml:space="preserve"> </w:t>
      </w:r>
      <w:r w:rsidR="00CF61EF">
        <w:rPr>
          <w:lang w:val="ru-RU"/>
        </w:rPr>
        <w:t>к</w:t>
      </w:r>
      <w:r w:rsidR="00CF61EF" w:rsidRPr="00FF6AA7">
        <w:rPr>
          <w:lang w:val="ru-RU"/>
        </w:rPr>
        <w:t xml:space="preserve"> </w:t>
      </w:r>
      <w:r w:rsidR="00CF61EF">
        <w:rPr>
          <w:lang w:val="ru-RU"/>
        </w:rPr>
        <w:t>расовой</w:t>
      </w:r>
      <w:r w:rsidR="00CF61EF" w:rsidRPr="00FF6AA7">
        <w:rPr>
          <w:lang w:val="ru-RU"/>
        </w:rPr>
        <w:t xml:space="preserve"> </w:t>
      </w:r>
      <w:r w:rsidR="0014565B">
        <w:rPr>
          <w:lang w:val="ru-RU"/>
        </w:rPr>
        <w:t xml:space="preserve">ненависти </w:t>
      </w:r>
      <w:r w:rsidR="00CF61EF">
        <w:rPr>
          <w:lang w:val="ru-RU"/>
        </w:rPr>
        <w:t>и</w:t>
      </w:r>
      <w:r w:rsidR="00CF61EF" w:rsidRPr="00FF6AA7">
        <w:rPr>
          <w:lang w:val="ru-RU"/>
        </w:rPr>
        <w:t xml:space="preserve"> </w:t>
      </w:r>
      <w:r w:rsidR="00FF6AA7">
        <w:rPr>
          <w:lang w:val="ru-RU"/>
        </w:rPr>
        <w:t>содействию терпимости</w:t>
      </w:r>
      <w:r w:rsidR="00305F97" w:rsidRPr="00FF6AA7">
        <w:rPr>
          <w:lang w:val="ru-RU"/>
        </w:rPr>
        <w:t xml:space="preserve"> </w:t>
      </w:r>
      <w:r w:rsidR="00305F97" w:rsidRPr="0065350D">
        <w:t>A</w:t>
      </w:r>
      <w:r w:rsidR="00305F97" w:rsidRPr="00FF6AA7">
        <w:rPr>
          <w:lang w:val="ru-RU"/>
        </w:rPr>
        <w:t>/</w:t>
      </w:r>
      <w:r w:rsidR="00305F97" w:rsidRPr="0065350D">
        <w:t>HRC</w:t>
      </w:r>
      <w:r w:rsidR="00305F97" w:rsidRPr="00FF6AA7">
        <w:rPr>
          <w:lang w:val="ru-RU"/>
        </w:rPr>
        <w:t xml:space="preserve">/2/3 </w:t>
      </w:r>
      <w:r w:rsidR="00FF6AA7">
        <w:rPr>
          <w:lang w:val="ru-RU"/>
        </w:rPr>
        <w:t>от 20 сентября 2006 года (доклад совета по правам человека 2006 года) гласят</w:t>
      </w:r>
      <w:r w:rsidR="00305F97" w:rsidRPr="00FF6AA7">
        <w:rPr>
          <w:lang w:val="ru-RU"/>
        </w:rPr>
        <w:t>:</w:t>
      </w:r>
    </w:p>
    <w:p w:rsidR="00305F97" w:rsidRPr="005D1C15" w:rsidRDefault="00305F97" w:rsidP="00410456">
      <w:pPr>
        <w:pStyle w:val="ECHRParaQuote"/>
        <w:rPr>
          <w:lang w:val="ru-RU"/>
        </w:rPr>
      </w:pPr>
      <w:r w:rsidRPr="0014565B">
        <w:rPr>
          <w:lang w:val="ru-RU"/>
        </w:rPr>
        <w:t>“47.</w:t>
      </w:r>
      <w:r w:rsidRPr="0065350D">
        <w:t>  </w:t>
      </w:r>
      <w:r w:rsidR="00FF6AA7">
        <w:rPr>
          <w:lang w:val="ru-RU"/>
        </w:rPr>
        <w:t>Специальный</w:t>
      </w:r>
      <w:r w:rsidR="00FF6AA7" w:rsidRPr="00FF6AA7">
        <w:rPr>
          <w:lang w:val="ru-RU"/>
        </w:rPr>
        <w:t xml:space="preserve"> </w:t>
      </w:r>
      <w:r w:rsidR="00FF6AA7">
        <w:rPr>
          <w:lang w:val="ru-RU"/>
        </w:rPr>
        <w:t>докладчик</w:t>
      </w:r>
      <w:r w:rsidR="00FF6AA7" w:rsidRPr="00FF6AA7">
        <w:rPr>
          <w:lang w:val="ru-RU"/>
        </w:rPr>
        <w:t xml:space="preserve"> </w:t>
      </w:r>
      <w:r w:rsidR="00FF6AA7">
        <w:rPr>
          <w:lang w:val="ru-RU"/>
        </w:rPr>
        <w:t>отмечает</w:t>
      </w:r>
      <w:r w:rsidR="00FF6AA7" w:rsidRPr="00FF6AA7">
        <w:rPr>
          <w:lang w:val="ru-RU"/>
        </w:rPr>
        <w:t xml:space="preserve">, </w:t>
      </w:r>
      <w:r w:rsidR="00FF6AA7">
        <w:rPr>
          <w:lang w:val="ru-RU"/>
        </w:rPr>
        <w:t>что</w:t>
      </w:r>
      <w:r w:rsidR="00FF6AA7" w:rsidRPr="00FF6AA7">
        <w:rPr>
          <w:lang w:val="ru-RU"/>
        </w:rPr>
        <w:t xml:space="preserve"> </w:t>
      </w:r>
      <w:r w:rsidR="00FF6AA7">
        <w:rPr>
          <w:lang w:val="ru-RU"/>
        </w:rPr>
        <w:t>статья</w:t>
      </w:r>
      <w:r w:rsidR="00FF6AA7" w:rsidRPr="00FF6AA7">
        <w:rPr>
          <w:lang w:val="ru-RU"/>
        </w:rPr>
        <w:t xml:space="preserve"> 20 </w:t>
      </w:r>
      <w:r w:rsidR="00B17CAE">
        <w:rPr>
          <w:lang w:val="ru-RU"/>
        </w:rPr>
        <w:t>П</w:t>
      </w:r>
      <w:r w:rsidR="00FF6AA7">
        <w:rPr>
          <w:lang w:val="ru-RU"/>
        </w:rPr>
        <w:t>акта</w:t>
      </w:r>
      <w:r w:rsidR="00FF6AA7" w:rsidRPr="00FF6AA7">
        <w:rPr>
          <w:lang w:val="ru-RU"/>
        </w:rPr>
        <w:t xml:space="preserve"> </w:t>
      </w:r>
      <w:r w:rsidR="00FF6AA7">
        <w:rPr>
          <w:lang w:val="ru-RU"/>
        </w:rPr>
        <w:t>составлена</w:t>
      </w:r>
      <w:r w:rsidR="00FF6AA7" w:rsidRPr="00FF6AA7">
        <w:rPr>
          <w:lang w:val="ru-RU"/>
        </w:rPr>
        <w:t xml:space="preserve"> </w:t>
      </w:r>
      <w:r w:rsidR="00FF6AA7">
        <w:rPr>
          <w:lang w:val="ru-RU"/>
        </w:rPr>
        <w:t>на</w:t>
      </w:r>
      <w:r w:rsidR="00FF6AA7" w:rsidRPr="00FF6AA7">
        <w:rPr>
          <w:lang w:val="ru-RU"/>
        </w:rPr>
        <w:t xml:space="preserve"> </w:t>
      </w:r>
      <w:r w:rsidR="00FF6AA7">
        <w:rPr>
          <w:lang w:val="ru-RU"/>
        </w:rPr>
        <w:t>историческом</w:t>
      </w:r>
      <w:r w:rsidR="00FF6AA7" w:rsidRPr="00FF6AA7">
        <w:rPr>
          <w:lang w:val="ru-RU"/>
        </w:rPr>
        <w:t xml:space="preserve"> </w:t>
      </w:r>
      <w:r w:rsidR="00FF6AA7">
        <w:rPr>
          <w:lang w:val="ru-RU"/>
        </w:rPr>
        <w:t>фоне</w:t>
      </w:r>
      <w:r w:rsidR="00FF6AA7" w:rsidRPr="00FF6AA7">
        <w:rPr>
          <w:lang w:val="ru-RU"/>
        </w:rPr>
        <w:t xml:space="preserve"> </w:t>
      </w:r>
      <w:r w:rsidR="00FF6AA7">
        <w:rPr>
          <w:lang w:val="ru-RU"/>
        </w:rPr>
        <w:t>ужасов</w:t>
      </w:r>
      <w:r w:rsidR="00FF6AA7" w:rsidRPr="00FF6AA7">
        <w:rPr>
          <w:lang w:val="ru-RU"/>
        </w:rPr>
        <w:t xml:space="preserve">, </w:t>
      </w:r>
      <w:r w:rsidR="00FF6AA7">
        <w:rPr>
          <w:lang w:val="ru-RU"/>
        </w:rPr>
        <w:t>совершенны</w:t>
      </w:r>
      <w:r w:rsidR="005D1C15">
        <w:rPr>
          <w:lang w:val="ru-RU"/>
        </w:rPr>
        <w:t>х</w:t>
      </w:r>
      <w:r w:rsidR="00FF6AA7" w:rsidRPr="00FF6AA7">
        <w:rPr>
          <w:lang w:val="ru-RU"/>
        </w:rPr>
        <w:t xml:space="preserve"> </w:t>
      </w:r>
      <w:r w:rsidR="00410456">
        <w:rPr>
          <w:lang w:val="ru-RU"/>
        </w:rPr>
        <w:t>н</w:t>
      </w:r>
      <w:r w:rsidR="00FF6AA7">
        <w:rPr>
          <w:lang w:val="ru-RU"/>
        </w:rPr>
        <w:t>ацистским</w:t>
      </w:r>
      <w:r w:rsidR="00FF6AA7" w:rsidRPr="00FF6AA7">
        <w:rPr>
          <w:lang w:val="ru-RU"/>
        </w:rPr>
        <w:t xml:space="preserve"> </w:t>
      </w:r>
      <w:r w:rsidR="00FF6AA7">
        <w:rPr>
          <w:lang w:val="ru-RU"/>
        </w:rPr>
        <w:t>режимом</w:t>
      </w:r>
      <w:r w:rsidR="00FF6AA7" w:rsidRPr="00FF6AA7">
        <w:rPr>
          <w:lang w:val="ru-RU"/>
        </w:rPr>
        <w:t xml:space="preserve"> </w:t>
      </w:r>
      <w:r w:rsidR="00FF6AA7">
        <w:rPr>
          <w:lang w:val="ru-RU"/>
        </w:rPr>
        <w:t>во</w:t>
      </w:r>
      <w:r w:rsidR="00FF6AA7" w:rsidRPr="00FF6AA7">
        <w:rPr>
          <w:lang w:val="ru-RU"/>
        </w:rPr>
        <w:t xml:space="preserve"> </w:t>
      </w:r>
      <w:r w:rsidR="00FF6AA7">
        <w:rPr>
          <w:lang w:val="ru-RU"/>
        </w:rPr>
        <w:t>время</w:t>
      </w:r>
      <w:r w:rsidR="00FF6AA7" w:rsidRPr="00FF6AA7">
        <w:rPr>
          <w:lang w:val="ru-RU"/>
        </w:rPr>
        <w:t xml:space="preserve"> </w:t>
      </w:r>
      <w:r w:rsidR="00FF6AA7">
        <w:rPr>
          <w:lang w:val="ru-RU"/>
        </w:rPr>
        <w:t>Второй</w:t>
      </w:r>
      <w:r w:rsidR="00FF6AA7" w:rsidRPr="00FF6AA7">
        <w:rPr>
          <w:lang w:val="ru-RU"/>
        </w:rPr>
        <w:t xml:space="preserve"> </w:t>
      </w:r>
      <w:r w:rsidR="00FF6AA7">
        <w:rPr>
          <w:lang w:val="ru-RU"/>
        </w:rPr>
        <w:t>мировой войны. Пороги</w:t>
      </w:r>
      <w:r w:rsidR="00FF6AA7" w:rsidRPr="00542149">
        <w:rPr>
          <w:lang w:val="ru-RU"/>
        </w:rPr>
        <w:t xml:space="preserve"> </w:t>
      </w:r>
      <w:r w:rsidR="00FF6AA7">
        <w:rPr>
          <w:lang w:val="ru-RU"/>
        </w:rPr>
        <w:t>деяний</w:t>
      </w:r>
      <w:r w:rsidR="00FF6AA7" w:rsidRPr="00542149">
        <w:rPr>
          <w:lang w:val="ru-RU"/>
        </w:rPr>
        <w:t xml:space="preserve">, </w:t>
      </w:r>
      <w:r w:rsidR="00FF6AA7">
        <w:rPr>
          <w:lang w:val="ru-RU"/>
        </w:rPr>
        <w:t>на</w:t>
      </w:r>
      <w:r w:rsidR="00FF6AA7" w:rsidRPr="00542149">
        <w:rPr>
          <w:lang w:val="ru-RU"/>
        </w:rPr>
        <w:t xml:space="preserve"> </w:t>
      </w:r>
      <w:r w:rsidR="00FF6AA7">
        <w:rPr>
          <w:lang w:val="ru-RU"/>
        </w:rPr>
        <w:t>которые</w:t>
      </w:r>
      <w:r w:rsidR="00FF6AA7" w:rsidRPr="00542149">
        <w:rPr>
          <w:lang w:val="ru-RU"/>
        </w:rPr>
        <w:t xml:space="preserve"> </w:t>
      </w:r>
      <w:r w:rsidR="00FF6AA7">
        <w:rPr>
          <w:lang w:val="ru-RU"/>
        </w:rPr>
        <w:t>ссылаются</w:t>
      </w:r>
      <w:r w:rsidR="00FF6AA7" w:rsidRPr="00542149">
        <w:rPr>
          <w:lang w:val="ru-RU"/>
        </w:rPr>
        <w:t xml:space="preserve"> </w:t>
      </w:r>
      <w:r w:rsidR="00FF6AA7">
        <w:rPr>
          <w:lang w:val="ru-RU"/>
        </w:rPr>
        <w:t>в</w:t>
      </w:r>
      <w:r w:rsidR="00FF6AA7" w:rsidRPr="00542149">
        <w:rPr>
          <w:lang w:val="ru-RU"/>
        </w:rPr>
        <w:t xml:space="preserve"> </w:t>
      </w:r>
      <w:r w:rsidR="00FF6AA7">
        <w:rPr>
          <w:lang w:val="ru-RU"/>
        </w:rPr>
        <w:t>статье</w:t>
      </w:r>
      <w:r w:rsidR="00FF6AA7" w:rsidRPr="00542149">
        <w:rPr>
          <w:lang w:val="ru-RU"/>
        </w:rPr>
        <w:t xml:space="preserve"> 20, </w:t>
      </w:r>
      <w:r w:rsidR="00FF6AA7">
        <w:rPr>
          <w:lang w:val="ru-RU"/>
        </w:rPr>
        <w:t>относительно</w:t>
      </w:r>
      <w:r w:rsidR="00FF6AA7" w:rsidRPr="00542149">
        <w:rPr>
          <w:lang w:val="ru-RU"/>
        </w:rPr>
        <w:t xml:space="preserve"> </w:t>
      </w:r>
      <w:r w:rsidR="00FF6AA7">
        <w:rPr>
          <w:lang w:val="ru-RU"/>
        </w:rPr>
        <w:t>высоки</w:t>
      </w:r>
      <w:r w:rsidR="00FF6AA7" w:rsidRPr="00542149">
        <w:rPr>
          <w:lang w:val="ru-RU"/>
        </w:rPr>
        <w:t xml:space="preserve">, </w:t>
      </w:r>
      <w:r w:rsidR="00FF6AA7">
        <w:rPr>
          <w:lang w:val="ru-RU"/>
        </w:rPr>
        <w:t>потому</w:t>
      </w:r>
      <w:r w:rsidR="00FF6AA7" w:rsidRPr="00542149">
        <w:rPr>
          <w:lang w:val="ru-RU"/>
        </w:rPr>
        <w:t xml:space="preserve"> </w:t>
      </w:r>
      <w:r w:rsidR="005D1C15">
        <w:rPr>
          <w:lang w:val="ru-RU"/>
        </w:rPr>
        <w:t xml:space="preserve">что им приходится устанавливать </w:t>
      </w:r>
      <w:r w:rsidR="00542149">
        <w:rPr>
          <w:lang w:val="ru-RU"/>
        </w:rPr>
        <w:t xml:space="preserve">защиту </w:t>
      </w:r>
      <w:r w:rsidR="005D1C15">
        <w:rPr>
          <w:lang w:val="ru-RU"/>
        </w:rPr>
        <w:t xml:space="preserve">от </w:t>
      </w:r>
      <w:r w:rsidR="00542149">
        <w:rPr>
          <w:lang w:val="ru-RU"/>
        </w:rPr>
        <w:t xml:space="preserve">национальной, расовой </w:t>
      </w:r>
      <w:r w:rsidR="005D1C15">
        <w:rPr>
          <w:lang w:val="ru-RU"/>
        </w:rPr>
        <w:t>или религиозной ненависти. Соответственно</w:t>
      </w:r>
      <w:r w:rsidR="005D1C15" w:rsidRPr="005D1C15">
        <w:rPr>
          <w:lang w:val="ru-RU"/>
        </w:rPr>
        <w:t xml:space="preserve">, </w:t>
      </w:r>
      <w:r w:rsidR="005D1C15">
        <w:rPr>
          <w:lang w:val="ru-RU"/>
        </w:rPr>
        <w:t>специальный</w:t>
      </w:r>
      <w:r w:rsidR="005D1C15" w:rsidRPr="005D1C15">
        <w:rPr>
          <w:lang w:val="ru-RU"/>
        </w:rPr>
        <w:t xml:space="preserve"> </w:t>
      </w:r>
      <w:r w:rsidR="005D1C15">
        <w:rPr>
          <w:lang w:val="ru-RU"/>
        </w:rPr>
        <w:t>докладчик</w:t>
      </w:r>
      <w:r w:rsidR="005D1C15" w:rsidRPr="005D1C15">
        <w:rPr>
          <w:lang w:val="ru-RU"/>
        </w:rPr>
        <w:t xml:space="preserve"> </w:t>
      </w:r>
      <w:r w:rsidR="005D1C15">
        <w:rPr>
          <w:lang w:val="ru-RU"/>
        </w:rPr>
        <w:t>полагает</w:t>
      </w:r>
      <w:r w:rsidR="005D1C15" w:rsidRPr="005D1C15">
        <w:rPr>
          <w:lang w:val="ru-RU"/>
        </w:rPr>
        <w:t xml:space="preserve">, </w:t>
      </w:r>
      <w:r w:rsidR="005D1C15">
        <w:rPr>
          <w:lang w:val="ru-RU"/>
        </w:rPr>
        <w:t>что</w:t>
      </w:r>
      <w:r w:rsidR="005D1C15" w:rsidRPr="005D1C15">
        <w:rPr>
          <w:lang w:val="ru-RU"/>
        </w:rPr>
        <w:t xml:space="preserve"> </w:t>
      </w:r>
      <w:r w:rsidR="005D1C15">
        <w:rPr>
          <w:lang w:val="ru-RU"/>
        </w:rPr>
        <w:t>выражения</w:t>
      </w:r>
      <w:r w:rsidR="005D1C15" w:rsidRPr="005D1C15">
        <w:rPr>
          <w:lang w:val="ru-RU"/>
        </w:rPr>
        <w:t xml:space="preserve"> </w:t>
      </w:r>
      <w:r w:rsidR="005D1C15">
        <w:rPr>
          <w:lang w:val="ru-RU"/>
        </w:rPr>
        <w:t>должны быть запрещены согласно статье 20</w:t>
      </w:r>
      <w:r w:rsidR="00410456">
        <w:rPr>
          <w:lang w:val="ru-RU"/>
        </w:rPr>
        <w:t xml:space="preserve"> только в том случае</w:t>
      </w:r>
      <w:r w:rsidR="005D1C15">
        <w:rPr>
          <w:lang w:val="ru-RU"/>
        </w:rPr>
        <w:t xml:space="preserve">, если они являются </w:t>
      </w:r>
      <w:r w:rsidR="0014565B">
        <w:rPr>
          <w:lang w:val="ru-RU"/>
        </w:rPr>
        <w:t xml:space="preserve">подстрекательством к назревающим </w:t>
      </w:r>
      <w:r w:rsidR="005D1C15">
        <w:rPr>
          <w:lang w:val="ru-RU"/>
        </w:rPr>
        <w:t>акт</w:t>
      </w:r>
      <w:r w:rsidR="0014565B">
        <w:rPr>
          <w:lang w:val="ru-RU"/>
        </w:rPr>
        <w:t>ам</w:t>
      </w:r>
      <w:r w:rsidR="005D1C15">
        <w:rPr>
          <w:lang w:val="ru-RU"/>
        </w:rPr>
        <w:t xml:space="preserve"> насилия или дискриминации в отношении конкретного индивидуума или группы</w:t>
      </w:r>
      <w:r w:rsidRPr="005D1C15">
        <w:rPr>
          <w:lang w:val="ru-RU"/>
        </w:rPr>
        <w:t>...</w:t>
      </w:r>
    </w:p>
    <w:p w:rsidR="00305F97" w:rsidRPr="00A00B11" w:rsidRDefault="00305F97" w:rsidP="00410456">
      <w:pPr>
        <w:pStyle w:val="ECHRParaQuote"/>
        <w:rPr>
          <w:lang w:val="ru-RU"/>
        </w:rPr>
      </w:pPr>
      <w:r w:rsidRPr="0014565B">
        <w:rPr>
          <w:lang w:val="ru-RU"/>
        </w:rPr>
        <w:t>50.</w:t>
      </w:r>
      <w:r w:rsidRPr="0065350D">
        <w:t>  </w:t>
      </w:r>
      <w:r w:rsidR="005D1C15">
        <w:rPr>
          <w:lang w:val="ru-RU"/>
        </w:rPr>
        <w:t>Внутренние</w:t>
      </w:r>
      <w:r w:rsidR="005D1C15" w:rsidRPr="000A432C">
        <w:rPr>
          <w:lang w:val="ru-RU"/>
        </w:rPr>
        <w:t xml:space="preserve"> </w:t>
      </w:r>
      <w:r w:rsidR="005D1C15">
        <w:rPr>
          <w:lang w:val="ru-RU"/>
        </w:rPr>
        <w:t>и</w:t>
      </w:r>
      <w:r w:rsidR="005D1C15" w:rsidRPr="000A432C">
        <w:rPr>
          <w:lang w:val="ru-RU"/>
        </w:rPr>
        <w:t xml:space="preserve"> </w:t>
      </w:r>
      <w:r w:rsidR="005D1C15">
        <w:rPr>
          <w:lang w:val="ru-RU"/>
        </w:rPr>
        <w:t>региональные</w:t>
      </w:r>
      <w:r w:rsidR="005D1C15" w:rsidRPr="000A432C">
        <w:rPr>
          <w:lang w:val="ru-RU"/>
        </w:rPr>
        <w:t xml:space="preserve"> </w:t>
      </w:r>
      <w:r w:rsidR="005D1C15">
        <w:rPr>
          <w:lang w:val="ru-RU"/>
        </w:rPr>
        <w:t>судебные</w:t>
      </w:r>
      <w:r w:rsidR="005D1C15" w:rsidRPr="000A432C">
        <w:rPr>
          <w:lang w:val="ru-RU"/>
        </w:rPr>
        <w:t xml:space="preserve"> </w:t>
      </w:r>
      <w:r w:rsidR="005D1C15">
        <w:rPr>
          <w:lang w:val="ru-RU"/>
        </w:rPr>
        <w:t>органы</w:t>
      </w:r>
      <w:r w:rsidR="005D1C15" w:rsidRPr="000A432C">
        <w:rPr>
          <w:lang w:val="ru-RU"/>
        </w:rPr>
        <w:t xml:space="preserve"> – </w:t>
      </w:r>
      <w:r w:rsidR="005D1C15">
        <w:rPr>
          <w:lang w:val="ru-RU"/>
        </w:rPr>
        <w:t>там</w:t>
      </w:r>
      <w:r w:rsidR="005D1C15" w:rsidRPr="000A432C">
        <w:rPr>
          <w:lang w:val="ru-RU"/>
        </w:rPr>
        <w:t xml:space="preserve"> </w:t>
      </w:r>
      <w:r w:rsidR="005D1C15">
        <w:rPr>
          <w:lang w:val="ru-RU"/>
        </w:rPr>
        <w:t>где</w:t>
      </w:r>
      <w:r w:rsidR="005D1C15" w:rsidRPr="000A432C">
        <w:rPr>
          <w:lang w:val="ru-RU"/>
        </w:rPr>
        <w:t xml:space="preserve"> </w:t>
      </w:r>
      <w:r w:rsidR="005D1C15">
        <w:rPr>
          <w:lang w:val="ru-RU"/>
        </w:rPr>
        <w:t>они</w:t>
      </w:r>
      <w:r w:rsidR="005D1C15" w:rsidRPr="000A432C">
        <w:rPr>
          <w:lang w:val="ru-RU"/>
        </w:rPr>
        <w:t xml:space="preserve"> </w:t>
      </w:r>
      <w:r w:rsidR="005D1C15">
        <w:rPr>
          <w:lang w:val="ru-RU"/>
        </w:rPr>
        <w:t>существуют</w:t>
      </w:r>
      <w:r w:rsidR="005D1C15" w:rsidRPr="000A432C">
        <w:rPr>
          <w:lang w:val="ru-RU"/>
        </w:rPr>
        <w:t xml:space="preserve"> – </w:t>
      </w:r>
      <w:r w:rsidR="005D1C15">
        <w:rPr>
          <w:lang w:val="ru-RU"/>
        </w:rPr>
        <w:t>часто</w:t>
      </w:r>
      <w:r w:rsidR="005D1C15" w:rsidRPr="000A432C">
        <w:rPr>
          <w:lang w:val="ru-RU"/>
        </w:rPr>
        <w:t xml:space="preserve"> </w:t>
      </w:r>
      <w:r w:rsidR="000A432C">
        <w:rPr>
          <w:lang w:val="ru-RU"/>
        </w:rPr>
        <w:t>трудятся</w:t>
      </w:r>
      <w:r w:rsidR="000A432C" w:rsidRPr="000A432C">
        <w:rPr>
          <w:lang w:val="ru-RU"/>
        </w:rPr>
        <w:t xml:space="preserve"> </w:t>
      </w:r>
      <w:r w:rsidR="000A432C">
        <w:rPr>
          <w:lang w:val="ru-RU"/>
        </w:rPr>
        <w:t>для</w:t>
      </w:r>
      <w:r w:rsidR="000A432C" w:rsidRPr="000A432C">
        <w:rPr>
          <w:lang w:val="ru-RU"/>
        </w:rPr>
        <w:t xml:space="preserve"> </w:t>
      </w:r>
      <w:r w:rsidR="000A432C">
        <w:rPr>
          <w:lang w:val="ru-RU"/>
        </w:rPr>
        <w:t>достижения</w:t>
      </w:r>
      <w:r w:rsidR="000A432C" w:rsidRPr="000A432C">
        <w:rPr>
          <w:lang w:val="ru-RU"/>
        </w:rPr>
        <w:t xml:space="preserve"> </w:t>
      </w:r>
      <w:r w:rsidR="000A432C">
        <w:rPr>
          <w:lang w:val="ru-RU"/>
        </w:rPr>
        <w:t>неустойчивого</w:t>
      </w:r>
      <w:r w:rsidR="000A432C" w:rsidRPr="000A432C">
        <w:rPr>
          <w:lang w:val="ru-RU"/>
        </w:rPr>
        <w:t xml:space="preserve"> </w:t>
      </w:r>
      <w:r w:rsidR="000A432C">
        <w:rPr>
          <w:lang w:val="ru-RU"/>
        </w:rPr>
        <w:t>равновесия</w:t>
      </w:r>
      <w:r w:rsidR="000A432C" w:rsidRPr="000A432C">
        <w:rPr>
          <w:lang w:val="ru-RU"/>
        </w:rPr>
        <w:t xml:space="preserve"> </w:t>
      </w:r>
      <w:r w:rsidR="000A432C">
        <w:rPr>
          <w:lang w:val="ru-RU"/>
        </w:rPr>
        <w:t>между</w:t>
      </w:r>
      <w:r w:rsidR="000A432C" w:rsidRPr="000A432C">
        <w:rPr>
          <w:lang w:val="ru-RU"/>
        </w:rPr>
        <w:t xml:space="preserve"> </w:t>
      </w:r>
      <w:r w:rsidR="000A432C">
        <w:rPr>
          <w:lang w:val="ru-RU"/>
        </w:rPr>
        <w:t>конкурирующими</w:t>
      </w:r>
      <w:r w:rsidR="000A432C" w:rsidRPr="000A432C">
        <w:rPr>
          <w:lang w:val="ru-RU"/>
        </w:rPr>
        <w:t xml:space="preserve"> </w:t>
      </w:r>
      <w:r w:rsidR="000A432C">
        <w:rPr>
          <w:lang w:val="ru-RU"/>
        </w:rPr>
        <w:t>правами</w:t>
      </w:r>
      <w:r w:rsidR="000A432C" w:rsidRPr="000A432C">
        <w:rPr>
          <w:lang w:val="ru-RU"/>
        </w:rPr>
        <w:t xml:space="preserve">, </w:t>
      </w:r>
      <w:r w:rsidR="000A432C">
        <w:rPr>
          <w:lang w:val="ru-RU"/>
        </w:rPr>
        <w:t>котор</w:t>
      </w:r>
      <w:r w:rsidR="00A00B11">
        <w:rPr>
          <w:lang w:val="ru-RU"/>
        </w:rPr>
        <w:t>ое</w:t>
      </w:r>
      <w:r w:rsidR="000A432C" w:rsidRPr="000A432C">
        <w:rPr>
          <w:lang w:val="ru-RU"/>
        </w:rPr>
        <w:t xml:space="preserve"> </w:t>
      </w:r>
      <w:r w:rsidR="000A432C">
        <w:rPr>
          <w:lang w:val="ru-RU"/>
        </w:rPr>
        <w:t>особо</w:t>
      </w:r>
      <w:r w:rsidR="000A432C" w:rsidRPr="000A432C">
        <w:rPr>
          <w:lang w:val="ru-RU"/>
        </w:rPr>
        <w:t xml:space="preserve"> </w:t>
      </w:r>
      <w:r w:rsidR="00A00B11">
        <w:rPr>
          <w:lang w:val="ru-RU"/>
        </w:rPr>
        <w:t xml:space="preserve">необходимо </w:t>
      </w:r>
      <w:r w:rsidR="0057799D">
        <w:rPr>
          <w:lang w:val="ru-RU"/>
        </w:rPr>
        <w:t xml:space="preserve">при </w:t>
      </w:r>
      <w:r w:rsidR="000A432C">
        <w:rPr>
          <w:lang w:val="ru-RU"/>
        </w:rPr>
        <w:t>затрагивании</w:t>
      </w:r>
      <w:r w:rsidR="000A432C" w:rsidRPr="000A432C">
        <w:rPr>
          <w:lang w:val="ru-RU"/>
        </w:rPr>
        <w:t xml:space="preserve"> </w:t>
      </w:r>
      <w:r w:rsidR="000A432C">
        <w:rPr>
          <w:lang w:val="ru-RU"/>
        </w:rPr>
        <w:t>вопросов</w:t>
      </w:r>
      <w:r w:rsidR="000A432C" w:rsidRPr="000A432C">
        <w:rPr>
          <w:lang w:val="ru-RU"/>
        </w:rPr>
        <w:t xml:space="preserve"> </w:t>
      </w:r>
      <w:r w:rsidR="000A432C">
        <w:rPr>
          <w:lang w:val="ru-RU"/>
        </w:rPr>
        <w:t>веры</w:t>
      </w:r>
      <w:r w:rsidR="000A432C" w:rsidRPr="000A432C">
        <w:rPr>
          <w:lang w:val="ru-RU"/>
        </w:rPr>
        <w:t xml:space="preserve"> </w:t>
      </w:r>
      <w:r w:rsidR="000A432C">
        <w:rPr>
          <w:lang w:val="ru-RU"/>
        </w:rPr>
        <w:t>и</w:t>
      </w:r>
      <w:r w:rsidR="000A432C" w:rsidRPr="000A432C">
        <w:rPr>
          <w:lang w:val="ru-RU"/>
        </w:rPr>
        <w:t xml:space="preserve"> </w:t>
      </w:r>
      <w:r w:rsidR="000A432C">
        <w:rPr>
          <w:lang w:val="ru-RU"/>
        </w:rPr>
        <w:t>свободы</w:t>
      </w:r>
      <w:r w:rsidR="000A432C" w:rsidRPr="000A432C">
        <w:rPr>
          <w:lang w:val="ru-RU"/>
        </w:rPr>
        <w:t xml:space="preserve"> </w:t>
      </w:r>
      <w:r w:rsidR="000A432C">
        <w:rPr>
          <w:lang w:val="ru-RU"/>
        </w:rPr>
        <w:t xml:space="preserve">вероисповедания. </w:t>
      </w:r>
      <w:r w:rsidR="00A00B11">
        <w:rPr>
          <w:lang w:val="ru-RU"/>
        </w:rPr>
        <w:t>В</w:t>
      </w:r>
      <w:r w:rsidR="00A00B11" w:rsidRPr="00A00B11">
        <w:rPr>
          <w:lang w:val="ru-RU"/>
        </w:rPr>
        <w:t xml:space="preserve"> </w:t>
      </w:r>
      <w:r w:rsidR="00A00B11">
        <w:rPr>
          <w:lang w:val="ru-RU"/>
        </w:rPr>
        <w:t>ситуации</w:t>
      </w:r>
      <w:r w:rsidR="00A00B11" w:rsidRPr="00A00B11">
        <w:rPr>
          <w:lang w:val="ru-RU"/>
        </w:rPr>
        <w:t xml:space="preserve">, </w:t>
      </w:r>
      <w:r w:rsidR="00A00B11">
        <w:rPr>
          <w:lang w:val="ru-RU"/>
        </w:rPr>
        <w:t>когда</w:t>
      </w:r>
      <w:r w:rsidR="00A00B11" w:rsidRPr="00A00B11">
        <w:rPr>
          <w:lang w:val="ru-RU"/>
        </w:rPr>
        <w:t xml:space="preserve"> </w:t>
      </w:r>
      <w:r w:rsidR="00A00B11">
        <w:rPr>
          <w:lang w:val="ru-RU"/>
        </w:rPr>
        <w:t>имеется</w:t>
      </w:r>
      <w:r w:rsidR="00A00B11" w:rsidRPr="00A00B11">
        <w:rPr>
          <w:lang w:val="ru-RU"/>
        </w:rPr>
        <w:t xml:space="preserve"> </w:t>
      </w:r>
      <w:r w:rsidR="00A00B11">
        <w:rPr>
          <w:lang w:val="ru-RU"/>
        </w:rPr>
        <w:t>два</w:t>
      </w:r>
      <w:r w:rsidR="00A00B11" w:rsidRPr="00A00B11">
        <w:rPr>
          <w:lang w:val="ru-RU"/>
        </w:rPr>
        <w:t xml:space="preserve"> </w:t>
      </w:r>
      <w:r w:rsidR="00A00B11">
        <w:rPr>
          <w:lang w:val="ru-RU"/>
        </w:rPr>
        <w:t>конкурирующих</w:t>
      </w:r>
      <w:r w:rsidR="00A00B11" w:rsidRPr="00A00B11">
        <w:rPr>
          <w:lang w:val="ru-RU"/>
        </w:rPr>
        <w:t xml:space="preserve"> </w:t>
      </w:r>
      <w:r w:rsidR="00A00B11">
        <w:rPr>
          <w:lang w:val="ru-RU"/>
        </w:rPr>
        <w:t>права</w:t>
      </w:r>
      <w:r w:rsidR="00A00B11" w:rsidRPr="00A00B11">
        <w:rPr>
          <w:lang w:val="ru-RU"/>
        </w:rPr>
        <w:t xml:space="preserve">, </w:t>
      </w:r>
      <w:r w:rsidR="00A00B11">
        <w:rPr>
          <w:lang w:val="ru-RU"/>
        </w:rPr>
        <w:t>региональные</w:t>
      </w:r>
      <w:r w:rsidR="00A00B11" w:rsidRPr="00A00B11">
        <w:rPr>
          <w:lang w:val="ru-RU"/>
        </w:rPr>
        <w:t xml:space="preserve"> </w:t>
      </w:r>
      <w:r w:rsidR="00A00B11">
        <w:rPr>
          <w:lang w:val="ru-RU"/>
        </w:rPr>
        <w:t>органы</w:t>
      </w:r>
      <w:r w:rsidR="00A00B11" w:rsidRPr="00A00B11">
        <w:rPr>
          <w:lang w:val="ru-RU"/>
        </w:rPr>
        <w:t xml:space="preserve"> </w:t>
      </w:r>
      <w:r w:rsidR="00A00B11">
        <w:rPr>
          <w:lang w:val="ru-RU"/>
        </w:rPr>
        <w:t>зачастую</w:t>
      </w:r>
      <w:r w:rsidR="00A00B11" w:rsidRPr="00A00B11">
        <w:rPr>
          <w:lang w:val="ru-RU"/>
        </w:rPr>
        <w:t xml:space="preserve"> </w:t>
      </w:r>
      <w:r w:rsidR="00A00B11">
        <w:rPr>
          <w:lang w:val="ru-RU"/>
        </w:rPr>
        <w:t>расширяют</w:t>
      </w:r>
      <w:r w:rsidR="00A00B11" w:rsidRPr="00A00B11">
        <w:rPr>
          <w:lang w:val="ru-RU"/>
        </w:rPr>
        <w:t xml:space="preserve"> </w:t>
      </w:r>
      <w:r w:rsidR="00A00B11">
        <w:rPr>
          <w:lang w:val="ru-RU"/>
        </w:rPr>
        <w:t>пределы</w:t>
      </w:r>
      <w:r w:rsidR="00A00B11" w:rsidRPr="00A00B11">
        <w:rPr>
          <w:lang w:val="ru-RU"/>
        </w:rPr>
        <w:t xml:space="preserve"> </w:t>
      </w:r>
      <w:r w:rsidR="00A00B11">
        <w:rPr>
          <w:lang w:val="ru-RU"/>
        </w:rPr>
        <w:t>свободы</w:t>
      </w:r>
      <w:r w:rsidR="00A00B11" w:rsidRPr="00A00B11">
        <w:rPr>
          <w:lang w:val="ru-RU"/>
        </w:rPr>
        <w:t xml:space="preserve"> </w:t>
      </w:r>
      <w:r w:rsidR="00A00B11">
        <w:rPr>
          <w:lang w:val="ru-RU"/>
        </w:rPr>
        <w:t>усмотрения</w:t>
      </w:r>
      <w:r w:rsidR="00A00B11" w:rsidRPr="00A00B11">
        <w:rPr>
          <w:lang w:val="ru-RU"/>
        </w:rPr>
        <w:t xml:space="preserve"> </w:t>
      </w:r>
      <w:r w:rsidR="00A00B11">
        <w:rPr>
          <w:lang w:val="ru-RU"/>
        </w:rPr>
        <w:t>до</w:t>
      </w:r>
      <w:r w:rsidR="00A00B11" w:rsidRPr="00A00B11">
        <w:rPr>
          <w:lang w:val="ru-RU"/>
        </w:rPr>
        <w:t xml:space="preserve"> </w:t>
      </w:r>
      <w:r w:rsidR="00A00B11">
        <w:rPr>
          <w:lang w:val="ru-RU"/>
        </w:rPr>
        <w:t>национальных</w:t>
      </w:r>
      <w:r w:rsidR="00A00B11" w:rsidRPr="00A00B11">
        <w:rPr>
          <w:lang w:val="ru-RU"/>
        </w:rPr>
        <w:t xml:space="preserve"> </w:t>
      </w:r>
      <w:r w:rsidR="00A00B11">
        <w:rPr>
          <w:lang w:val="ru-RU"/>
        </w:rPr>
        <w:t>органов</w:t>
      </w:r>
      <w:r w:rsidR="00A00B11" w:rsidRPr="00A00B11">
        <w:rPr>
          <w:lang w:val="ru-RU"/>
        </w:rPr>
        <w:t xml:space="preserve"> </w:t>
      </w:r>
      <w:r w:rsidR="00A00B11">
        <w:rPr>
          <w:lang w:val="ru-RU"/>
        </w:rPr>
        <w:t>и</w:t>
      </w:r>
      <w:r w:rsidR="00A00B11" w:rsidRPr="00A00B11">
        <w:rPr>
          <w:lang w:val="ru-RU"/>
        </w:rPr>
        <w:t xml:space="preserve"> </w:t>
      </w:r>
      <w:r w:rsidR="00A00B11">
        <w:rPr>
          <w:lang w:val="ru-RU"/>
        </w:rPr>
        <w:t>в</w:t>
      </w:r>
      <w:r w:rsidR="00A00B11" w:rsidRPr="00A00B11">
        <w:rPr>
          <w:lang w:val="ru-RU"/>
        </w:rPr>
        <w:t xml:space="preserve"> </w:t>
      </w:r>
      <w:r w:rsidR="00A00B11">
        <w:rPr>
          <w:lang w:val="ru-RU"/>
        </w:rPr>
        <w:t>случаях</w:t>
      </w:r>
      <w:r w:rsidR="00A00B11" w:rsidRPr="00A00B11">
        <w:rPr>
          <w:lang w:val="ru-RU"/>
        </w:rPr>
        <w:t xml:space="preserve"> </w:t>
      </w:r>
      <w:r w:rsidR="00A00B11">
        <w:rPr>
          <w:lang w:val="ru-RU"/>
        </w:rPr>
        <w:t>религиозной</w:t>
      </w:r>
      <w:r w:rsidR="00A00B11" w:rsidRPr="00A00B11">
        <w:rPr>
          <w:lang w:val="ru-RU"/>
        </w:rPr>
        <w:t xml:space="preserve"> </w:t>
      </w:r>
      <w:r w:rsidR="00A00B11">
        <w:rPr>
          <w:lang w:val="ru-RU"/>
        </w:rPr>
        <w:t>уязвимости</w:t>
      </w:r>
      <w:r w:rsidR="00A00B11" w:rsidRPr="00A00B11">
        <w:rPr>
          <w:lang w:val="ru-RU"/>
        </w:rPr>
        <w:t xml:space="preserve"> </w:t>
      </w:r>
      <w:r w:rsidR="00A00B11">
        <w:rPr>
          <w:lang w:val="ru-RU"/>
        </w:rPr>
        <w:t>они</w:t>
      </w:r>
      <w:r w:rsidR="00A00B11" w:rsidRPr="00A00B11">
        <w:rPr>
          <w:lang w:val="ru-RU"/>
        </w:rPr>
        <w:t xml:space="preserve"> </w:t>
      </w:r>
      <w:r w:rsidR="00A00B11">
        <w:rPr>
          <w:lang w:val="ru-RU"/>
        </w:rPr>
        <w:t>обычно</w:t>
      </w:r>
      <w:r w:rsidR="00A00B11" w:rsidRPr="00A00B11">
        <w:rPr>
          <w:lang w:val="ru-RU"/>
        </w:rPr>
        <w:t xml:space="preserve"> </w:t>
      </w:r>
      <w:r w:rsidR="00A00B11">
        <w:rPr>
          <w:lang w:val="ru-RU"/>
        </w:rPr>
        <w:t>оставляют</w:t>
      </w:r>
      <w:r w:rsidR="00A00B11" w:rsidRPr="00A00B11">
        <w:rPr>
          <w:lang w:val="ru-RU"/>
        </w:rPr>
        <w:t xml:space="preserve"> </w:t>
      </w:r>
      <w:r w:rsidR="00A00B11">
        <w:rPr>
          <w:lang w:val="ru-RU"/>
        </w:rPr>
        <w:t>немного</w:t>
      </w:r>
      <w:r w:rsidR="00A00B11" w:rsidRPr="00A00B11">
        <w:rPr>
          <w:lang w:val="ru-RU"/>
        </w:rPr>
        <w:t xml:space="preserve"> </w:t>
      </w:r>
      <w:r w:rsidR="00A00B11">
        <w:rPr>
          <w:lang w:val="ru-RU"/>
        </w:rPr>
        <w:t>более</w:t>
      </w:r>
      <w:r w:rsidR="00A00B11" w:rsidRPr="00A00B11">
        <w:rPr>
          <w:lang w:val="ru-RU"/>
        </w:rPr>
        <w:t xml:space="preserve"> </w:t>
      </w:r>
      <w:r w:rsidR="00A00B11">
        <w:rPr>
          <w:lang w:val="ru-RU"/>
        </w:rPr>
        <w:t>широкий</w:t>
      </w:r>
      <w:r w:rsidR="00A00B11" w:rsidRPr="00A00B11">
        <w:rPr>
          <w:lang w:val="ru-RU"/>
        </w:rPr>
        <w:t xml:space="preserve"> </w:t>
      </w:r>
      <w:r w:rsidR="00A00B11">
        <w:rPr>
          <w:lang w:val="ru-RU"/>
        </w:rPr>
        <w:t>предел</w:t>
      </w:r>
      <w:r w:rsidR="00A00B11" w:rsidRPr="00A00B11">
        <w:rPr>
          <w:lang w:val="ru-RU"/>
        </w:rPr>
        <w:t xml:space="preserve"> </w:t>
      </w:r>
      <w:r w:rsidR="00A00B11">
        <w:rPr>
          <w:lang w:val="ru-RU"/>
        </w:rPr>
        <w:t>свободы</w:t>
      </w:r>
      <w:r w:rsidR="00A00B11" w:rsidRPr="00A00B11">
        <w:rPr>
          <w:lang w:val="ru-RU"/>
        </w:rPr>
        <w:t xml:space="preserve"> </w:t>
      </w:r>
      <w:r w:rsidR="00A00B11">
        <w:rPr>
          <w:lang w:val="ru-RU"/>
        </w:rPr>
        <w:t>усмотрения</w:t>
      </w:r>
      <w:r w:rsidRPr="00A00B11">
        <w:rPr>
          <w:lang w:val="ru-RU"/>
        </w:rPr>
        <w:t xml:space="preserve">, </w:t>
      </w:r>
      <w:r w:rsidR="00A00B11">
        <w:rPr>
          <w:lang w:val="ru-RU"/>
        </w:rPr>
        <w:t>хотя решения по ограничению отдельного права человека должно соответствовать критериям пропорциональности. На</w:t>
      </w:r>
      <w:r w:rsidR="00A00B11" w:rsidRPr="00190BFE">
        <w:rPr>
          <w:lang w:val="ru-RU"/>
        </w:rPr>
        <w:t xml:space="preserve"> </w:t>
      </w:r>
      <w:r w:rsidR="00A00B11">
        <w:rPr>
          <w:lang w:val="ru-RU"/>
        </w:rPr>
        <w:t>глобальном</w:t>
      </w:r>
      <w:r w:rsidR="00A00B11" w:rsidRPr="00190BFE">
        <w:rPr>
          <w:lang w:val="ru-RU"/>
        </w:rPr>
        <w:t xml:space="preserve"> </w:t>
      </w:r>
      <w:r w:rsidR="00A00B11">
        <w:rPr>
          <w:lang w:val="ru-RU"/>
        </w:rPr>
        <w:t>уровне</w:t>
      </w:r>
      <w:r w:rsidR="00A00B11" w:rsidRPr="00190BFE">
        <w:rPr>
          <w:lang w:val="ru-RU"/>
        </w:rPr>
        <w:t xml:space="preserve"> </w:t>
      </w:r>
      <w:r w:rsidR="00A00B11">
        <w:rPr>
          <w:lang w:val="ru-RU"/>
        </w:rPr>
        <w:t>нет</w:t>
      </w:r>
      <w:r w:rsidR="00A00B11" w:rsidRPr="00190BFE">
        <w:rPr>
          <w:lang w:val="ru-RU"/>
        </w:rPr>
        <w:t xml:space="preserve"> </w:t>
      </w:r>
      <w:r w:rsidR="00A00B11">
        <w:rPr>
          <w:lang w:val="ru-RU"/>
        </w:rPr>
        <w:t>достаточного</w:t>
      </w:r>
      <w:r w:rsidR="00A00B11" w:rsidRPr="00190BFE">
        <w:rPr>
          <w:lang w:val="ru-RU"/>
        </w:rPr>
        <w:t xml:space="preserve"> </w:t>
      </w:r>
      <w:r w:rsidR="00A00B11">
        <w:rPr>
          <w:lang w:val="ru-RU"/>
        </w:rPr>
        <w:t>общего</w:t>
      </w:r>
      <w:r w:rsidR="00A00B11" w:rsidRPr="00190BFE">
        <w:rPr>
          <w:lang w:val="ru-RU"/>
        </w:rPr>
        <w:t xml:space="preserve"> </w:t>
      </w:r>
      <w:r w:rsidR="00A00B11">
        <w:rPr>
          <w:lang w:val="ru-RU"/>
        </w:rPr>
        <w:t>основания</w:t>
      </w:r>
      <w:r w:rsidR="00A00B11" w:rsidRPr="00190BFE">
        <w:rPr>
          <w:lang w:val="ru-RU"/>
        </w:rPr>
        <w:t xml:space="preserve"> </w:t>
      </w:r>
      <w:r w:rsidR="00A00B11">
        <w:rPr>
          <w:lang w:val="ru-RU"/>
        </w:rPr>
        <w:t>для</w:t>
      </w:r>
      <w:r w:rsidR="00A00B11" w:rsidRPr="00190BFE">
        <w:rPr>
          <w:lang w:val="ru-RU"/>
        </w:rPr>
        <w:t xml:space="preserve"> </w:t>
      </w:r>
      <w:r w:rsidR="00A00B11">
        <w:rPr>
          <w:lang w:val="ru-RU"/>
        </w:rPr>
        <w:t>обеспечения</w:t>
      </w:r>
      <w:r w:rsidR="00A00B11" w:rsidRPr="00190BFE">
        <w:rPr>
          <w:lang w:val="ru-RU"/>
        </w:rPr>
        <w:t xml:space="preserve"> </w:t>
      </w:r>
      <w:r w:rsidR="00A00B11">
        <w:rPr>
          <w:lang w:val="ru-RU"/>
        </w:rPr>
        <w:t>пределов</w:t>
      </w:r>
      <w:r w:rsidR="00A00B11" w:rsidRPr="00190BFE">
        <w:rPr>
          <w:lang w:val="ru-RU"/>
        </w:rPr>
        <w:t xml:space="preserve"> </w:t>
      </w:r>
      <w:r w:rsidR="00A00B11">
        <w:rPr>
          <w:lang w:val="ru-RU"/>
        </w:rPr>
        <w:t>свободы</w:t>
      </w:r>
      <w:r w:rsidR="00A00B11" w:rsidRPr="00190BFE">
        <w:rPr>
          <w:lang w:val="ru-RU"/>
        </w:rPr>
        <w:t xml:space="preserve"> </w:t>
      </w:r>
      <w:r w:rsidR="00A00B11">
        <w:rPr>
          <w:lang w:val="ru-RU"/>
        </w:rPr>
        <w:t>усмотрения</w:t>
      </w:r>
      <w:r w:rsidR="00A00B11" w:rsidRPr="00190BFE">
        <w:rPr>
          <w:lang w:val="ru-RU"/>
        </w:rPr>
        <w:t xml:space="preserve">. </w:t>
      </w:r>
      <w:r w:rsidR="00A00B11">
        <w:rPr>
          <w:lang w:val="ru-RU"/>
        </w:rPr>
        <w:t>На</w:t>
      </w:r>
      <w:r w:rsidR="00A00B11" w:rsidRPr="00A00B11">
        <w:rPr>
          <w:lang w:val="ru-RU"/>
        </w:rPr>
        <w:t xml:space="preserve"> </w:t>
      </w:r>
      <w:r w:rsidR="00A00B11">
        <w:rPr>
          <w:lang w:val="ru-RU"/>
        </w:rPr>
        <w:t>глобальном</w:t>
      </w:r>
      <w:r w:rsidR="00A00B11" w:rsidRPr="00A00B11">
        <w:rPr>
          <w:lang w:val="ru-RU"/>
        </w:rPr>
        <w:t xml:space="preserve"> </w:t>
      </w:r>
      <w:r w:rsidR="00A00B11">
        <w:rPr>
          <w:lang w:val="ru-RU"/>
        </w:rPr>
        <w:t>уровне</w:t>
      </w:r>
      <w:r w:rsidR="00A00B11" w:rsidRPr="00A00B11">
        <w:rPr>
          <w:lang w:val="ru-RU"/>
        </w:rPr>
        <w:t xml:space="preserve"> </w:t>
      </w:r>
      <w:r w:rsidR="00A00B11">
        <w:rPr>
          <w:lang w:val="ru-RU"/>
        </w:rPr>
        <w:t>любая</w:t>
      </w:r>
      <w:r w:rsidR="00A00B11" w:rsidRPr="00A00B11">
        <w:rPr>
          <w:lang w:val="ru-RU"/>
        </w:rPr>
        <w:t xml:space="preserve"> </w:t>
      </w:r>
      <w:r w:rsidR="00A00B11">
        <w:rPr>
          <w:lang w:val="ru-RU"/>
        </w:rPr>
        <w:t>попытка</w:t>
      </w:r>
      <w:r w:rsidR="00A00B11" w:rsidRPr="00A00B11">
        <w:rPr>
          <w:lang w:val="ru-RU"/>
        </w:rPr>
        <w:t xml:space="preserve"> </w:t>
      </w:r>
      <w:r w:rsidR="00A00B11">
        <w:rPr>
          <w:lang w:val="ru-RU"/>
        </w:rPr>
        <w:t>снизить</w:t>
      </w:r>
      <w:r w:rsidR="00A00B11" w:rsidRPr="00A00B11">
        <w:rPr>
          <w:lang w:val="ru-RU"/>
        </w:rPr>
        <w:t xml:space="preserve"> </w:t>
      </w:r>
      <w:r w:rsidR="00A00B11">
        <w:rPr>
          <w:lang w:val="ru-RU"/>
        </w:rPr>
        <w:t>порог</w:t>
      </w:r>
      <w:r w:rsidR="00A00B11" w:rsidRPr="00A00B11">
        <w:rPr>
          <w:lang w:val="ru-RU"/>
        </w:rPr>
        <w:t xml:space="preserve"> </w:t>
      </w:r>
      <w:r w:rsidR="00A00B11">
        <w:rPr>
          <w:lang w:val="ru-RU"/>
        </w:rPr>
        <w:t>применения</w:t>
      </w:r>
      <w:r w:rsidR="00A00B11" w:rsidRPr="00A00B11">
        <w:rPr>
          <w:lang w:val="ru-RU"/>
        </w:rPr>
        <w:t xml:space="preserve"> </w:t>
      </w:r>
      <w:r w:rsidR="00A00B11">
        <w:rPr>
          <w:lang w:val="ru-RU"/>
        </w:rPr>
        <w:t>статьи</w:t>
      </w:r>
      <w:r w:rsidR="00A00B11" w:rsidRPr="00A00B11">
        <w:rPr>
          <w:lang w:val="ru-RU"/>
        </w:rPr>
        <w:t xml:space="preserve"> 20 </w:t>
      </w:r>
      <w:r w:rsidR="00A00B11">
        <w:rPr>
          <w:lang w:val="ru-RU"/>
        </w:rPr>
        <w:t>Пакта</w:t>
      </w:r>
      <w:r w:rsidR="00A00B11" w:rsidRPr="00A00B11">
        <w:rPr>
          <w:lang w:val="ru-RU"/>
        </w:rPr>
        <w:t xml:space="preserve"> </w:t>
      </w:r>
      <w:r w:rsidR="00A00B11">
        <w:rPr>
          <w:lang w:val="ru-RU"/>
        </w:rPr>
        <w:t>могла</w:t>
      </w:r>
      <w:r w:rsidR="00A00B11" w:rsidRPr="00A00B11">
        <w:rPr>
          <w:lang w:val="ru-RU"/>
        </w:rPr>
        <w:t xml:space="preserve"> </w:t>
      </w:r>
      <w:r w:rsidR="00A00B11">
        <w:rPr>
          <w:lang w:val="ru-RU"/>
        </w:rPr>
        <w:t>бы</w:t>
      </w:r>
      <w:r w:rsidR="00A00B11" w:rsidRPr="00A00B11">
        <w:rPr>
          <w:lang w:val="ru-RU"/>
        </w:rPr>
        <w:t xml:space="preserve"> </w:t>
      </w:r>
      <w:r w:rsidR="00A00B11">
        <w:rPr>
          <w:lang w:val="ru-RU"/>
        </w:rPr>
        <w:t>не</w:t>
      </w:r>
      <w:r w:rsidR="00A00B11" w:rsidRPr="00A00B11">
        <w:rPr>
          <w:lang w:val="ru-RU"/>
        </w:rPr>
        <w:t xml:space="preserve"> </w:t>
      </w:r>
      <w:r w:rsidR="00A00B11">
        <w:rPr>
          <w:lang w:val="ru-RU"/>
        </w:rPr>
        <w:t>только</w:t>
      </w:r>
      <w:r w:rsidR="00A00B11" w:rsidRPr="00A00B11">
        <w:rPr>
          <w:lang w:val="ru-RU"/>
        </w:rPr>
        <w:t xml:space="preserve"> </w:t>
      </w:r>
      <w:r w:rsidR="00A00B11">
        <w:rPr>
          <w:lang w:val="ru-RU"/>
        </w:rPr>
        <w:t>сузить</w:t>
      </w:r>
      <w:r w:rsidR="00A00B11" w:rsidRPr="00A00B11">
        <w:rPr>
          <w:lang w:val="ru-RU"/>
        </w:rPr>
        <w:t xml:space="preserve"> </w:t>
      </w:r>
      <w:r w:rsidR="00A00B11">
        <w:rPr>
          <w:lang w:val="ru-RU"/>
        </w:rPr>
        <w:t>границы</w:t>
      </w:r>
      <w:r w:rsidR="00A00B11" w:rsidRPr="00A00B11">
        <w:rPr>
          <w:lang w:val="ru-RU"/>
        </w:rPr>
        <w:t xml:space="preserve"> </w:t>
      </w:r>
      <w:r w:rsidR="00A00B11">
        <w:rPr>
          <w:lang w:val="ru-RU"/>
        </w:rPr>
        <w:t>свободного</w:t>
      </w:r>
      <w:r w:rsidR="00A00B11" w:rsidRPr="00A00B11">
        <w:rPr>
          <w:lang w:val="ru-RU"/>
        </w:rPr>
        <w:t xml:space="preserve"> </w:t>
      </w:r>
      <w:r w:rsidR="00A00B11">
        <w:rPr>
          <w:lang w:val="ru-RU"/>
        </w:rPr>
        <w:t>самовыражения</w:t>
      </w:r>
      <w:r w:rsidR="00A00B11" w:rsidRPr="00A00B11">
        <w:rPr>
          <w:lang w:val="ru-RU"/>
        </w:rPr>
        <w:t xml:space="preserve">, </w:t>
      </w:r>
      <w:r w:rsidR="00A00B11">
        <w:rPr>
          <w:lang w:val="ru-RU"/>
        </w:rPr>
        <w:t>но</w:t>
      </w:r>
      <w:r w:rsidR="00A00B11" w:rsidRPr="00A00B11">
        <w:rPr>
          <w:lang w:val="ru-RU"/>
        </w:rPr>
        <w:t xml:space="preserve"> </w:t>
      </w:r>
      <w:r w:rsidR="00A00B11">
        <w:rPr>
          <w:lang w:val="ru-RU"/>
        </w:rPr>
        <w:t>также</w:t>
      </w:r>
      <w:r w:rsidR="00A00B11" w:rsidRPr="00A00B11">
        <w:rPr>
          <w:lang w:val="ru-RU"/>
        </w:rPr>
        <w:t xml:space="preserve"> </w:t>
      </w:r>
      <w:r w:rsidR="00A00B11">
        <w:rPr>
          <w:lang w:val="ru-RU"/>
        </w:rPr>
        <w:t>и</w:t>
      </w:r>
      <w:r w:rsidR="00A00B11" w:rsidRPr="00A00B11">
        <w:rPr>
          <w:lang w:val="ru-RU"/>
        </w:rPr>
        <w:t xml:space="preserve"> </w:t>
      </w:r>
      <w:r w:rsidR="00A00B11">
        <w:rPr>
          <w:lang w:val="ru-RU"/>
        </w:rPr>
        <w:t>ограничить</w:t>
      </w:r>
      <w:r w:rsidR="00A00B11" w:rsidRPr="00A00B11">
        <w:rPr>
          <w:lang w:val="ru-RU"/>
        </w:rPr>
        <w:t xml:space="preserve"> </w:t>
      </w:r>
      <w:r w:rsidR="00A00B11">
        <w:rPr>
          <w:lang w:val="ru-RU"/>
        </w:rPr>
        <w:t>свободу</w:t>
      </w:r>
      <w:r w:rsidR="00A00B11" w:rsidRPr="00A00B11">
        <w:rPr>
          <w:lang w:val="ru-RU"/>
        </w:rPr>
        <w:t xml:space="preserve"> </w:t>
      </w:r>
      <w:r w:rsidR="00A00B11">
        <w:rPr>
          <w:lang w:val="ru-RU"/>
        </w:rPr>
        <w:t>вероисповедания</w:t>
      </w:r>
      <w:r w:rsidR="00A00B11" w:rsidRPr="00A00B11">
        <w:rPr>
          <w:lang w:val="ru-RU"/>
        </w:rPr>
        <w:t xml:space="preserve"> </w:t>
      </w:r>
      <w:r w:rsidR="00A00B11">
        <w:rPr>
          <w:lang w:val="ru-RU"/>
        </w:rPr>
        <w:t>или</w:t>
      </w:r>
      <w:r w:rsidR="00A00B11" w:rsidRPr="00A00B11">
        <w:rPr>
          <w:lang w:val="ru-RU"/>
        </w:rPr>
        <w:t xml:space="preserve"> </w:t>
      </w:r>
      <w:r w:rsidR="00410456">
        <w:rPr>
          <w:lang w:val="ru-RU"/>
        </w:rPr>
        <w:t xml:space="preserve">убеждений </w:t>
      </w:r>
      <w:r w:rsidR="00A00B11">
        <w:rPr>
          <w:lang w:val="ru-RU"/>
        </w:rPr>
        <w:t>саму</w:t>
      </w:r>
      <w:r w:rsidR="00A00B11" w:rsidRPr="00A00B11">
        <w:rPr>
          <w:lang w:val="ru-RU"/>
        </w:rPr>
        <w:t xml:space="preserve"> </w:t>
      </w:r>
      <w:r w:rsidR="00A00B11">
        <w:rPr>
          <w:lang w:val="ru-RU"/>
        </w:rPr>
        <w:t>по</w:t>
      </w:r>
      <w:r w:rsidR="00A00B11" w:rsidRPr="00A00B11">
        <w:rPr>
          <w:lang w:val="ru-RU"/>
        </w:rPr>
        <w:t xml:space="preserve"> </w:t>
      </w:r>
      <w:r w:rsidR="00A00B11">
        <w:rPr>
          <w:lang w:val="ru-RU"/>
        </w:rPr>
        <w:t>себе</w:t>
      </w:r>
      <w:r w:rsidRPr="00A00B11">
        <w:rPr>
          <w:lang w:val="ru-RU"/>
        </w:rPr>
        <w:t>.</w:t>
      </w:r>
      <w:r w:rsidR="00A00B11">
        <w:rPr>
          <w:lang w:val="ru-RU"/>
        </w:rPr>
        <w:t xml:space="preserve"> Такая</w:t>
      </w:r>
      <w:r w:rsidR="00A00B11" w:rsidRPr="00A00B11">
        <w:rPr>
          <w:lang w:val="ru-RU"/>
        </w:rPr>
        <w:t xml:space="preserve"> </w:t>
      </w:r>
      <w:r w:rsidR="00A00B11">
        <w:rPr>
          <w:lang w:val="ru-RU"/>
        </w:rPr>
        <w:t>попытка</w:t>
      </w:r>
      <w:r w:rsidR="00A00B11" w:rsidRPr="00A00B11">
        <w:rPr>
          <w:lang w:val="ru-RU"/>
        </w:rPr>
        <w:t xml:space="preserve"> </w:t>
      </w:r>
      <w:r w:rsidR="00A00B11">
        <w:rPr>
          <w:lang w:val="ru-RU"/>
        </w:rPr>
        <w:t>могла</w:t>
      </w:r>
      <w:r w:rsidR="00A00B11" w:rsidRPr="00A00B11">
        <w:rPr>
          <w:lang w:val="ru-RU"/>
        </w:rPr>
        <w:t xml:space="preserve"> </w:t>
      </w:r>
      <w:r w:rsidR="00A00B11">
        <w:rPr>
          <w:lang w:val="ru-RU"/>
        </w:rPr>
        <w:t>бы</w:t>
      </w:r>
      <w:r w:rsidR="00A00B11" w:rsidRPr="00A00B11">
        <w:rPr>
          <w:lang w:val="ru-RU"/>
        </w:rPr>
        <w:t xml:space="preserve"> </w:t>
      </w:r>
      <w:r w:rsidR="00A00B11">
        <w:rPr>
          <w:lang w:val="ru-RU"/>
        </w:rPr>
        <w:t>оказаться</w:t>
      </w:r>
      <w:r w:rsidR="00A00B11" w:rsidRPr="00A00B11">
        <w:rPr>
          <w:lang w:val="ru-RU"/>
        </w:rPr>
        <w:t xml:space="preserve"> </w:t>
      </w:r>
      <w:r w:rsidR="00A00B11">
        <w:rPr>
          <w:lang w:val="ru-RU"/>
        </w:rPr>
        <w:t>контрпродуктивной</w:t>
      </w:r>
      <w:r w:rsidR="00A00B11" w:rsidRPr="00A00B11">
        <w:rPr>
          <w:lang w:val="ru-RU"/>
        </w:rPr>
        <w:t xml:space="preserve"> </w:t>
      </w:r>
      <w:r w:rsidR="00A00B11">
        <w:rPr>
          <w:lang w:val="ru-RU"/>
        </w:rPr>
        <w:t>и</w:t>
      </w:r>
      <w:r w:rsidR="00A00B11" w:rsidRPr="00A00B11">
        <w:rPr>
          <w:lang w:val="ru-RU"/>
        </w:rPr>
        <w:t xml:space="preserve"> </w:t>
      </w:r>
      <w:r w:rsidR="00A00B11">
        <w:rPr>
          <w:lang w:val="ru-RU"/>
        </w:rPr>
        <w:t>может</w:t>
      </w:r>
      <w:r w:rsidR="00A00B11" w:rsidRPr="00A00B11">
        <w:rPr>
          <w:lang w:val="ru-RU"/>
        </w:rPr>
        <w:t xml:space="preserve"> </w:t>
      </w:r>
      <w:r w:rsidR="00A00B11">
        <w:rPr>
          <w:lang w:val="ru-RU"/>
        </w:rPr>
        <w:t>содействовать атмосфере религиозной нетерпимости</w:t>
      </w:r>
      <w:r w:rsidRPr="00A00B11">
        <w:rPr>
          <w:lang w:val="ru-RU"/>
        </w:rPr>
        <w:t>.”</w:t>
      </w:r>
    </w:p>
    <w:p w:rsidR="00305F97" w:rsidRPr="00FB5B0C" w:rsidRDefault="000E26A5" w:rsidP="00462C81">
      <w:pPr>
        <w:pStyle w:val="ECHRPara"/>
        <w:rPr>
          <w:lang w:val="ru-RU"/>
        </w:rPr>
      </w:pPr>
      <w:r w:rsidRPr="0065350D">
        <w:fldChar w:fldCharType="begin"/>
      </w:r>
      <w:r w:rsidR="00276A4E" w:rsidRPr="00190BFE">
        <w:rPr>
          <w:lang w:val="ru-RU"/>
        </w:rPr>
        <w:instrText xml:space="preserve"> </w:instrText>
      </w:r>
      <w:r w:rsidR="00276A4E" w:rsidRPr="0065350D">
        <w:instrText>SEQ</w:instrText>
      </w:r>
      <w:r w:rsidR="00276A4E" w:rsidRPr="00190BFE">
        <w:rPr>
          <w:lang w:val="ru-RU"/>
        </w:rPr>
        <w:instrText xml:space="preserve"> </w:instrText>
      </w:r>
      <w:r w:rsidR="00276A4E" w:rsidRPr="0065350D">
        <w:instrText>level</w:instrText>
      </w:r>
      <w:r w:rsidR="00276A4E" w:rsidRPr="00190BFE">
        <w:rPr>
          <w:lang w:val="ru-RU"/>
        </w:rPr>
        <w:instrText>0 \*</w:instrText>
      </w:r>
      <w:r w:rsidR="00276A4E" w:rsidRPr="0065350D">
        <w:instrText>arabic</w:instrText>
      </w:r>
      <w:r w:rsidR="00276A4E" w:rsidRPr="00190BFE">
        <w:rPr>
          <w:lang w:val="ru-RU"/>
        </w:rPr>
        <w:instrText xml:space="preserve"> </w:instrText>
      </w:r>
      <w:r w:rsidRPr="0065350D">
        <w:fldChar w:fldCharType="separate"/>
      </w:r>
      <w:r w:rsidR="009447A3">
        <w:rPr>
          <w:noProof/>
          <w:lang w:val="ru-RU"/>
        </w:rPr>
        <w:t>53</w:t>
      </w:r>
      <w:r w:rsidRPr="0065350D">
        <w:fldChar w:fldCharType="end"/>
      </w:r>
      <w:r w:rsidR="00276A4E" w:rsidRPr="00190BFE">
        <w:rPr>
          <w:lang w:val="ru-RU"/>
        </w:rPr>
        <w:t>.</w:t>
      </w:r>
      <w:r w:rsidR="00276A4E" w:rsidRPr="0065350D">
        <w:t>  </w:t>
      </w:r>
      <w:r w:rsidR="00A31544">
        <w:rPr>
          <w:lang w:val="ru-RU"/>
        </w:rPr>
        <w:t xml:space="preserve">Соответствующие </w:t>
      </w:r>
      <w:r w:rsidR="00A00B11">
        <w:rPr>
          <w:lang w:val="ru-RU"/>
        </w:rPr>
        <w:t>части</w:t>
      </w:r>
      <w:r w:rsidR="00A00B11" w:rsidRPr="00FB5B0C">
        <w:rPr>
          <w:lang w:val="ru-RU"/>
        </w:rPr>
        <w:t xml:space="preserve"> </w:t>
      </w:r>
      <w:r w:rsidR="00A00B11">
        <w:rPr>
          <w:lang w:val="ru-RU"/>
        </w:rPr>
        <w:t>доклада</w:t>
      </w:r>
      <w:r w:rsidR="00A00B11" w:rsidRPr="00FB5B0C">
        <w:rPr>
          <w:lang w:val="ru-RU"/>
        </w:rPr>
        <w:t xml:space="preserve"> </w:t>
      </w:r>
      <w:r w:rsidR="00A00B11">
        <w:rPr>
          <w:lang w:val="ru-RU"/>
        </w:rPr>
        <w:t>Специального</w:t>
      </w:r>
      <w:r w:rsidR="00A00B11" w:rsidRPr="00FB5B0C">
        <w:rPr>
          <w:lang w:val="ru-RU"/>
        </w:rPr>
        <w:t xml:space="preserve"> </w:t>
      </w:r>
      <w:r w:rsidR="00A00B11">
        <w:rPr>
          <w:lang w:val="ru-RU"/>
        </w:rPr>
        <w:t>докладчика</w:t>
      </w:r>
      <w:r w:rsidR="00A00B11" w:rsidRPr="00FB5B0C">
        <w:rPr>
          <w:lang w:val="ru-RU"/>
        </w:rPr>
        <w:t xml:space="preserve"> </w:t>
      </w:r>
      <w:r w:rsidR="00A00B11">
        <w:rPr>
          <w:lang w:val="ru-RU"/>
        </w:rPr>
        <w:t>по</w:t>
      </w:r>
      <w:r w:rsidR="00A00B11" w:rsidRPr="00FB5B0C">
        <w:rPr>
          <w:lang w:val="ru-RU"/>
        </w:rPr>
        <w:t xml:space="preserve"> </w:t>
      </w:r>
      <w:r w:rsidR="00462C81">
        <w:rPr>
          <w:lang w:val="ru-RU"/>
        </w:rPr>
        <w:t xml:space="preserve">вопросу о поощрении </w:t>
      </w:r>
      <w:r w:rsidR="00A00B11">
        <w:rPr>
          <w:lang w:val="ru-RU"/>
        </w:rPr>
        <w:t>и</w:t>
      </w:r>
      <w:r w:rsidR="00A00B11" w:rsidRPr="00FB5B0C">
        <w:rPr>
          <w:lang w:val="ru-RU"/>
        </w:rPr>
        <w:t xml:space="preserve"> </w:t>
      </w:r>
      <w:r w:rsidR="00A00B11">
        <w:rPr>
          <w:lang w:val="ru-RU"/>
        </w:rPr>
        <w:t>защите</w:t>
      </w:r>
      <w:r w:rsidR="00A00B11" w:rsidRPr="00FB5B0C">
        <w:rPr>
          <w:lang w:val="ru-RU"/>
        </w:rPr>
        <w:t xml:space="preserve"> </w:t>
      </w:r>
      <w:r w:rsidR="00A00B11">
        <w:rPr>
          <w:lang w:val="ru-RU"/>
        </w:rPr>
        <w:t>права</w:t>
      </w:r>
      <w:r w:rsidR="00A00B11" w:rsidRPr="00FB5B0C">
        <w:rPr>
          <w:lang w:val="ru-RU"/>
        </w:rPr>
        <w:t xml:space="preserve"> </w:t>
      </w:r>
      <w:r w:rsidR="00A00B11">
        <w:rPr>
          <w:lang w:val="ru-RU"/>
        </w:rPr>
        <w:t>на</w:t>
      </w:r>
      <w:r w:rsidR="00A00B11" w:rsidRPr="00FB5B0C">
        <w:rPr>
          <w:lang w:val="ru-RU"/>
        </w:rPr>
        <w:t xml:space="preserve"> </w:t>
      </w:r>
      <w:r w:rsidR="00A00B11">
        <w:rPr>
          <w:lang w:val="ru-RU"/>
        </w:rPr>
        <w:t>свободу</w:t>
      </w:r>
      <w:r w:rsidR="00A00B11" w:rsidRPr="00FB5B0C">
        <w:rPr>
          <w:lang w:val="ru-RU"/>
        </w:rPr>
        <w:t xml:space="preserve"> </w:t>
      </w:r>
      <w:r w:rsidR="00462C81">
        <w:rPr>
          <w:lang w:val="ru-RU"/>
        </w:rPr>
        <w:t xml:space="preserve">мнений </w:t>
      </w:r>
      <w:r w:rsidR="00A00B11">
        <w:rPr>
          <w:lang w:val="ru-RU"/>
        </w:rPr>
        <w:t>и</w:t>
      </w:r>
      <w:r w:rsidR="00A00B11" w:rsidRPr="00FB5B0C">
        <w:rPr>
          <w:lang w:val="ru-RU"/>
        </w:rPr>
        <w:t xml:space="preserve"> </w:t>
      </w:r>
      <w:r w:rsidR="00A00B11">
        <w:rPr>
          <w:lang w:val="ru-RU"/>
        </w:rPr>
        <w:t>их</w:t>
      </w:r>
      <w:r w:rsidR="00A00B11" w:rsidRPr="00FB5B0C">
        <w:rPr>
          <w:lang w:val="ru-RU"/>
        </w:rPr>
        <w:t xml:space="preserve"> </w:t>
      </w:r>
      <w:r w:rsidR="00462C81">
        <w:rPr>
          <w:lang w:val="ru-RU"/>
        </w:rPr>
        <w:t xml:space="preserve">свободное </w:t>
      </w:r>
      <w:r w:rsidR="00A00B11">
        <w:rPr>
          <w:lang w:val="ru-RU"/>
        </w:rPr>
        <w:t>выражени</w:t>
      </w:r>
      <w:r w:rsidR="00462C81">
        <w:rPr>
          <w:lang w:val="ru-RU"/>
        </w:rPr>
        <w:t>е</w:t>
      </w:r>
      <w:r w:rsidR="00A00B11" w:rsidRPr="00FB5B0C">
        <w:rPr>
          <w:lang w:val="ru-RU"/>
        </w:rPr>
        <w:t xml:space="preserve">, </w:t>
      </w:r>
      <w:r w:rsidR="00A00B11">
        <w:rPr>
          <w:lang w:val="ru-RU"/>
        </w:rPr>
        <w:t>г</w:t>
      </w:r>
      <w:r w:rsidR="00A00B11" w:rsidRPr="00FB5B0C">
        <w:rPr>
          <w:lang w:val="ru-RU"/>
        </w:rPr>
        <w:t>-</w:t>
      </w:r>
      <w:r w:rsidR="00A00B11">
        <w:rPr>
          <w:lang w:val="ru-RU"/>
        </w:rPr>
        <w:t>на</w:t>
      </w:r>
      <w:r w:rsidR="00A00B11" w:rsidRPr="00FB5B0C">
        <w:rPr>
          <w:lang w:val="ru-RU"/>
        </w:rPr>
        <w:t xml:space="preserve"> </w:t>
      </w:r>
      <w:r w:rsidR="00A00B11">
        <w:rPr>
          <w:lang w:val="ru-RU"/>
        </w:rPr>
        <w:t>Франка</w:t>
      </w:r>
      <w:r w:rsidR="00A00B11" w:rsidRPr="00FB5B0C">
        <w:rPr>
          <w:lang w:val="ru-RU"/>
        </w:rPr>
        <w:t xml:space="preserve"> </w:t>
      </w:r>
      <w:r w:rsidR="00A00B11">
        <w:rPr>
          <w:lang w:val="ru-RU"/>
        </w:rPr>
        <w:t>Ля</w:t>
      </w:r>
      <w:r w:rsidR="00A00B11" w:rsidRPr="00FB5B0C">
        <w:rPr>
          <w:lang w:val="ru-RU"/>
        </w:rPr>
        <w:t xml:space="preserve"> </w:t>
      </w:r>
      <w:r w:rsidR="00A00B11">
        <w:rPr>
          <w:lang w:val="ru-RU"/>
        </w:rPr>
        <w:t>Ру</w:t>
      </w:r>
      <w:r w:rsidR="00FB5B0C" w:rsidRPr="00FB5B0C">
        <w:rPr>
          <w:lang w:val="ru-RU"/>
        </w:rPr>
        <w:t xml:space="preserve">, </w:t>
      </w:r>
      <w:r w:rsidR="00FB5B0C">
        <w:rPr>
          <w:lang w:val="ru-RU"/>
        </w:rPr>
        <w:t>представленного</w:t>
      </w:r>
      <w:r w:rsidR="00FB5B0C" w:rsidRPr="00FB5B0C">
        <w:rPr>
          <w:lang w:val="ru-RU"/>
        </w:rPr>
        <w:t xml:space="preserve"> </w:t>
      </w:r>
      <w:r w:rsidR="00FB5B0C">
        <w:rPr>
          <w:lang w:val="ru-RU"/>
        </w:rPr>
        <w:t>в</w:t>
      </w:r>
      <w:r w:rsidR="00FB5B0C" w:rsidRPr="00FB5B0C">
        <w:rPr>
          <w:lang w:val="ru-RU"/>
        </w:rPr>
        <w:t xml:space="preserve"> </w:t>
      </w:r>
      <w:r w:rsidR="00FB5B0C">
        <w:rPr>
          <w:lang w:val="ru-RU"/>
        </w:rPr>
        <w:t>соответствии</w:t>
      </w:r>
      <w:r w:rsidR="00FB5B0C" w:rsidRPr="00FB5B0C">
        <w:rPr>
          <w:lang w:val="ru-RU"/>
        </w:rPr>
        <w:t xml:space="preserve"> </w:t>
      </w:r>
      <w:r w:rsidR="00FB5B0C">
        <w:rPr>
          <w:lang w:val="ru-RU"/>
        </w:rPr>
        <w:t>с</w:t>
      </w:r>
      <w:r w:rsidR="00FB5B0C" w:rsidRPr="00FB5B0C">
        <w:rPr>
          <w:lang w:val="ru-RU"/>
        </w:rPr>
        <w:t xml:space="preserve"> </w:t>
      </w:r>
      <w:r w:rsidR="00FB5B0C">
        <w:rPr>
          <w:lang w:val="ru-RU"/>
        </w:rPr>
        <w:t>резолюцией</w:t>
      </w:r>
      <w:r w:rsidR="00FB5B0C" w:rsidRPr="00FB5B0C">
        <w:rPr>
          <w:lang w:val="ru-RU"/>
        </w:rPr>
        <w:t xml:space="preserve"> </w:t>
      </w:r>
      <w:r w:rsidR="00A31544" w:rsidRPr="00FB5B0C">
        <w:rPr>
          <w:lang w:val="ru-RU"/>
        </w:rPr>
        <w:t xml:space="preserve">16/4, </w:t>
      </w:r>
      <w:r w:rsidR="00A31544" w:rsidRPr="0065350D">
        <w:t>A</w:t>
      </w:r>
      <w:r w:rsidR="00A31544" w:rsidRPr="00FB5B0C">
        <w:rPr>
          <w:lang w:val="ru-RU"/>
        </w:rPr>
        <w:t>/67/357</w:t>
      </w:r>
      <w:r w:rsidR="00A31544">
        <w:rPr>
          <w:lang w:val="ru-RU"/>
        </w:rPr>
        <w:t xml:space="preserve"> </w:t>
      </w:r>
      <w:r w:rsidR="00FB5B0C">
        <w:rPr>
          <w:lang w:val="ru-RU"/>
        </w:rPr>
        <w:t>Совета по правам человека</w:t>
      </w:r>
      <w:r w:rsidR="00305F97" w:rsidRPr="00FB5B0C">
        <w:rPr>
          <w:lang w:val="ru-RU"/>
        </w:rPr>
        <w:t xml:space="preserve"> </w:t>
      </w:r>
      <w:r w:rsidR="00FB5B0C">
        <w:rPr>
          <w:lang w:val="ru-RU"/>
        </w:rPr>
        <w:t xml:space="preserve">от </w:t>
      </w:r>
      <w:r w:rsidR="00305F97" w:rsidRPr="00FB5B0C">
        <w:rPr>
          <w:lang w:val="ru-RU"/>
        </w:rPr>
        <w:t xml:space="preserve">7 </w:t>
      </w:r>
      <w:r w:rsidR="00FB5B0C">
        <w:rPr>
          <w:lang w:val="ru-RU"/>
        </w:rPr>
        <w:t>сентября 2012 года, гласят</w:t>
      </w:r>
      <w:r w:rsidR="00A31544">
        <w:rPr>
          <w:lang w:val="ru-RU"/>
        </w:rPr>
        <w:t xml:space="preserve"> следующее</w:t>
      </w:r>
      <w:r w:rsidR="00305F97" w:rsidRPr="00FB5B0C">
        <w:rPr>
          <w:lang w:val="ru-RU"/>
        </w:rPr>
        <w:t>:</w:t>
      </w:r>
    </w:p>
    <w:p w:rsidR="00305F97" w:rsidRPr="00B17CAE" w:rsidRDefault="00305F97" w:rsidP="00410456">
      <w:pPr>
        <w:pStyle w:val="ECHRParaQuote"/>
        <w:rPr>
          <w:lang w:val="ru-RU"/>
        </w:rPr>
      </w:pPr>
      <w:r w:rsidRPr="00190BFE">
        <w:rPr>
          <w:lang w:val="ru-RU"/>
        </w:rPr>
        <w:t>“46.</w:t>
      </w:r>
      <w:r w:rsidRPr="0065350D">
        <w:t>  </w:t>
      </w:r>
      <w:r w:rsidR="00A31544">
        <w:rPr>
          <w:lang w:val="ru-RU"/>
        </w:rPr>
        <w:t xml:space="preserve">Хотя </w:t>
      </w:r>
      <w:r w:rsidR="00FB5B0C">
        <w:rPr>
          <w:lang w:val="ru-RU"/>
        </w:rPr>
        <w:t>некоторые</w:t>
      </w:r>
      <w:r w:rsidR="00FB5B0C" w:rsidRPr="00FB5B0C">
        <w:rPr>
          <w:lang w:val="ru-RU"/>
        </w:rPr>
        <w:t xml:space="preserve"> </w:t>
      </w:r>
      <w:r w:rsidR="00FB5B0C">
        <w:rPr>
          <w:lang w:val="ru-RU"/>
        </w:rPr>
        <w:t>из</w:t>
      </w:r>
      <w:r w:rsidR="00FB5B0C" w:rsidRPr="00FB5B0C">
        <w:rPr>
          <w:lang w:val="ru-RU"/>
        </w:rPr>
        <w:t xml:space="preserve"> </w:t>
      </w:r>
      <w:r w:rsidR="00FB5B0C">
        <w:rPr>
          <w:lang w:val="ru-RU"/>
        </w:rPr>
        <w:t>вышеуказанных</w:t>
      </w:r>
      <w:r w:rsidR="00FB5B0C" w:rsidRPr="00FB5B0C">
        <w:rPr>
          <w:lang w:val="ru-RU"/>
        </w:rPr>
        <w:t xml:space="preserve"> </w:t>
      </w:r>
      <w:r w:rsidR="00FB5B0C">
        <w:rPr>
          <w:lang w:val="ru-RU"/>
        </w:rPr>
        <w:t>понятий</w:t>
      </w:r>
      <w:r w:rsidR="00FB5B0C" w:rsidRPr="00FB5B0C">
        <w:rPr>
          <w:lang w:val="ru-RU"/>
        </w:rPr>
        <w:t xml:space="preserve"> </w:t>
      </w:r>
      <w:r w:rsidR="00FB5B0C">
        <w:rPr>
          <w:lang w:val="ru-RU"/>
        </w:rPr>
        <w:t>могут</w:t>
      </w:r>
      <w:r w:rsidR="00FB5B0C" w:rsidRPr="00FB5B0C">
        <w:rPr>
          <w:lang w:val="ru-RU"/>
        </w:rPr>
        <w:t xml:space="preserve"> </w:t>
      </w:r>
      <w:r w:rsidR="00A31544">
        <w:rPr>
          <w:lang w:val="ru-RU"/>
        </w:rPr>
        <w:t>пересекаться</w:t>
      </w:r>
      <w:r w:rsidR="00FB5B0C" w:rsidRPr="00FB5B0C">
        <w:rPr>
          <w:lang w:val="ru-RU"/>
        </w:rPr>
        <w:t xml:space="preserve">, </w:t>
      </w:r>
      <w:r w:rsidR="00FB5B0C">
        <w:rPr>
          <w:lang w:val="ru-RU"/>
        </w:rPr>
        <w:t>Специальный</w:t>
      </w:r>
      <w:r w:rsidR="00FB5B0C" w:rsidRPr="00FB5B0C">
        <w:rPr>
          <w:lang w:val="ru-RU"/>
        </w:rPr>
        <w:t xml:space="preserve"> </w:t>
      </w:r>
      <w:r w:rsidR="00FB5B0C">
        <w:rPr>
          <w:lang w:val="ru-RU"/>
        </w:rPr>
        <w:t>докладчик</w:t>
      </w:r>
      <w:r w:rsidR="00FB5B0C" w:rsidRPr="00FB5B0C">
        <w:rPr>
          <w:lang w:val="ru-RU"/>
        </w:rPr>
        <w:t xml:space="preserve"> </w:t>
      </w:r>
      <w:r w:rsidR="00FB5B0C">
        <w:rPr>
          <w:lang w:val="ru-RU"/>
        </w:rPr>
        <w:t>считает</w:t>
      </w:r>
      <w:r w:rsidR="00FB5B0C" w:rsidRPr="00FB5B0C">
        <w:rPr>
          <w:lang w:val="ru-RU"/>
        </w:rPr>
        <w:t xml:space="preserve">, </w:t>
      </w:r>
      <w:r w:rsidR="00FB5B0C">
        <w:rPr>
          <w:lang w:val="ru-RU"/>
        </w:rPr>
        <w:t>что</w:t>
      </w:r>
      <w:r w:rsidR="00FB5B0C" w:rsidRPr="00FB5B0C">
        <w:rPr>
          <w:lang w:val="ru-RU"/>
        </w:rPr>
        <w:t xml:space="preserve"> </w:t>
      </w:r>
      <w:r w:rsidR="00FB5B0C">
        <w:rPr>
          <w:lang w:val="ru-RU"/>
        </w:rPr>
        <w:t>при</w:t>
      </w:r>
      <w:r w:rsidR="00FB5B0C" w:rsidRPr="00FB5B0C">
        <w:rPr>
          <w:lang w:val="ru-RU"/>
        </w:rPr>
        <w:t xml:space="preserve"> </w:t>
      </w:r>
      <w:r w:rsidR="00FB5B0C">
        <w:rPr>
          <w:lang w:val="ru-RU"/>
        </w:rPr>
        <w:t>определении</w:t>
      </w:r>
      <w:r w:rsidR="00FB5B0C" w:rsidRPr="00FB5B0C">
        <w:rPr>
          <w:lang w:val="ru-RU"/>
        </w:rPr>
        <w:t xml:space="preserve"> </w:t>
      </w:r>
      <w:r w:rsidR="00FB5B0C">
        <w:rPr>
          <w:lang w:val="ru-RU"/>
        </w:rPr>
        <w:t>того</w:t>
      </w:r>
      <w:r w:rsidR="00FB5B0C" w:rsidRPr="00FB5B0C">
        <w:rPr>
          <w:lang w:val="ru-RU"/>
        </w:rPr>
        <w:t xml:space="preserve">, </w:t>
      </w:r>
      <w:r w:rsidR="00FB5B0C">
        <w:rPr>
          <w:lang w:val="ru-RU"/>
        </w:rPr>
        <w:t>является</w:t>
      </w:r>
      <w:r w:rsidR="00FB5B0C" w:rsidRPr="00FB5B0C">
        <w:rPr>
          <w:lang w:val="ru-RU"/>
        </w:rPr>
        <w:t xml:space="preserve"> </w:t>
      </w:r>
      <w:r w:rsidR="00FB5B0C">
        <w:rPr>
          <w:lang w:val="ru-RU"/>
        </w:rPr>
        <w:t>ли</w:t>
      </w:r>
      <w:r w:rsidR="00FB5B0C" w:rsidRPr="00FB5B0C">
        <w:rPr>
          <w:lang w:val="ru-RU"/>
        </w:rPr>
        <w:t xml:space="preserve"> </w:t>
      </w:r>
      <w:r w:rsidR="00A31544">
        <w:rPr>
          <w:lang w:val="ru-RU"/>
        </w:rPr>
        <w:t xml:space="preserve">то или иное </w:t>
      </w:r>
      <w:r w:rsidR="00FB5B0C">
        <w:rPr>
          <w:lang w:val="ru-RU"/>
        </w:rPr>
        <w:t>высказывание</w:t>
      </w:r>
      <w:r w:rsidR="00FB5B0C" w:rsidRPr="00FB5B0C">
        <w:rPr>
          <w:lang w:val="ru-RU"/>
        </w:rPr>
        <w:t xml:space="preserve"> </w:t>
      </w:r>
      <w:r w:rsidR="00FB5B0C">
        <w:rPr>
          <w:lang w:val="ru-RU"/>
        </w:rPr>
        <w:t>подстрекательством</w:t>
      </w:r>
      <w:r w:rsidR="00FB5B0C" w:rsidRPr="00FB5B0C">
        <w:rPr>
          <w:lang w:val="ru-RU"/>
        </w:rPr>
        <w:t xml:space="preserve"> </w:t>
      </w:r>
      <w:r w:rsidR="00FB5B0C">
        <w:rPr>
          <w:lang w:val="ru-RU"/>
        </w:rPr>
        <w:t>к</w:t>
      </w:r>
      <w:r w:rsidR="00FB5B0C" w:rsidRPr="00FB5B0C">
        <w:rPr>
          <w:lang w:val="ru-RU"/>
        </w:rPr>
        <w:t xml:space="preserve"> </w:t>
      </w:r>
      <w:r w:rsidR="00FB5B0C">
        <w:rPr>
          <w:lang w:val="ru-RU"/>
        </w:rPr>
        <w:t>ненависти</w:t>
      </w:r>
      <w:r w:rsidR="00410456">
        <w:rPr>
          <w:lang w:val="ru-RU"/>
        </w:rPr>
        <w:t>,</w:t>
      </w:r>
      <w:r w:rsidR="00A31544" w:rsidRPr="00A31544">
        <w:rPr>
          <w:lang w:val="ru-RU"/>
        </w:rPr>
        <w:t xml:space="preserve"> </w:t>
      </w:r>
      <w:r w:rsidR="00A31544">
        <w:rPr>
          <w:lang w:val="ru-RU"/>
        </w:rPr>
        <w:t>существенно важное значение имеют следующие</w:t>
      </w:r>
      <w:r w:rsidR="00A31544" w:rsidRPr="00FB5B0C">
        <w:rPr>
          <w:lang w:val="ru-RU"/>
        </w:rPr>
        <w:t xml:space="preserve"> </w:t>
      </w:r>
      <w:r w:rsidR="00A31544">
        <w:rPr>
          <w:lang w:val="ru-RU"/>
        </w:rPr>
        <w:t>элементы</w:t>
      </w:r>
      <w:r w:rsidR="00FB5B0C" w:rsidRPr="00FB5B0C">
        <w:rPr>
          <w:lang w:val="ru-RU"/>
        </w:rPr>
        <w:t xml:space="preserve">: </w:t>
      </w:r>
      <w:r w:rsidR="00FB5B0C">
        <w:rPr>
          <w:lang w:val="ru-RU"/>
        </w:rPr>
        <w:t>реальная</w:t>
      </w:r>
      <w:r w:rsidR="00FB5B0C" w:rsidRPr="00FB5B0C">
        <w:rPr>
          <w:lang w:val="ru-RU"/>
        </w:rPr>
        <w:t xml:space="preserve"> </w:t>
      </w:r>
      <w:r w:rsidR="00FB5B0C">
        <w:rPr>
          <w:lang w:val="ru-RU"/>
        </w:rPr>
        <w:t>или</w:t>
      </w:r>
      <w:r w:rsidR="00FB5B0C" w:rsidRPr="00FB5B0C">
        <w:rPr>
          <w:lang w:val="ru-RU"/>
        </w:rPr>
        <w:t xml:space="preserve"> </w:t>
      </w:r>
      <w:r w:rsidR="00FB5B0C">
        <w:rPr>
          <w:lang w:val="ru-RU"/>
        </w:rPr>
        <w:t>неминуемая</w:t>
      </w:r>
      <w:r w:rsidR="00FB5B0C" w:rsidRPr="00FB5B0C">
        <w:rPr>
          <w:lang w:val="ru-RU"/>
        </w:rPr>
        <w:t xml:space="preserve"> </w:t>
      </w:r>
      <w:r w:rsidR="00FB5B0C">
        <w:rPr>
          <w:lang w:val="ru-RU"/>
        </w:rPr>
        <w:t>опасность</w:t>
      </w:r>
      <w:r w:rsidR="00FB5B0C" w:rsidRPr="00FB5B0C">
        <w:rPr>
          <w:lang w:val="ru-RU"/>
        </w:rPr>
        <w:t xml:space="preserve"> </w:t>
      </w:r>
      <w:r w:rsidR="00FB5B0C">
        <w:rPr>
          <w:lang w:val="ru-RU"/>
        </w:rPr>
        <w:t>совершения</w:t>
      </w:r>
      <w:r w:rsidR="00FB5B0C" w:rsidRPr="00FB5B0C">
        <w:rPr>
          <w:lang w:val="ru-RU"/>
        </w:rPr>
        <w:t xml:space="preserve"> </w:t>
      </w:r>
      <w:r w:rsidR="00FB5B0C">
        <w:rPr>
          <w:lang w:val="ru-RU"/>
        </w:rPr>
        <w:t>насилия</w:t>
      </w:r>
      <w:r w:rsidR="00FB5B0C" w:rsidRPr="00FB5B0C">
        <w:rPr>
          <w:lang w:val="ru-RU"/>
        </w:rPr>
        <w:t xml:space="preserve"> </w:t>
      </w:r>
      <w:r w:rsidR="00FB5B0C">
        <w:rPr>
          <w:lang w:val="ru-RU"/>
        </w:rPr>
        <w:t>в</w:t>
      </w:r>
      <w:r w:rsidR="00FB5B0C" w:rsidRPr="00FB5B0C">
        <w:rPr>
          <w:lang w:val="ru-RU"/>
        </w:rPr>
        <w:t xml:space="preserve"> </w:t>
      </w:r>
      <w:r w:rsidR="00FB5B0C">
        <w:rPr>
          <w:lang w:val="ru-RU"/>
        </w:rPr>
        <w:t>результате</w:t>
      </w:r>
      <w:r w:rsidR="00FB5B0C" w:rsidRPr="00FB5B0C">
        <w:rPr>
          <w:lang w:val="ru-RU"/>
        </w:rPr>
        <w:t xml:space="preserve"> </w:t>
      </w:r>
      <w:r w:rsidR="00A31544">
        <w:rPr>
          <w:lang w:val="ru-RU"/>
        </w:rPr>
        <w:t xml:space="preserve">такого </w:t>
      </w:r>
      <w:r w:rsidR="00FB5B0C">
        <w:rPr>
          <w:lang w:val="ru-RU"/>
        </w:rPr>
        <w:t>высказывания</w:t>
      </w:r>
      <w:r w:rsidR="00FB5B0C" w:rsidRPr="00FB5B0C">
        <w:rPr>
          <w:lang w:val="ru-RU"/>
        </w:rPr>
        <w:t xml:space="preserve">; </w:t>
      </w:r>
      <w:r w:rsidR="00FB5B0C">
        <w:rPr>
          <w:lang w:val="ru-RU"/>
        </w:rPr>
        <w:t>намерение</w:t>
      </w:r>
      <w:r w:rsidR="00FB5B0C" w:rsidRPr="00FB5B0C">
        <w:rPr>
          <w:lang w:val="ru-RU"/>
        </w:rPr>
        <w:t xml:space="preserve"> </w:t>
      </w:r>
      <w:r w:rsidR="00FB5B0C">
        <w:rPr>
          <w:lang w:val="ru-RU"/>
        </w:rPr>
        <w:t>выразителя</w:t>
      </w:r>
      <w:r w:rsidR="00FB5B0C" w:rsidRPr="00FB5B0C">
        <w:rPr>
          <w:lang w:val="ru-RU"/>
        </w:rPr>
        <w:t xml:space="preserve"> </w:t>
      </w:r>
      <w:r w:rsidR="00FB5B0C">
        <w:rPr>
          <w:lang w:val="ru-RU"/>
        </w:rPr>
        <w:lastRenderedPageBreak/>
        <w:t>мнения</w:t>
      </w:r>
      <w:r w:rsidR="00FB5B0C" w:rsidRPr="00FB5B0C">
        <w:rPr>
          <w:lang w:val="ru-RU"/>
        </w:rPr>
        <w:t xml:space="preserve"> </w:t>
      </w:r>
      <w:r w:rsidR="00A31544">
        <w:rPr>
          <w:lang w:val="ru-RU"/>
        </w:rPr>
        <w:t xml:space="preserve">подстрекать </w:t>
      </w:r>
      <w:r w:rsidR="00FB5B0C">
        <w:rPr>
          <w:lang w:val="ru-RU"/>
        </w:rPr>
        <w:t>к</w:t>
      </w:r>
      <w:r w:rsidR="00FB5B0C" w:rsidRPr="00FB5B0C">
        <w:rPr>
          <w:lang w:val="ru-RU"/>
        </w:rPr>
        <w:t xml:space="preserve"> </w:t>
      </w:r>
      <w:r w:rsidR="00FB5B0C">
        <w:rPr>
          <w:lang w:val="ru-RU"/>
        </w:rPr>
        <w:t>дискриминации</w:t>
      </w:r>
      <w:r w:rsidR="00FB5B0C" w:rsidRPr="00FB5B0C">
        <w:rPr>
          <w:lang w:val="ru-RU"/>
        </w:rPr>
        <w:t xml:space="preserve">, </w:t>
      </w:r>
      <w:r w:rsidR="00A31544">
        <w:rPr>
          <w:lang w:val="ru-RU"/>
        </w:rPr>
        <w:t xml:space="preserve">вражде </w:t>
      </w:r>
      <w:r w:rsidR="00FB5B0C">
        <w:rPr>
          <w:lang w:val="ru-RU"/>
        </w:rPr>
        <w:t>или</w:t>
      </w:r>
      <w:r w:rsidR="00FB5B0C" w:rsidRPr="00FB5B0C">
        <w:rPr>
          <w:lang w:val="ru-RU"/>
        </w:rPr>
        <w:t xml:space="preserve"> </w:t>
      </w:r>
      <w:r w:rsidR="00FB5B0C">
        <w:rPr>
          <w:lang w:val="ru-RU"/>
        </w:rPr>
        <w:t>насилию</w:t>
      </w:r>
      <w:r w:rsidRPr="00FB5B0C">
        <w:rPr>
          <w:lang w:val="ru-RU"/>
        </w:rPr>
        <w:t xml:space="preserve">; </w:t>
      </w:r>
      <w:r w:rsidR="00FB5B0C">
        <w:rPr>
          <w:lang w:val="ru-RU"/>
        </w:rPr>
        <w:t>и</w:t>
      </w:r>
      <w:r w:rsidR="00FB5B0C" w:rsidRPr="00FB5B0C">
        <w:rPr>
          <w:lang w:val="ru-RU"/>
        </w:rPr>
        <w:t xml:space="preserve"> </w:t>
      </w:r>
      <w:r w:rsidR="00FB5B0C">
        <w:rPr>
          <w:lang w:val="ru-RU"/>
        </w:rPr>
        <w:t>тщательное</w:t>
      </w:r>
      <w:r w:rsidR="00FB5B0C" w:rsidRPr="00FB5B0C">
        <w:rPr>
          <w:lang w:val="ru-RU"/>
        </w:rPr>
        <w:t xml:space="preserve"> </w:t>
      </w:r>
      <w:r w:rsidR="00FB5B0C">
        <w:rPr>
          <w:lang w:val="ru-RU"/>
        </w:rPr>
        <w:t>рассмотрение</w:t>
      </w:r>
      <w:r w:rsidR="00FB5B0C" w:rsidRPr="00FB5B0C">
        <w:rPr>
          <w:lang w:val="ru-RU"/>
        </w:rPr>
        <w:t xml:space="preserve"> </w:t>
      </w:r>
      <w:r w:rsidR="00FB5B0C">
        <w:rPr>
          <w:lang w:val="ru-RU"/>
        </w:rPr>
        <w:t>судебным</w:t>
      </w:r>
      <w:r w:rsidR="00FB5B0C" w:rsidRPr="00FB5B0C">
        <w:rPr>
          <w:lang w:val="ru-RU"/>
        </w:rPr>
        <w:t xml:space="preserve"> </w:t>
      </w:r>
      <w:r w:rsidR="00FB5B0C">
        <w:rPr>
          <w:lang w:val="ru-RU"/>
        </w:rPr>
        <w:t>ведомством</w:t>
      </w:r>
      <w:r w:rsidR="00FB5B0C" w:rsidRPr="00FB5B0C">
        <w:rPr>
          <w:lang w:val="ru-RU"/>
        </w:rPr>
        <w:t xml:space="preserve"> </w:t>
      </w:r>
      <w:r w:rsidR="00FB5B0C">
        <w:rPr>
          <w:lang w:val="ru-RU"/>
        </w:rPr>
        <w:t>контекста, в котором была выражена ненависть</w:t>
      </w:r>
      <w:r w:rsidRPr="00FB5B0C">
        <w:rPr>
          <w:lang w:val="ru-RU"/>
        </w:rPr>
        <w:t xml:space="preserve">, </w:t>
      </w:r>
      <w:r w:rsidR="00FB5B0C">
        <w:rPr>
          <w:lang w:val="ru-RU"/>
        </w:rPr>
        <w:t>с учетом того, что международн</w:t>
      </w:r>
      <w:r w:rsidR="00A31544">
        <w:rPr>
          <w:lang w:val="ru-RU"/>
        </w:rPr>
        <w:t>ое</w:t>
      </w:r>
      <w:r w:rsidR="00FB5B0C">
        <w:rPr>
          <w:lang w:val="ru-RU"/>
        </w:rPr>
        <w:t xml:space="preserve"> </w:t>
      </w:r>
      <w:r w:rsidR="00A31544">
        <w:rPr>
          <w:lang w:val="ru-RU"/>
        </w:rPr>
        <w:t xml:space="preserve">право запрещает </w:t>
      </w:r>
      <w:r w:rsidR="00FB5B0C">
        <w:rPr>
          <w:lang w:val="ru-RU"/>
        </w:rPr>
        <w:t xml:space="preserve">некоторые формы речи </w:t>
      </w:r>
      <w:r w:rsidR="00A31544">
        <w:rPr>
          <w:lang w:val="ru-RU"/>
        </w:rPr>
        <w:t>за их последствия</w:t>
      </w:r>
      <w:r w:rsidRPr="00FB5B0C">
        <w:rPr>
          <w:lang w:val="ru-RU"/>
        </w:rPr>
        <w:t xml:space="preserve">, </w:t>
      </w:r>
      <w:r w:rsidR="00FB5B0C">
        <w:rPr>
          <w:lang w:val="ru-RU"/>
        </w:rPr>
        <w:t>а не за их содержани</w:t>
      </w:r>
      <w:r w:rsidR="00A31544">
        <w:rPr>
          <w:lang w:val="ru-RU"/>
        </w:rPr>
        <w:t>е</w:t>
      </w:r>
      <w:r w:rsidR="00FB5B0C">
        <w:rPr>
          <w:lang w:val="ru-RU"/>
        </w:rPr>
        <w:t xml:space="preserve"> как таково</w:t>
      </w:r>
      <w:r w:rsidR="00A31544">
        <w:rPr>
          <w:lang w:val="ru-RU"/>
        </w:rPr>
        <w:t>е</w:t>
      </w:r>
      <w:r w:rsidR="00FB5B0C">
        <w:rPr>
          <w:lang w:val="ru-RU"/>
        </w:rPr>
        <w:t>, поскольку</w:t>
      </w:r>
      <w:r w:rsidR="00410456">
        <w:rPr>
          <w:lang w:val="ru-RU"/>
        </w:rPr>
        <w:t xml:space="preserve"> то,</w:t>
      </w:r>
      <w:r w:rsidR="00FB5B0C">
        <w:rPr>
          <w:lang w:val="ru-RU"/>
        </w:rPr>
        <w:t xml:space="preserve"> </w:t>
      </w:r>
      <w:r w:rsidR="00EB776F">
        <w:rPr>
          <w:lang w:val="ru-RU"/>
        </w:rPr>
        <w:t>что глубоко оскорбительн</w:t>
      </w:r>
      <w:r w:rsidR="00A31544">
        <w:rPr>
          <w:lang w:val="ru-RU"/>
        </w:rPr>
        <w:t>о</w:t>
      </w:r>
      <w:r w:rsidR="00EB776F">
        <w:rPr>
          <w:lang w:val="ru-RU"/>
        </w:rPr>
        <w:t xml:space="preserve"> в одном обществе, может не быть таковым в другом. Соответственно</w:t>
      </w:r>
      <w:r w:rsidR="00EB776F" w:rsidRPr="00EB776F">
        <w:rPr>
          <w:lang w:val="ru-RU"/>
        </w:rPr>
        <w:t xml:space="preserve">, </w:t>
      </w:r>
      <w:r w:rsidR="00EB776F">
        <w:rPr>
          <w:lang w:val="ru-RU"/>
        </w:rPr>
        <w:t>любая</w:t>
      </w:r>
      <w:r w:rsidR="00EB776F" w:rsidRPr="00EB776F">
        <w:rPr>
          <w:lang w:val="ru-RU"/>
        </w:rPr>
        <w:t xml:space="preserve"> </w:t>
      </w:r>
      <w:r w:rsidR="00EB776F">
        <w:rPr>
          <w:lang w:val="ru-RU"/>
        </w:rPr>
        <w:t>контекст</w:t>
      </w:r>
      <w:r w:rsidR="00462C81">
        <w:rPr>
          <w:lang w:val="ru-RU"/>
        </w:rPr>
        <w:t>уаль</w:t>
      </w:r>
      <w:r w:rsidR="00EB776F">
        <w:rPr>
          <w:lang w:val="ru-RU"/>
        </w:rPr>
        <w:t>ная</w:t>
      </w:r>
      <w:r w:rsidR="00EB776F" w:rsidRPr="00EB776F">
        <w:rPr>
          <w:lang w:val="ru-RU"/>
        </w:rPr>
        <w:t xml:space="preserve"> </w:t>
      </w:r>
      <w:r w:rsidR="00EB776F">
        <w:rPr>
          <w:lang w:val="ru-RU"/>
        </w:rPr>
        <w:t>оценка</w:t>
      </w:r>
      <w:r w:rsidR="00EB776F" w:rsidRPr="00EB776F">
        <w:rPr>
          <w:lang w:val="ru-RU"/>
        </w:rPr>
        <w:t xml:space="preserve"> </w:t>
      </w:r>
      <w:r w:rsidR="00EB776F">
        <w:rPr>
          <w:lang w:val="ru-RU"/>
        </w:rPr>
        <w:t>должна</w:t>
      </w:r>
      <w:r w:rsidR="00EB776F" w:rsidRPr="00EB776F">
        <w:rPr>
          <w:lang w:val="ru-RU"/>
        </w:rPr>
        <w:t xml:space="preserve"> </w:t>
      </w:r>
      <w:r w:rsidR="00EB776F">
        <w:rPr>
          <w:lang w:val="ru-RU"/>
        </w:rPr>
        <w:t>включать</w:t>
      </w:r>
      <w:r w:rsidR="00EB776F" w:rsidRPr="00EB776F">
        <w:rPr>
          <w:lang w:val="ru-RU"/>
        </w:rPr>
        <w:t xml:space="preserve"> </w:t>
      </w:r>
      <w:r w:rsidR="00EB776F">
        <w:rPr>
          <w:lang w:val="ru-RU"/>
        </w:rPr>
        <w:t>рассмотрение</w:t>
      </w:r>
      <w:r w:rsidR="00EB776F" w:rsidRPr="00EB776F">
        <w:rPr>
          <w:lang w:val="ru-RU"/>
        </w:rPr>
        <w:t xml:space="preserve"> </w:t>
      </w:r>
      <w:r w:rsidR="00EB776F">
        <w:rPr>
          <w:lang w:val="ru-RU"/>
        </w:rPr>
        <w:t>различных</w:t>
      </w:r>
      <w:r w:rsidR="00EB776F" w:rsidRPr="00EB776F">
        <w:rPr>
          <w:lang w:val="ru-RU"/>
        </w:rPr>
        <w:t xml:space="preserve"> </w:t>
      </w:r>
      <w:r w:rsidR="00EB776F">
        <w:rPr>
          <w:lang w:val="ru-RU"/>
        </w:rPr>
        <w:t>факторов</w:t>
      </w:r>
      <w:r w:rsidR="00EB776F" w:rsidRPr="00EB776F">
        <w:rPr>
          <w:lang w:val="ru-RU"/>
        </w:rPr>
        <w:t xml:space="preserve">, </w:t>
      </w:r>
      <w:r w:rsidR="00EB776F">
        <w:rPr>
          <w:lang w:val="ru-RU"/>
        </w:rPr>
        <w:t>в</w:t>
      </w:r>
      <w:r w:rsidR="00EB776F" w:rsidRPr="00EB776F">
        <w:rPr>
          <w:lang w:val="ru-RU"/>
        </w:rPr>
        <w:t xml:space="preserve"> </w:t>
      </w:r>
      <w:r w:rsidR="00EB776F">
        <w:rPr>
          <w:lang w:val="ru-RU"/>
        </w:rPr>
        <w:t>том</w:t>
      </w:r>
      <w:r w:rsidR="00EB776F" w:rsidRPr="00EB776F">
        <w:rPr>
          <w:lang w:val="ru-RU"/>
        </w:rPr>
        <w:t xml:space="preserve"> </w:t>
      </w:r>
      <w:r w:rsidR="00EB776F">
        <w:rPr>
          <w:lang w:val="ru-RU"/>
        </w:rPr>
        <w:t xml:space="preserve">числе </w:t>
      </w:r>
      <w:r w:rsidR="00A31544">
        <w:rPr>
          <w:lang w:val="ru-RU"/>
        </w:rPr>
        <w:t xml:space="preserve">наличие моделей напряженности </w:t>
      </w:r>
      <w:r w:rsidR="00EB776F">
        <w:rPr>
          <w:lang w:val="ru-RU"/>
        </w:rPr>
        <w:t xml:space="preserve">между религиозными или расовыми общинами, дискриминация в отношении целевой группы, тон и содержание речи, </w:t>
      </w:r>
      <w:r w:rsidR="00B17CAE">
        <w:rPr>
          <w:lang w:val="ru-RU"/>
        </w:rPr>
        <w:t xml:space="preserve">лицо, </w:t>
      </w:r>
      <w:r w:rsidR="00A31544">
        <w:rPr>
          <w:lang w:val="ru-RU"/>
        </w:rPr>
        <w:t xml:space="preserve">разжигающее </w:t>
      </w:r>
      <w:r w:rsidR="00B17CAE">
        <w:rPr>
          <w:lang w:val="ru-RU"/>
        </w:rPr>
        <w:t>ненависть, и средства распространения выражения ненависти. Например</w:t>
      </w:r>
      <w:r w:rsidR="00B17CAE" w:rsidRPr="00B17CAE">
        <w:rPr>
          <w:lang w:val="ru-RU"/>
        </w:rPr>
        <w:t xml:space="preserve">, </w:t>
      </w:r>
      <w:r w:rsidR="00B17CAE">
        <w:rPr>
          <w:lang w:val="ru-RU"/>
        </w:rPr>
        <w:t>выражение</w:t>
      </w:r>
      <w:r w:rsidR="00B17CAE" w:rsidRPr="00B17CAE">
        <w:rPr>
          <w:lang w:val="ru-RU"/>
        </w:rPr>
        <w:t xml:space="preserve">, </w:t>
      </w:r>
      <w:r w:rsidR="00B17CAE">
        <w:rPr>
          <w:lang w:val="ru-RU"/>
        </w:rPr>
        <w:t>сообщенное</w:t>
      </w:r>
      <w:r w:rsidR="00B17CAE" w:rsidRPr="00B17CAE">
        <w:rPr>
          <w:lang w:val="ru-RU"/>
        </w:rPr>
        <w:t xml:space="preserve"> </w:t>
      </w:r>
      <w:r w:rsidR="00B17CAE">
        <w:rPr>
          <w:lang w:val="ru-RU"/>
        </w:rPr>
        <w:t>индивидуумо</w:t>
      </w:r>
      <w:r w:rsidR="00410456">
        <w:rPr>
          <w:lang w:val="ru-RU"/>
        </w:rPr>
        <w:t>м</w:t>
      </w:r>
      <w:r w:rsidR="00B17CAE" w:rsidRPr="00B17CAE">
        <w:rPr>
          <w:lang w:val="ru-RU"/>
        </w:rPr>
        <w:t xml:space="preserve"> </w:t>
      </w:r>
      <w:r w:rsidR="00B17CAE">
        <w:rPr>
          <w:lang w:val="ru-RU"/>
        </w:rPr>
        <w:t>небольшой</w:t>
      </w:r>
      <w:r w:rsidR="00B17CAE" w:rsidRPr="00B17CAE">
        <w:rPr>
          <w:lang w:val="ru-RU"/>
        </w:rPr>
        <w:t xml:space="preserve"> </w:t>
      </w:r>
      <w:r w:rsidR="00B17CAE">
        <w:rPr>
          <w:lang w:val="ru-RU"/>
        </w:rPr>
        <w:t>и</w:t>
      </w:r>
      <w:r w:rsidR="00B17CAE" w:rsidRPr="00B17CAE">
        <w:rPr>
          <w:lang w:val="ru-RU"/>
        </w:rPr>
        <w:t xml:space="preserve"> </w:t>
      </w:r>
      <w:r w:rsidR="00B17CAE">
        <w:rPr>
          <w:lang w:val="ru-RU"/>
        </w:rPr>
        <w:t>ограниченной</w:t>
      </w:r>
      <w:r w:rsidR="00B17CAE" w:rsidRPr="00B17CAE">
        <w:rPr>
          <w:lang w:val="ru-RU"/>
        </w:rPr>
        <w:t xml:space="preserve"> </w:t>
      </w:r>
      <w:r w:rsidR="00B17CAE">
        <w:rPr>
          <w:lang w:val="ru-RU"/>
        </w:rPr>
        <w:t>группе пользователей "</w:t>
      </w:r>
      <w:r w:rsidR="00CE1DCB">
        <w:rPr>
          <w:lang w:val="ru-RU"/>
        </w:rPr>
        <w:t xml:space="preserve">Фейсбук", </w:t>
      </w:r>
      <w:r w:rsidR="00B17CAE">
        <w:rPr>
          <w:lang w:val="ru-RU"/>
        </w:rPr>
        <w:t>не имеет тако</w:t>
      </w:r>
      <w:r w:rsidR="00A31544">
        <w:rPr>
          <w:lang w:val="ru-RU"/>
        </w:rPr>
        <w:t>го же веса</w:t>
      </w:r>
      <w:r w:rsidR="00B17CAE">
        <w:rPr>
          <w:lang w:val="ru-RU"/>
        </w:rPr>
        <w:t xml:space="preserve">, как выражение, опубликованное на широко </w:t>
      </w:r>
      <w:r w:rsidR="00462C81">
        <w:rPr>
          <w:lang w:val="ru-RU"/>
        </w:rPr>
        <w:t xml:space="preserve">известном </w:t>
      </w:r>
      <w:r w:rsidR="00B17CAE">
        <w:rPr>
          <w:lang w:val="ru-RU"/>
        </w:rPr>
        <w:t>веб-сайте. Аналогично</w:t>
      </w:r>
      <w:r w:rsidR="00B17CAE" w:rsidRPr="00B17CAE">
        <w:rPr>
          <w:lang w:val="ru-RU"/>
        </w:rPr>
        <w:t xml:space="preserve">, </w:t>
      </w:r>
      <w:r w:rsidR="00B17CAE">
        <w:rPr>
          <w:lang w:val="ru-RU"/>
        </w:rPr>
        <w:t>художественное</w:t>
      </w:r>
      <w:r w:rsidR="00B17CAE" w:rsidRPr="00B17CAE">
        <w:rPr>
          <w:lang w:val="ru-RU"/>
        </w:rPr>
        <w:t xml:space="preserve"> </w:t>
      </w:r>
      <w:r w:rsidR="00B17CAE">
        <w:rPr>
          <w:lang w:val="ru-RU"/>
        </w:rPr>
        <w:t>выражение</w:t>
      </w:r>
      <w:r w:rsidR="00B17CAE" w:rsidRPr="00B17CAE">
        <w:rPr>
          <w:lang w:val="ru-RU"/>
        </w:rPr>
        <w:t xml:space="preserve"> </w:t>
      </w:r>
      <w:r w:rsidR="00A31544">
        <w:rPr>
          <w:lang w:val="ru-RU"/>
        </w:rPr>
        <w:t>следует рассматривать со ссылкой на его художественную ценность и контекст, учитывая, что искусство может использоваться для провоцирования сильны</w:t>
      </w:r>
      <w:r w:rsidR="00410456">
        <w:rPr>
          <w:lang w:val="ru-RU"/>
        </w:rPr>
        <w:t>х</w:t>
      </w:r>
      <w:r w:rsidR="00A31544">
        <w:rPr>
          <w:lang w:val="ru-RU"/>
        </w:rPr>
        <w:t xml:space="preserve"> чувств </w:t>
      </w:r>
      <w:r w:rsidR="00B17CAE">
        <w:rPr>
          <w:lang w:val="ru-RU"/>
        </w:rPr>
        <w:t xml:space="preserve">без намерения </w:t>
      </w:r>
      <w:r w:rsidR="00A31544">
        <w:rPr>
          <w:lang w:val="ru-RU"/>
        </w:rPr>
        <w:t xml:space="preserve">подстрекательства к </w:t>
      </w:r>
      <w:r w:rsidR="00B17CAE">
        <w:rPr>
          <w:lang w:val="ru-RU"/>
        </w:rPr>
        <w:t>насили</w:t>
      </w:r>
      <w:r w:rsidR="00A31544">
        <w:rPr>
          <w:lang w:val="ru-RU"/>
        </w:rPr>
        <w:t>ю</w:t>
      </w:r>
      <w:r w:rsidR="00B17CAE">
        <w:rPr>
          <w:lang w:val="ru-RU"/>
        </w:rPr>
        <w:t>, дискриминаци</w:t>
      </w:r>
      <w:r w:rsidR="00A31544">
        <w:rPr>
          <w:lang w:val="ru-RU"/>
        </w:rPr>
        <w:t>и</w:t>
      </w:r>
      <w:r w:rsidR="00B17CAE">
        <w:rPr>
          <w:lang w:val="ru-RU"/>
        </w:rPr>
        <w:t xml:space="preserve"> или вражде</w:t>
      </w:r>
      <w:r w:rsidRPr="00B17CAE">
        <w:rPr>
          <w:lang w:val="ru-RU"/>
        </w:rPr>
        <w:t>.</w:t>
      </w:r>
    </w:p>
    <w:p w:rsidR="00305F97" w:rsidRPr="00462C81" w:rsidRDefault="00305F97" w:rsidP="00462C81">
      <w:pPr>
        <w:pStyle w:val="ECHRParaQuote"/>
        <w:rPr>
          <w:lang w:val="ru-RU"/>
        </w:rPr>
      </w:pPr>
      <w:r w:rsidRPr="00190BFE">
        <w:rPr>
          <w:lang w:val="ru-RU"/>
        </w:rPr>
        <w:t>47.</w:t>
      </w:r>
      <w:r w:rsidRPr="0065350D">
        <w:t>  </w:t>
      </w:r>
      <w:r w:rsidR="00B17CAE">
        <w:rPr>
          <w:lang w:val="ru-RU"/>
        </w:rPr>
        <w:t>Более</w:t>
      </w:r>
      <w:r w:rsidR="00B17CAE" w:rsidRPr="00A31544">
        <w:rPr>
          <w:lang w:val="ru-RU"/>
        </w:rPr>
        <w:t xml:space="preserve"> </w:t>
      </w:r>
      <w:r w:rsidR="00B17CAE">
        <w:rPr>
          <w:lang w:val="ru-RU"/>
        </w:rPr>
        <w:t>того</w:t>
      </w:r>
      <w:r w:rsidRPr="00A31544">
        <w:rPr>
          <w:lang w:val="ru-RU"/>
        </w:rPr>
        <w:t xml:space="preserve">, </w:t>
      </w:r>
      <w:r w:rsidR="00A31544">
        <w:rPr>
          <w:lang w:val="ru-RU"/>
        </w:rPr>
        <w:t>хотя г</w:t>
      </w:r>
      <w:r w:rsidR="00B17CAE">
        <w:rPr>
          <w:lang w:val="ru-RU"/>
        </w:rPr>
        <w:t>осударства</w:t>
      </w:r>
      <w:r w:rsidR="00B17CAE" w:rsidRPr="00A31544">
        <w:rPr>
          <w:lang w:val="ru-RU"/>
        </w:rPr>
        <w:t xml:space="preserve"> </w:t>
      </w:r>
      <w:r w:rsidR="00B17CAE">
        <w:rPr>
          <w:lang w:val="ru-RU"/>
        </w:rPr>
        <w:t>обязаны</w:t>
      </w:r>
      <w:r w:rsidR="00B17CAE" w:rsidRPr="00A31544">
        <w:rPr>
          <w:lang w:val="ru-RU"/>
        </w:rPr>
        <w:t xml:space="preserve"> </w:t>
      </w:r>
      <w:r w:rsidR="00A31544">
        <w:rPr>
          <w:lang w:val="ru-RU"/>
        </w:rPr>
        <w:t xml:space="preserve">по закону </w:t>
      </w:r>
      <w:r w:rsidR="00B17CAE">
        <w:rPr>
          <w:lang w:val="ru-RU"/>
        </w:rPr>
        <w:t>запрещать</w:t>
      </w:r>
      <w:r w:rsidR="00B17CAE" w:rsidRPr="00A31544">
        <w:rPr>
          <w:lang w:val="ru-RU"/>
        </w:rPr>
        <w:t xml:space="preserve"> </w:t>
      </w:r>
      <w:r w:rsidR="00462C81">
        <w:rPr>
          <w:lang w:val="ru-RU"/>
        </w:rPr>
        <w:t xml:space="preserve">всякое выступление в пользу </w:t>
      </w:r>
      <w:r w:rsidR="00B17CAE">
        <w:rPr>
          <w:lang w:val="ru-RU"/>
        </w:rPr>
        <w:t>национальной</w:t>
      </w:r>
      <w:r w:rsidR="00B17CAE" w:rsidRPr="00A31544">
        <w:rPr>
          <w:lang w:val="ru-RU"/>
        </w:rPr>
        <w:t xml:space="preserve">, </w:t>
      </w:r>
      <w:r w:rsidR="00B17CAE">
        <w:rPr>
          <w:lang w:val="ru-RU"/>
        </w:rPr>
        <w:t>расовой</w:t>
      </w:r>
      <w:r w:rsidR="00B17CAE" w:rsidRPr="00A31544">
        <w:rPr>
          <w:lang w:val="ru-RU"/>
        </w:rPr>
        <w:t xml:space="preserve"> </w:t>
      </w:r>
      <w:r w:rsidR="00B17CAE">
        <w:rPr>
          <w:lang w:val="ru-RU"/>
        </w:rPr>
        <w:t>или</w:t>
      </w:r>
      <w:r w:rsidR="00B17CAE" w:rsidRPr="00A31544">
        <w:rPr>
          <w:lang w:val="ru-RU"/>
        </w:rPr>
        <w:t xml:space="preserve"> </w:t>
      </w:r>
      <w:r w:rsidR="00B17CAE">
        <w:rPr>
          <w:lang w:val="ru-RU"/>
        </w:rPr>
        <w:t>религиозной</w:t>
      </w:r>
      <w:r w:rsidR="00B17CAE" w:rsidRPr="00A31544">
        <w:rPr>
          <w:lang w:val="ru-RU"/>
        </w:rPr>
        <w:t xml:space="preserve"> </w:t>
      </w:r>
      <w:r w:rsidR="00B17CAE">
        <w:rPr>
          <w:lang w:val="ru-RU"/>
        </w:rPr>
        <w:t>ненависти</w:t>
      </w:r>
      <w:r w:rsidR="00B17CAE" w:rsidRPr="00A31544">
        <w:rPr>
          <w:lang w:val="ru-RU"/>
        </w:rPr>
        <w:t xml:space="preserve">, </w:t>
      </w:r>
      <w:r w:rsidR="00A31544">
        <w:rPr>
          <w:lang w:val="ru-RU"/>
        </w:rPr>
        <w:t xml:space="preserve">представляющую собой </w:t>
      </w:r>
      <w:r w:rsidR="00B17CAE">
        <w:rPr>
          <w:lang w:val="ru-RU"/>
        </w:rPr>
        <w:t>подстрекательст</w:t>
      </w:r>
      <w:r w:rsidR="00A31544">
        <w:rPr>
          <w:lang w:val="ru-RU"/>
        </w:rPr>
        <w:t>во</w:t>
      </w:r>
      <w:r w:rsidR="00B17CAE" w:rsidRPr="00A31544">
        <w:rPr>
          <w:lang w:val="ru-RU"/>
        </w:rPr>
        <w:t xml:space="preserve"> </w:t>
      </w:r>
      <w:r w:rsidR="00B17CAE">
        <w:rPr>
          <w:lang w:val="ru-RU"/>
        </w:rPr>
        <w:t>к</w:t>
      </w:r>
      <w:r w:rsidR="00B17CAE" w:rsidRPr="00A31544">
        <w:rPr>
          <w:lang w:val="ru-RU"/>
        </w:rPr>
        <w:t xml:space="preserve"> </w:t>
      </w:r>
      <w:r w:rsidR="00B17CAE">
        <w:rPr>
          <w:lang w:val="ru-RU"/>
        </w:rPr>
        <w:t>дискриминации</w:t>
      </w:r>
      <w:r w:rsidR="00B17CAE" w:rsidRPr="00A31544">
        <w:rPr>
          <w:lang w:val="ru-RU"/>
        </w:rPr>
        <w:t xml:space="preserve">, </w:t>
      </w:r>
      <w:r w:rsidR="00B17CAE">
        <w:rPr>
          <w:lang w:val="ru-RU"/>
        </w:rPr>
        <w:t>вражде</w:t>
      </w:r>
      <w:r w:rsidR="00462C81">
        <w:rPr>
          <w:lang w:val="ru-RU"/>
        </w:rPr>
        <w:t xml:space="preserve"> </w:t>
      </w:r>
      <w:r w:rsidR="00B17CAE">
        <w:rPr>
          <w:lang w:val="ru-RU"/>
        </w:rPr>
        <w:t>или</w:t>
      </w:r>
      <w:r w:rsidR="00B17CAE" w:rsidRPr="00A31544">
        <w:rPr>
          <w:lang w:val="ru-RU"/>
        </w:rPr>
        <w:t xml:space="preserve"> </w:t>
      </w:r>
      <w:r w:rsidR="00B17CAE">
        <w:rPr>
          <w:lang w:val="ru-RU"/>
        </w:rPr>
        <w:t>насилию</w:t>
      </w:r>
      <w:r w:rsidR="00B17CAE" w:rsidRPr="00A31544">
        <w:rPr>
          <w:lang w:val="ru-RU"/>
        </w:rPr>
        <w:t xml:space="preserve"> </w:t>
      </w:r>
      <w:r w:rsidR="00B17CAE">
        <w:rPr>
          <w:lang w:val="ru-RU"/>
        </w:rPr>
        <w:t>согласно</w:t>
      </w:r>
      <w:r w:rsidR="00B17CAE" w:rsidRPr="00A31544">
        <w:rPr>
          <w:lang w:val="ru-RU"/>
        </w:rPr>
        <w:t xml:space="preserve"> </w:t>
      </w:r>
      <w:r w:rsidR="00B17CAE">
        <w:rPr>
          <w:lang w:val="ru-RU"/>
        </w:rPr>
        <w:t>статье</w:t>
      </w:r>
      <w:r w:rsidR="00B17CAE" w:rsidRPr="00A31544">
        <w:rPr>
          <w:lang w:val="ru-RU"/>
        </w:rPr>
        <w:t xml:space="preserve"> 20(2) </w:t>
      </w:r>
      <w:r w:rsidR="00A31544">
        <w:rPr>
          <w:lang w:val="ru-RU"/>
        </w:rPr>
        <w:t>Пакта</w:t>
      </w:r>
      <w:r w:rsidR="00B17CAE" w:rsidRPr="00A31544">
        <w:rPr>
          <w:lang w:val="ru-RU"/>
        </w:rPr>
        <w:t xml:space="preserve">, </w:t>
      </w:r>
      <w:r w:rsidR="00462C81">
        <w:rPr>
          <w:lang w:val="ru-RU"/>
        </w:rPr>
        <w:t>не существует никаких требований к уголовной ответственности за такое выступление</w:t>
      </w:r>
      <w:r w:rsidR="00B17CAE" w:rsidRPr="00A31544">
        <w:rPr>
          <w:lang w:val="ru-RU"/>
        </w:rPr>
        <w:t xml:space="preserve">. </w:t>
      </w:r>
      <w:r w:rsidR="00B17CAE">
        <w:rPr>
          <w:lang w:val="ru-RU"/>
        </w:rPr>
        <w:t>Специальный</w:t>
      </w:r>
      <w:r w:rsidR="00B17CAE" w:rsidRPr="00A31544">
        <w:rPr>
          <w:lang w:val="ru-RU"/>
        </w:rPr>
        <w:t xml:space="preserve"> </w:t>
      </w:r>
      <w:r w:rsidR="00B17CAE">
        <w:rPr>
          <w:lang w:val="ru-RU"/>
        </w:rPr>
        <w:t>докладчик</w:t>
      </w:r>
      <w:r w:rsidR="00B17CAE" w:rsidRPr="00A31544">
        <w:rPr>
          <w:lang w:val="ru-RU"/>
        </w:rPr>
        <w:t xml:space="preserve"> </w:t>
      </w:r>
      <w:r w:rsidR="00B17CAE">
        <w:rPr>
          <w:lang w:val="ru-RU"/>
        </w:rPr>
        <w:t>подчеркивает</w:t>
      </w:r>
      <w:r w:rsidR="00B17CAE" w:rsidRPr="00A31544">
        <w:rPr>
          <w:lang w:val="ru-RU"/>
        </w:rPr>
        <w:t xml:space="preserve">, </w:t>
      </w:r>
      <w:r w:rsidR="00B17CAE">
        <w:rPr>
          <w:lang w:val="ru-RU"/>
        </w:rPr>
        <w:t>что</w:t>
      </w:r>
      <w:r w:rsidR="00B17CAE" w:rsidRPr="00A31544">
        <w:rPr>
          <w:lang w:val="ru-RU"/>
        </w:rPr>
        <w:t xml:space="preserve"> </w:t>
      </w:r>
      <w:r w:rsidR="00B17CAE">
        <w:rPr>
          <w:lang w:val="ru-RU"/>
        </w:rPr>
        <w:t>только</w:t>
      </w:r>
      <w:r w:rsidR="00B17CAE" w:rsidRPr="00A31544">
        <w:rPr>
          <w:lang w:val="ru-RU"/>
        </w:rPr>
        <w:t xml:space="preserve"> </w:t>
      </w:r>
      <w:r w:rsidR="00B17CAE">
        <w:rPr>
          <w:lang w:val="ru-RU"/>
        </w:rPr>
        <w:t>серьезные</w:t>
      </w:r>
      <w:r w:rsidR="00B17CAE" w:rsidRPr="00A31544">
        <w:rPr>
          <w:lang w:val="ru-RU"/>
        </w:rPr>
        <w:t xml:space="preserve"> </w:t>
      </w:r>
      <w:r w:rsidR="00B17CAE">
        <w:rPr>
          <w:lang w:val="ru-RU"/>
        </w:rPr>
        <w:t>и</w:t>
      </w:r>
      <w:r w:rsidR="00B17CAE" w:rsidRPr="00A31544">
        <w:rPr>
          <w:lang w:val="ru-RU"/>
        </w:rPr>
        <w:t xml:space="preserve"> </w:t>
      </w:r>
      <w:r w:rsidR="00B17CAE">
        <w:rPr>
          <w:lang w:val="ru-RU"/>
        </w:rPr>
        <w:t>крайние</w:t>
      </w:r>
      <w:r w:rsidR="00B17CAE" w:rsidRPr="00A31544">
        <w:rPr>
          <w:lang w:val="ru-RU"/>
        </w:rPr>
        <w:t xml:space="preserve"> </w:t>
      </w:r>
      <w:r w:rsidR="00B17CAE">
        <w:rPr>
          <w:lang w:val="ru-RU"/>
        </w:rPr>
        <w:t>случаи</w:t>
      </w:r>
      <w:r w:rsidR="00B17CAE" w:rsidRPr="00A31544">
        <w:rPr>
          <w:lang w:val="ru-RU"/>
        </w:rPr>
        <w:t xml:space="preserve"> </w:t>
      </w:r>
      <w:r w:rsidR="00DB10BA">
        <w:rPr>
          <w:lang w:val="ru-RU"/>
        </w:rPr>
        <w:t>подстрекательства</w:t>
      </w:r>
      <w:r w:rsidR="00DB10BA" w:rsidRPr="00A31544">
        <w:rPr>
          <w:lang w:val="ru-RU"/>
        </w:rPr>
        <w:t xml:space="preserve"> </w:t>
      </w:r>
      <w:r w:rsidR="00DB10BA">
        <w:rPr>
          <w:lang w:val="ru-RU"/>
        </w:rPr>
        <w:t>к</w:t>
      </w:r>
      <w:r w:rsidR="00DB10BA" w:rsidRPr="00A31544">
        <w:rPr>
          <w:lang w:val="ru-RU"/>
        </w:rPr>
        <w:t xml:space="preserve"> </w:t>
      </w:r>
      <w:r w:rsidR="00DB10BA">
        <w:rPr>
          <w:lang w:val="ru-RU"/>
        </w:rPr>
        <w:t>ненависти</w:t>
      </w:r>
      <w:r w:rsidR="00DB10BA" w:rsidRPr="00A31544">
        <w:rPr>
          <w:lang w:val="ru-RU"/>
        </w:rPr>
        <w:t xml:space="preserve">, </w:t>
      </w:r>
      <w:r w:rsidR="00DB10BA">
        <w:rPr>
          <w:lang w:val="ru-RU"/>
        </w:rPr>
        <w:t>которые</w:t>
      </w:r>
      <w:r w:rsidR="00DB10BA" w:rsidRPr="00A31544">
        <w:rPr>
          <w:lang w:val="ru-RU"/>
        </w:rPr>
        <w:t xml:space="preserve"> </w:t>
      </w:r>
      <w:r w:rsidR="00DB10BA">
        <w:rPr>
          <w:lang w:val="ru-RU"/>
        </w:rPr>
        <w:t>могут</w:t>
      </w:r>
      <w:r w:rsidR="00DB10BA" w:rsidRPr="00A31544">
        <w:rPr>
          <w:lang w:val="ru-RU"/>
        </w:rPr>
        <w:t xml:space="preserve"> </w:t>
      </w:r>
      <w:r w:rsidR="00A31544">
        <w:rPr>
          <w:lang w:val="ru-RU"/>
        </w:rPr>
        <w:t>выходить за рамки семизначного порога</w:t>
      </w:r>
      <w:r w:rsidR="00DB10BA" w:rsidRPr="00A31544">
        <w:rPr>
          <w:lang w:val="ru-RU"/>
        </w:rPr>
        <w:t xml:space="preserve">, </w:t>
      </w:r>
      <w:r w:rsidR="00DB10BA">
        <w:rPr>
          <w:lang w:val="ru-RU"/>
        </w:rPr>
        <w:t>должны</w:t>
      </w:r>
      <w:r w:rsidR="00DB10BA" w:rsidRPr="00A31544">
        <w:rPr>
          <w:lang w:val="ru-RU"/>
        </w:rPr>
        <w:t xml:space="preserve"> </w:t>
      </w:r>
      <w:r w:rsidR="00DB10BA">
        <w:rPr>
          <w:lang w:val="ru-RU"/>
        </w:rPr>
        <w:t>быть</w:t>
      </w:r>
      <w:r w:rsidR="00DB10BA" w:rsidRPr="00A31544">
        <w:rPr>
          <w:lang w:val="ru-RU"/>
        </w:rPr>
        <w:t xml:space="preserve"> </w:t>
      </w:r>
      <w:r w:rsidR="00DB10BA">
        <w:rPr>
          <w:lang w:val="ru-RU"/>
        </w:rPr>
        <w:t>объявлены</w:t>
      </w:r>
      <w:r w:rsidR="00DB10BA" w:rsidRPr="00A31544">
        <w:rPr>
          <w:lang w:val="ru-RU"/>
        </w:rPr>
        <w:t xml:space="preserve"> </w:t>
      </w:r>
      <w:r w:rsidR="00DB10BA">
        <w:rPr>
          <w:lang w:val="ru-RU"/>
        </w:rPr>
        <w:t>вне</w:t>
      </w:r>
      <w:r w:rsidR="00DB10BA" w:rsidRPr="00A31544">
        <w:rPr>
          <w:lang w:val="ru-RU"/>
        </w:rPr>
        <w:t xml:space="preserve"> </w:t>
      </w:r>
      <w:r w:rsidR="00DB10BA">
        <w:rPr>
          <w:lang w:val="ru-RU"/>
        </w:rPr>
        <w:t>закона</w:t>
      </w:r>
      <w:r w:rsidR="00942E51" w:rsidRPr="00462C81">
        <w:rPr>
          <w:lang w:val="ru-RU"/>
        </w:rPr>
        <w:t>.</w:t>
      </w:r>
    </w:p>
    <w:p w:rsidR="00171730" w:rsidRPr="00190BFE" w:rsidRDefault="00942E51" w:rsidP="00410734">
      <w:pPr>
        <w:pStyle w:val="ECHRParaQuote"/>
        <w:rPr>
          <w:lang w:val="ru-RU"/>
        </w:rPr>
      </w:pPr>
      <w:r w:rsidRPr="00190BFE">
        <w:rPr>
          <w:lang w:val="ru-RU"/>
        </w:rPr>
        <w:t>48.</w:t>
      </w:r>
      <w:r w:rsidR="00F40339" w:rsidRPr="0065350D">
        <w:t>  </w:t>
      </w:r>
      <w:r w:rsidR="00462C81" w:rsidRPr="00462C81">
        <w:rPr>
          <w:lang w:val="ru-RU"/>
        </w:rPr>
        <w:t>В других случаях Специальный докладчик придерживается мнения о том,</w:t>
      </w:r>
      <w:r w:rsidR="00462C81">
        <w:rPr>
          <w:lang w:val="ru-RU"/>
        </w:rPr>
        <w:t xml:space="preserve"> </w:t>
      </w:r>
      <w:r w:rsidR="00462C81" w:rsidRPr="00462C81">
        <w:rPr>
          <w:lang w:val="ru-RU"/>
        </w:rPr>
        <w:t>что государства должны принимать гражданско-правовое законодательство с</w:t>
      </w:r>
      <w:r w:rsidR="00462C81">
        <w:rPr>
          <w:lang w:val="ru-RU"/>
        </w:rPr>
        <w:t xml:space="preserve"> </w:t>
      </w:r>
      <w:r w:rsidR="00462C81" w:rsidRPr="00462C81">
        <w:rPr>
          <w:lang w:val="ru-RU"/>
        </w:rPr>
        <w:t>применением различных средств правовой защиты, включая процессуальные</w:t>
      </w:r>
      <w:r w:rsidR="00410734">
        <w:rPr>
          <w:lang w:val="ru-RU"/>
        </w:rPr>
        <w:t xml:space="preserve"> </w:t>
      </w:r>
      <w:r w:rsidR="00462C81" w:rsidRPr="00462C81">
        <w:rPr>
          <w:lang w:val="ru-RU"/>
        </w:rPr>
        <w:t>средства защиты (например, доступ к правосудию и обеспечение эффективности национальных институтов) и существенные средства защиты (например,</w:t>
      </w:r>
      <w:r w:rsidR="00410734">
        <w:rPr>
          <w:lang w:val="ru-RU"/>
        </w:rPr>
        <w:t xml:space="preserve"> </w:t>
      </w:r>
      <w:r w:rsidR="00462C81" w:rsidRPr="00462C81">
        <w:rPr>
          <w:lang w:val="ru-RU"/>
        </w:rPr>
        <w:t xml:space="preserve">возмещение ущерба, которое является адекватным, оперативным и соразмерным тяжести </w:t>
      </w:r>
      <w:r w:rsidR="00410734">
        <w:rPr>
          <w:lang w:val="ru-RU"/>
        </w:rPr>
        <w:t xml:space="preserve">высказывания </w:t>
      </w:r>
      <w:r w:rsidR="00462C81" w:rsidRPr="00462C81">
        <w:rPr>
          <w:lang w:val="ru-RU"/>
        </w:rPr>
        <w:t>и которое может включать в себя восстановление</w:t>
      </w:r>
      <w:r w:rsidR="00410734">
        <w:rPr>
          <w:lang w:val="ru-RU"/>
        </w:rPr>
        <w:t xml:space="preserve"> </w:t>
      </w:r>
      <w:r w:rsidR="00462C81" w:rsidRPr="00462C81">
        <w:rPr>
          <w:lang w:val="ru-RU"/>
        </w:rPr>
        <w:t>репутации, предотвращение рецидивов и предоставление финансовой компенсации</w:t>
      </w:r>
      <w:r w:rsidR="00462C81" w:rsidRPr="00410734">
        <w:rPr>
          <w:lang w:val="ru-RU"/>
        </w:rPr>
        <w:t>).</w:t>
      </w:r>
    </w:p>
    <w:p w:rsidR="00171730" w:rsidRPr="00190BFE" w:rsidRDefault="00942E51" w:rsidP="00410456">
      <w:pPr>
        <w:pStyle w:val="ECHRParaQuote"/>
        <w:rPr>
          <w:lang w:val="ru-RU"/>
        </w:rPr>
      </w:pPr>
      <w:r w:rsidRPr="00410734">
        <w:rPr>
          <w:lang w:val="ru-RU"/>
        </w:rPr>
        <w:t>49.</w:t>
      </w:r>
      <w:r w:rsidR="00FA28BE" w:rsidRPr="0065350D">
        <w:t>  </w:t>
      </w:r>
      <w:r w:rsidR="00410734" w:rsidRPr="00410734">
        <w:rPr>
          <w:lang w:val="ru-RU"/>
        </w:rPr>
        <w:t xml:space="preserve">Кроме того, хотя некоторые виды </w:t>
      </w:r>
      <w:r w:rsidR="00410734">
        <w:rPr>
          <w:lang w:val="ru-RU"/>
        </w:rPr>
        <w:t xml:space="preserve">высказываний </w:t>
      </w:r>
      <w:r w:rsidR="00410734" w:rsidRPr="00410734">
        <w:rPr>
          <w:lang w:val="ru-RU"/>
        </w:rPr>
        <w:t>могут вызвать обеспокоенность с точки зрения терпимости, вежливости и уважения к другим, имеют</w:t>
      </w:r>
      <w:r w:rsidR="00410734">
        <w:rPr>
          <w:lang w:val="ru-RU"/>
        </w:rPr>
        <w:t xml:space="preserve"> </w:t>
      </w:r>
      <w:r w:rsidR="00410734" w:rsidRPr="00410734">
        <w:rPr>
          <w:lang w:val="ru-RU"/>
        </w:rPr>
        <w:t>место случаи, когда не оправдано применение ни уголовных, ни гражданско-правовых санкций. Специальный докладчик хотел бы вновь подчеркнуть, что</w:t>
      </w:r>
      <w:r w:rsidR="00410734">
        <w:rPr>
          <w:lang w:val="ru-RU"/>
        </w:rPr>
        <w:t xml:space="preserve"> </w:t>
      </w:r>
      <w:r w:rsidR="00410734" w:rsidRPr="00410734">
        <w:rPr>
          <w:lang w:val="ru-RU"/>
        </w:rPr>
        <w:t xml:space="preserve">право на свободу </w:t>
      </w:r>
      <w:r w:rsidR="00410456">
        <w:rPr>
          <w:lang w:val="ru-RU"/>
        </w:rPr>
        <w:t xml:space="preserve">слова </w:t>
      </w:r>
      <w:r w:rsidR="00410734" w:rsidRPr="00410734">
        <w:rPr>
          <w:lang w:val="ru-RU"/>
        </w:rPr>
        <w:t>включает в себя формы выражения, которые являются оскорбительными, возмутительными и шокирующими. Фактически, поскольку не все виды провокационных, полных ненависти или оскорбительных высказываний представляют собой подстрекательство, эти понятия</w:t>
      </w:r>
      <w:r w:rsidR="00410734">
        <w:rPr>
          <w:lang w:val="ru-RU"/>
        </w:rPr>
        <w:t xml:space="preserve"> </w:t>
      </w:r>
      <w:r w:rsidR="00410734" w:rsidRPr="00410734">
        <w:rPr>
          <w:lang w:val="ru-RU"/>
        </w:rPr>
        <w:t>не следует объединять.</w:t>
      </w:r>
    </w:p>
    <w:p w:rsidR="00942E51" w:rsidRPr="00410734" w:rsidRDefault="00942E51" w:rsidP="00410456">
      <w:pPr>
        <w:pStyle w:val="ECHRParaQuote"/>
        <w:rPr>
          <w:lang w:val="ru-RU"/>
        </w:rPr>
      </w:pPr>
      <w:r w:rsidRPr="00410734">
        <w:rPr>
          <w:lang w:val="ru-RU"/>
        </w:rPr>
        <w:t>50.</w:t>
      </w:r>
      <w:r w:rsidRPr="0065350D">
        <w:t>  </w:t>
      </w:r>
      <w:r w:rsidR="00410734" w:rsidRPr="00410734">
        <w:rPr>
          <w:lang w:val="ru-RU"/>
        </w:rPr>
        <w:t xml:space="preserve">В любом случае, Специальный докладчик напоминает, что все законы касательно языка </w:t>
      </w:r>
      <w:r w:rsidR="00410456">
        <w:rPr>
          <w:lang w:val="ru-RU"/>
        </w:rPr>
        <w:t>вражды</w:t>
      </w:r>
      <w:r w:rsidR="00410734" w:rsidRPr="00410734">
        <w:rPr>
          <w:lang w:val="ru-RU"/>
        </w:rPr>
        <w:t xml:space="preserve"> должны соответствовать по меньшей мере следующим элементам, перечисленным в сделанном в 2001 году совместном заявлении о расизме и средствах массовой информации:</w:t>
      </w:r>
    </w:p>
    <w:p w:rsidR="00171730" w:rsidRPr="00410734" w:rsidRDefault="00942E51" w:rsidP="00410734">
      <w:pPr>
        <w:pStyle w:val="ECHRParaQuote"/>
        <w:rPr>
          <w:lang w:val="ru-RU"/>
        </w:rPr>
      </w:pPr>
      <w:r w:rsidRPr="00410734">
        <w:rPr>
          <w:lang w:val="ru-RU"/>
        </w:rPr>
        <w:tab/>
        <w:t>(</w:t>
      </w:r>
      <w:r w:rsidRPr="0065350D">
        <w:t>a</w:t>
      </w:r>
      <w:r w:rsidRPr="00410734">
        <w:rPr>
          <w:lang w:val="ru-RU"/>
        </w:rPr>
        <w:t>)</w:t>
      </w:r>
      <w:r w:rsidRPr="0065350D">
        <w:t>  </w:t>
      </w:r>
      <w:r w:rsidR="00410734" w:rsidRPr="00410734">
        <w:rPr>
          <w:lang w:val="ru-RU"/>
        </w:rPr>
        <w:t>никто не должен подвергаться наказанию за соответствующие действительности заявления;</w:t>
      </w:r>
    </w:p>
    <w:p w:rsidR="00171730" w:rsidRPr="00410734" w:rsidRDefault="00942E51" w:rsidP="00410734">
      <w:pPr>
        <w:pStyle w:val="ECHRParaQuote"/>
        <w:rPr>
          <w:lang w:val="ru-RU"/>
        </w:rPr>
      </w:pPr>
      <w:r w:rsidRPr="00410734">
        <w:rPr>
          <w:lang w:val="ru-RU"/>
        </w:rPr>
        <w:lastRenderedPageBreak/>
        <w:tab/>
        <w:t>(</w:t>
      </w:r>
      <w:r w:rsidRPr="0065350D">
        <w:t>b</w:t>
      </w:r>
      <w:r w:rsidRPr="00410734">
        <w:rPr>
          <w:lang w:val="ru-RU"/>
        </w:rPr>
        <w:t>)</w:t>
      </w:r>
      <w:r w:rsidRPr="0065350D">
        <w:t>  </w:t>
      </w:r>
      <w:r w:rsidR="00410734" w:rsidRPr="00410734">
        <w:rPr>
          <w:lang w:val="ru-RU"/>
        </w:rPr>
        <w:t>никто не должен подвергаться наказанию за распространение ненавистнических высказываний, если только не было доказано, что это делалось с</w:t>
      </w:r>
      <w:r w:rsidR="00410734">
        <w:rPr>
          <w:lang w:val="ru-RU"/>
        </w:rPr>
        <w:t xml:space="preserve"> </w:t>
      </w:r>
      <w:r w:rsidR="00410734" w:rsidRPr="00410734">
        <w:rPr>
          <w:lang w:val="ru-RU"/>
        </w:rPr>
        <w:t>целью подстрекательства к дискриминации, вражде или насилию;</w:t>
      </w:r>
    </w:p>
    <w:p w:rsidR="00171730" w:rsidRPr="00410734" w:rsidRDefault="00942E51" w:rsidP="00410734">
      <w:pPr>
        <w:pStyle w:val="ECHRParaQuote"/>
        <w:rPr>
          <w:lang w:val="ru-RU"/>
        </w:rPr>
      </w:pPr>
      <w:r w:rsidRPr="00410734">
        <w:rPr>
          <w:lang w:val="ru-RU"/>
        </w:rPr>
        <w:tab/>
        <w:t>(</w:t>
      </w:r>
      <w:r w:rsidRPr="0065350D">
        <w:t>c</w:t>
      </w:r>
      <w:r w:rsidRPr="00410734">
        <w:rPr>
          <w:lang w:val="ru-RU"/>
        </w:rPr>
        <w:t>)</w:t>
      </w:r>
      <w:r w:rsidRPr="0065350D">
        <w:t>  </w:t>
      </w:r>
      <w:r w:rsidR="00410734" w:rsidRPr="00410734">
        <w:rPr>
          <w:lang w:val="ru-RU"/>
        </w:rPr>
        <w:t>должно соблюдаться право журналистов принимать решения относительно наилучшего способа подачи информации и распространения идей, в</w:t>
      </w:r>
      <w:r w:rsidR="00410734">
        <w:rPr>
          <w:lang w:val="ru-RU"/>
        </w:rPr>
        <w:t xml:space="preserve"> </w:t>
      </w:r>
      <w:r w:rsidR="00410734" w:rsidRPr="00410734">
        <w:rPr>
          <w:lang w:val="ru-RU"/>
        </w:rPr>
        <w:t>особенности, когда речь идет о расизме и нетерпимости;</w:t>
      </w:r>
    </w:p>
    <w:p w:rsidR="00171730" w:rsidRPr="00410734" w:rsidRDefault="00942E51" w:rsidP="00410734">
      <w:pPr>
        <w:pStyle w:val="ECHRParaQuote"/>
        <w:rPr>
          <w:lang w:val="ru-RU"/>
        </w:rPr>
      </w:pPr>
      <w:r w:rsidRPr="00410734">
        <w:rPr>
          <w:lang w:val="ru-RU"/>
        </w:rPr>
        <w:tab/>
      </w:r>
      <w:r w:rsidRPr="00190BFE">
        <w:rPr>
          <w:lang w:val="ru-RU"/>
        </w:rPr>
        <w:t>(</w:t>
      </w:r>
      <w:r w:rsidRPr="0065350D">
        <w:t>d</w:t>
      </w:r>
      <w:r w:rsidRPr="00190BFE">
        <w:rPr>
          <w:lang w:val="ru-RU"/>
        </w:rPr>
        <w:t>)</w:t>
      </w:r>
      <w:r w:rsidRPr="0065350D">
        <w:t>  </w:t>
      </w:r>
      <w:r w:rsidR="00410734" w:rsidRPr="00410734">
        <w:rPr>
          <w:lang w:val="ru-RU"/>
        </w:rPr>
        <w:t>никто не должен подвергаться предварительной цензуре;</w:t>
      </w:r>
    </w:p>
    <w:p w:rsidR="00942E51" w:rsidRPr="00410734" w:rsidRDefault="00942E51" w:rsidP="00410734">
      <w:pPr>
        <w:pStyle w:val="ECHRParaQuote"/>
        <w:rPr>
          <w:lang w:val="ru-RU"/>
        </w:rPr>
      </w:pPr>
      <w:r w:rsidRPr="00410734">
        <w:rPr>
          <w:lang w:val="ru-RU"/>
        </w:rPr>
        <w:tab/>
        <w:t>(e)  </w:t>
      </w:r>
      <w:r w:rsidR="00410734" w:rsidRPr="00410734">
        <w:rPr>
          <w:lang w:val="ru-RU"/>
        </w:rPr>
        <w:t>любые выносимые судами санкции должны строго соответствовать принципу соразмерности</w:t>
      </w:r>
      <w:r w:rsidR="00FA28BE" w:rsidRPr="00410734">
        <w:rPr>
          <w:lang w:val="ru-RU"/>
        </w:rPr>
        <w:t>...</w:t>
      </w:r>
    </w:p>
    <w:p w:rsidR="00942E51" w:rsidRPr="00B51D16" w:rsidRDefault="00942E51" w:rsidP="00B51D16">
      <w:pPr>
        <w:pStyle w:val="ECHRParaQuote"/>
        <w:rPr>
          <w:lang w:val="ru-RU"/>
        </w:rPr>
      </w:pPr>
      <w:r w:rsidRPr="00190BFE">
        <w:rPr>
          <w:lang w:val="ru-RU"/>
        </w:rPr>
        <w:t>53.</w:t>
      </w:r>
      <w:r w:rsidRPr="0065350D">
        <w:t>  </w:t>
      </w:r>
      <w:r w:rsidR="00410734" w:rsidRPr="00410734">
        <w:rPr>
          <w:lang w:val="ru-RU"/>
        </w:rPr>
        <w:t>Специальный докладчик также подтверждает свою озабоченность в связи</w:t>
      </w:r>
      <w:r w:rsidR="00410734">
        <w:rPr>
          <w:lang w:val="ru-RU"/>
        </w:rPr>
        <w:t xml:space="preserve"> </w:t>
      </w:r>
      <w:r w:rsidR="00410734" w:rsidRPr="00410734">
        <w:rPr>
          <w:lang w:val="ru-RU"/>
        </w:rPr>
        <w:t>с законами против богохульства, которые по своей сути являются расплывчатыми и позволяют злоупотреблять всем этим понятием в целом. Он хотел бы</w:t>
      </w:r>
      <w:r w:rsidR="00410734">
        <w:rPr>
          <w:lang w:val="ru-RU"/>
        </w:rPr>
        <w:t xml:space="preserve"> </w:t>
      </w:r>
      <w:r w:rsidR="00410734" w:rsidRPr="00410734">
        <w:rPr>
          <w:lang w:val="ru-RU"/>
        </w:rPr>
        <w:t>еще раз подчеркнуть, что международно-правовые нормы в области прав человека защищают людей, а не абстрактные понятия, такие как религия, системы</w:t>
      </w:r>
      <w:r w:rsidR="00410734">
        <w:rPr>
          <w:lang w:val="ru-RU"/>
        </w:rPr>
        <w:t xml:space="preserve"> </w:t>
      </w:r>
      <w:r w:rsidR="00410734" w:rsidRPr="00410734">
        <w:rPr>
          <w:lang w:val="ru-RU"/>
        </w:rPr>
        <w:t>убеждений или институты веры, что было также подтверждено Комитетом по</w:t>
      </w:r>
      <w:r w:rsidR="00410734">
        <w:rPr>
          <w:lang w:val="ru-RU"/>
        </w:rPr>
        <w:t xml:space="preserve"> </w:t>
      </w:r>
      <w:r w:rsidR="00410734" w:rsidRPr="00410734">
        <w:rPr>
          <w:lang w:val="ru-RU"/>
        </w:rPr>
        <w:t>правам человека (</w:t>
      </w:r>
      <w:r w:rsidR="00410734">
        <w:t>CCPR</w:t>
      </w:r>
      <w:r w:rsidR="00410734" w:rsidRPr="00410734">
        <w:rPr>
          <w:lang w:val="ru-RU"/>
        </w:rPr>
        <w:t>/</w:t>
      </w:r>
      <w:r w:rsidR="00410734">
        <w:t>C</w:t>
      </w:r>
      <w:r w:rsidR="00410734" w:rsidRPr="00410734">
        <w:rPr>
          <w:lang w:val="ru-RU"/>
        </w:rPr>
        <w:t>/</w:t>
      </w:r>
      <w:r w:rsidR="00410734">
        <w:t>GC</w:t>
      </w:r>
      <w:r w:rsidR="00410734" w:rsidRPr="00410734">
        <w:rPr>
          <w:lang w:val="ru-RU"/>
        </w:rPr>
        <w:t>/34, пункт 48). Более того, право на свободу религии и убеждений, закрепленное в соответствующих международно-правовых</w:t>
      </w:r>
      <w:r w:rsidR="00410734">
        <w:rPr>
          <w:lang w:val="ru-RU"/>
        </w:rPr>
        <w:t xml:space="preserve"> </w:t>
      </w:r>
      <w:r w:rsidR="00410734" w:rsidRPr="00410734">
        <w:rPr>
          <w:lang w:val="ru-RU"/>
        </w:rPr>
        <w:t>нормах как таковое, автоматически не предполагает права на защиту религии</w:t>
      </w:r>
      <w:r w:rsidR="00410734">
        <w:rPr>
          <w:lang w:val="ru-RU"/>
        </w:rPr>
        <w:t xml:space="preserve"> </w:t>
      </w:r>
      <w:r w:rsidR="00410734" w:rsidRPr="00410734">
        <w:rPr>
          <w:lang w:val="ru-RU"/>
        </w:rPr>
        <w:t>или убеждений от критики или осмеяния. Действительно, право на свободу</w:t>
      </w:r>
      <w:r w:rsidR="00410734">
        <w:rPr>
          <w:lang w:val="ru-RU"/>
        </w:rPr>
        <w:t xml:space="preserve"> </w:t>
      </w:r>
      <w:r w:rsidR="00410734" w:rsidRPr="00410734">
        <w:rPr>
          <w:lang w:val="ru-RU"/>
        </w:rPr>
        <w:t>выражения мнения включает в себя право тщательно исследовать, открыто обсуждать, делать заявления, которые шокируют и оскорбляют, и критиковать</w:t>
      </w:r>
      <w:r w:rsidR="00410734">
        <w:rPr>
          <w:lang w:val="ru-RU"/>
        </w:rPr>
        <w:t xml:space="preserve"> </w:t>
      </w:r>
      <w:r w:rsidR="00410734" w:rsidRPr="00410734">
        <w:rPr>
          <w:lang w:val="ru-RU"/>
        </w:rPr>
        <w:t>системы убеждений, мнения и институты, в том числе религиозные, при условии, что они не пропагандируют ненависть, которая провоцирует враждебность, дискриминацию или насилие. Вследствие этого Специальный докладчик</w:t>
      </w:r>
      <w:r w:rsidR="00410734">
        <w:rPr>
          <w:lang w:val="ru-RU"/>
        </w:rPr>
        <w:t xml:space="preserve"> </w:t>
      </w:r>
      <w:r w:rsidR="00410734" w:rsidRPr="00410734">
        <w:rPr>
          <w:lang w:val="ru-RU"/>
        </w:rPr>
        <w:t>вновь обращается с призывом ко всем государствам отменить законы против</w:t>
      </w:r>
      <w:r w:rsidR="00410734">
        <w:rPr>
          <w:lang w:val="ru-RU"/>
        </w:rPr>
        <w:t xml:space="preserve"> </w:t>
      </w:r>
      <w:r w:rsidR="00410734" w:rsidRPr="00410734">
        <w:rPr>
          <w:lang w:val="ru-RU"/>
        </w:rPr>
        <w:t>богохульства и инициировать законодательные и другие реформы, которые защищали бы права отдельных людей в соответствии с международными стандартами прав человека.</w:t>
      </w:r>
      <w:r w:rsidRPr="00B51D16">
        <w:rPr>
          <w:lang w:val="ru-RU"/>
        </w:rPr>
        <w:t>..”</w:t>
      </w:r>
    </w:p>
    <w:p w:rsidR="00305F97" w:rsidRPr="00B51D16" w:rsidRDefault="00276A4E" w:rsidP="00B51D16">
      <w:pPr>
        <w:pStyle w:val="ECHRHeading3"/>
        <w:rPr>
          <w:lang w:val="ru-RU"/>
        </w:rPr>
      </w:pPr>
      <w:r w:rsidRPr="00190BFE">
        <w:rPr>
          <w:lang w:val="ru-RU"/>
        </w:rPr>
        <w:t>3.</w:t>
      </w:r>
      <w:r w:rsidR="00305F97" w:rsidRPr="0065350D">
        <w:t>  </w:t>
      </w:r>
      <w:r w:rsidR="00B51D16">
        <w:rPr>
          <w:lang w:val="ru-RU"/>
        </w:rPr>
        <w:t>Комитет по правам человека</w:t>
      </w:r>
    </w:p>
    <w:bookmarkStart w:id="24" w:name="GeneralComment34"/>
    <w:p w:rsidR="00305F97" w:rsidRPr="00B51D16" w:rsidRDefault="000E26A5" w:rsidP="00B51D16">
      <w:pPr>
        <w:pStyle w:val="ECHRPara"/>
        <w:rPr>
          <w:lang w:val="ru-RU"/>
        </w:rPr>
      </w:pPr>
      <w:r w:rsidRPr="0065350D">
        <w:fldChar w:fldCharType="begin"/>
      </w:r>
      <w:r w:rsidR="00305F97" w:rsidRPr="00190BFE">
        <w:rPr>
          <w:lang w:val="ru-RU"/>
        </w:rPr>
        <w:instrText xml:space="preserve"> </w:instrText>
      </w:r>
      <w:r w:rsidR="00305F97" w:rsidRPr="0065350D">
        <w:instrText>SEQ</w:instrText>
      </w:r>
      <w:r w:rsidR="00305F97" w:rsidRPr="00190BFE">
        <w:rPr>
          <w:lang w:val="ru-RU"/>
        </w:rPr>
        <w:instrText xml:space="preserve"> </w:instrText>
      </w:r>
      <w:r w:rsidR="00305F97" w:rsidRPr="0065350D">
        <w:instrText>level</w:instrText>
      </w:r>
      <w:r w:rsidR="00305F97" w:rsidRPr="00190BFE">
        <w:rPr>
          <w:lang w:val="ru-RU"/>
        </w:rPr>
        <w:instrText>0 \*</w:instrText>
      </w:r>
      <w:r w:rsidR="00305F97" w:rsidRPr="0065350D">
        <w:instrText>arabic</w:instrText>
      </w:r>
      <w:r w:rsidR="00305F97" w:rsidRPr="00190BFE">
        <w:rPr>
          <w:lang w:val="ru-RU"/>
        </w:rPr>
        <w:instrText xml:space="preserve"> </w:instrText>
      </w:r>
      <w:r w:rsidRPr="0065350D">
        <w:fldChar w:fldCharType="separate"/>
      </w:r>
      <w:r w:rsidR="009447A3">
        <w:rPr>
          <w:noProof/>
          <w:lang w:val="ru-RU"/>
        </w:rPr>
        <w:t>54</w:t>
      </w:r>
      <w:r w:rsidRPr="0065350D">
        <w:fldChar w:fldCharType="end"/>
      </w:r>
      <w:bookmarkEnd w:id="24"/>
      <w:r w:rsidR="00305F97" w:rsidRPr="00190BFE">
        <w:rPr>
          <w:lang w:val="ru-RU"/>
        </w:rPr>
        <w:t>.</w:t>
      </w:r>
      <w:r w:rsidR="00305F97" w:rsidRPr="0065350D">
        <w:t>  </w:t>
      </w:r>
      <w:r w:rsidR="00B51D16">
        <w:rPr>
          <w:lang w:val="ru-RU"/>
        </w:rPr>
        <w:t>Соответствующие</w:t>
      </w:r>
      <w:r w:rsidR="00B51D16" w:rsidRPr="00B51D16">
        <w:rPr>
          <w:lang w:val="ru-RU"/>
        </w:rPr>
        <w:t xml:space="preserve"> </w:t>
      </w:r>
      <w:r w:rsidR="00B51D16">
        <w:rPr>
          <w:lang w:val="ru-RU"/>
        </w:rPr>
        <w:t>части</w:t>
      </w:r>
      <w:r w:rsidR="00B51D16" w:rsidRPr="00B51D16">
        <w:rPr>
          <w:lang w:val="ru-RU"/>
        </w:rPr>
        <w:t xml:space="preserve"> </w:t>
      </w:r>
      <w:r w:rsidR="00B51D16">
        <w:rPr>
          <w:lang w:val="ru-RU"/>
        </w:rPr>
        <w:t>Статьи</w:t>
      </w:r>
      <w:r w:rsidR="00B51D16" w:rsidRPr="00B51D16">
        <w:rPr>
          <w:lang w:val="ru-RU"/>
        </w:rPr>
        <w:t xml:space="preserve"> 19 </w:t>
      </w:r>
      <w:r w:rsidR="00B51D16">
        <w:rPr>
          <w:lang w:val="ru-RU"/>
        </w:rPr>
        <w:t>Замечания</w:t>
      </w:r>
      <w:r w:rsidR="00B51D16" w:rsidRPr="00B51D16">
        <w:rPr>
          <w:lang w:val="ru-RU"/>
        </w:rPr>
        <w:t xml:space="preserve"> </w:t>
      </w:r>
      <w:r w:rsidR="00B51D16">
        <w:rPr>
          <w:lang w:val="ru-RU"/>
        </w:rPr>
        <w:t xml:space="preserve">общего порядка </w:t>
      </w:r>
      <w:r w:rsidR="00B51D16" w:rsidRPr="00B51D16">
        <w:rPr>
          <w:lang w:val="ru-RU"/>
        </w:rPr>
        <w:t xml:space="preserve">№ </w:t>
      </w:r>
      <w:r w:rsidR="00305F97" w:rsidRPr="00B51D16">
        <w:rPr>
          <w:lang w:val="ru-RU"/>
        </w:rPr>
        <w:t xml:space="preserve">34 </w:t>
      </w:r>
      <w:r w:rsidR="00B51D16">
        <w:rPr>
          <w:lang w:val="ru-RU"/>
        </w:rPr>
        <w:t>«Свобода убеждения и выражения мнений» от 12 сентября 2011 года гласят следующее</w:t>
      </w:r>
      <w:r w:rsidR="00305F97" w:rsidRPr="00B51D16">
        <w:rPr>
          <w:lang w:val="ru-RU"/>
        </w:rPr>
        <w:t>:</w:t>
      </w:r>
    </w:p>
    <w:p w:rsidR="00305F97" w:rsidRPr="00952B17" w:rsidRDefault="00305F97" w:rsidP="00952B17">
      <w:pPr>
        <w:pStyle w:val="ECHRParaQuote"/>
        <w:rPr>
          <w:lang w:val="ru-RU"/>
        </w:rPr>
      </w:pPr>
      <w:r w:rsidRPr="00190BFE">
        <w:rPr>
          <w:lang w:val="ru-RU"/>
        </w:rPr>
        <w:t>“48.</w:t>
      </w:r>
      <w:r w:rsidRPr="0065350D">
        <w:t>  </w:t>
      </w:r>
      <w:r w:rsidR="00952B17" w:rsidRPr="00952B17">
        <w:rPr>
          <w:lang w:val="ru-RU"/>
        </w:rPr>
        <w:t xml:space="preserve">Запреты на </w:t>
      </w:r>
      <w:r w:rsidR="00952B17">
        <w:rPr>
          <w:lang w:val="ru-RU"/>
        </w:rPr>
        <w:t xml:space="preserve">проявление </w:t>
      </w:r>
      <w:r w:rsidR="00952B17" w:rsidRPr="00952B17">
        <w:rPr>
          <w:lang w:val="ru-RU"/>
        </w:rPr>
        <w:t>неуважения к какой-либо религии или другим</w:t>
      </w:r>
      <w:r w:rsidR="00952B17">
        <w:rPr>
          <w:lang w:val="ru-RU"/>
        </w:rPr>
        <w:t xml:space="preserve"> </w:t>
      </w:r>
      <w:r w:rsidR="00952B17" w:rsidRPr="00952B17">
        <w:rPr>
          <w:lang w:val="ru-RU"/>
        </w:rPr>
        <w:t>системам убеждений, в том числе законы о богохульстве, являются несовместимым</w:t>
      </w:r>
      <w:r w:rsidR="00952B17">
        <w:rPr>
          <w:lang w:val="ru-RU"/>
        </w:rPr>
        <w:t>и</w:t>
      </w:r>
      <w:r w:rsidR="00952B17" w:rsidRPr="00952B17">
        <w:rPr>
          <w:lang w:val="ru-RU"/>
        </w:rPr>
        <w:t xml:space="preserve"> с Пактом за исключением отдельных случаев, предусмотренных в пункте 2 статьи 20 Пакта. Такие запреты должны также строго соответствовать требованиям пункта 3 статьи 19, а также статьей 2, 5, 17, 18 и 26. Так, например,</w:t>
      </w:r>
      <w:r w:rsidR="00952B17">
        <w:rPr>
          <w:lang w:val="ru-RU"/>
        </w:rPr>
        <w:t xml:space="preserve"> </w:t>
      </w:r>
      <w:r w:rsidR="00952B17" w:rsidRPr="00952B17">
        <w:rPr>
          <w:lang w:val="ru-RU"/>
        </w:rPr>
        <w:t>недопустимо, чтобы в каких-либо подобных законах содержалась дискриминация в пользу или прот</w:t>
      </w:r>
      <w:r w:rsidR="00952B17">
        <w:rPr>
          <w:lang w:val="ru-RU"/>
        </w:rPr>
        <w:t xml:space="preserve">ив одной или нескольких религий </w:t>
      </w:r>
      <w:r w:rsidR="00952B17" w:rsidRPr="00952B17">
        <w:rPr>
          <w:lang w:val="ru-RU"/>
        </w:rPr>
        <w:t>или систем</w:t>
      </w:r>
      <w:r w:rsidR="00952B17">
        <w:rPr>
          <w:lang w:val="ru-RU"/>
        </w:rPr>
        <w:t xml:space="preserve"> </w:t>
      </w:r>
      <w:r w:rsidR="00952B17" w:rsidRPr="00952B17">
        <w:rPr>
          <w:lang w:val="ru-RU"/>
        </w:rPr>
        <w:t>убеждений, либо в отношении их приверженцев по сравнению с приверженцами других систем, а также религиозных верующих по сравнению с неверующими. Кроме того, нельзя допускать, чтобы такие запреты препятствовали критике религиозных лидеров и высказыванию замечаний по поводу религиозных</w:t>
      </w:r>
      <w:r w:rsidR="00952B17">
        <w:rPr>
          <w:lang w:val="ru-RU"/>
        </w:rPr>
        <w:t xml:space="preserve"> </w:t>
      </w:r>
      <w:r w:rsidR="00952B17" w:rsidRPr="00952B17">
        <w:rPr>
          <w:lang w:val="ru-RU"/>
        </w:rPr>
        <w:t>доктрин и догматов веры или устанавливали за это наказание</w:t>
      </w:r>
      <w:r w:rsidRPr="00952B17">
        <w:rPr>
          <w:lang w:val="ru-RU"/>
        </w:rPr>
        <w:t>...”</w:t>
      </w:r>
    </w:p>
    <w:p w:rsidR="00305F97" w:rsidRPr="00190BFE" w:rsidRDefault="00AA5958" w:rsidP="00CF61EF">
      <w:pPr>
        <w:pStyle w:val="ECHRHeading2"/>
        <w:rPr>
          <w:rFonts w:eastAsiaTheme="minorHAnsi"/>
          <w:lang w:val="ru-RU"/>
        </w:rPr>
      </w:pPr>
      <w:r w:rsidRPr="0065350D">
        <w:rPr>
          <w:rFonts w:eastAsiaTheme="minorHAnsi"/>
        </w:rPr>
        <w:lastRenderedPageBreak/>
        <w:t>B</w:t>
      </w:r>
      <w:r w:rsidRPr="00190BFE">
        <w:rPr>
          <w:rFonts w:eastAsiaTheme="minorHAnsi"/>
          <w:lang w:val="ru-RU"/>
        </w:rPr>
        <w:t>.</w:t>
      </w:r>
      <w:proofErr w:type="gramStart"/>
      <w:r w:rsidRPr="0065350D">
        <w:rPr>
          <w:rFonts w:eastAsiaTheme="minorHAnsi"/>
        </w:rPr>
        <w:t>  </w:t>
      </w:r>
      <w:r w:rsidR="00CF61EF">
        <w:rPr>
          <w:rFonts w:eastAsiaTheme="minorHAnsi"/>
          <w:lang w:val="ru-RU"/>
        </w:rPr>
        <w:t>Совет</w:t>
      </w:r>
      <w:proofErr w:type="gramEnd"/>
      <w:r w:rsidR="00CF61EF">
        <w:rPr>
          <w:rFonts w:eastAsiaTheme="minorHAnsi"/>
          <w:lang w:val="ru-RU"/>
        </w:rPr>
        <w:t xml:space="preserve"> Европы</w:t>
      </w:r>
    </w:p>
    <w:bookmarkStart w:id="25" w:name="venicecommission"/>
    <w:bookmarkStart w:id="26" w:name="venicecommission1"/>
    <w:p w:rsidR="00957946" w:rsidRPr="00952B17" w:rsidRDefault="000E26A5" w:rsidP="0019249A">
      <w:pPr>
        <w:pStyle w:val="ECHRPara"/>
        <w:rPr>
          <w:rFonts w:eastAsiaTheme="minorHAnsi"/>
          <w:bCs/>
          <w:lang w:val="ru-RU"/>
        </w:rPr>
      </w:pPr>
      <w:r w:rsidRPr="0065350D">
        <w:rPr>
          <w:rFonts w:eastAsiaTheme="minorHAnsi"/>
        </w:rPr>
        <w:fldChar w:fldCharType="begin"/>
      </w:r>
      <w:r w:rsidR="00957946" w:rsidRPr="00190BFE">
        <w:rPr>
          <w:rFonts w:eastAsiaTheme="minorHAnsi"/>
          <w:lang w:val="ru-RU"/>
        </w:rPr>
        <w:instrText xml:space="preserve"> </w:instrText>
      </w:r>
      <w:r w:rsidR="00957946" w:rsidRPr="0065350D">
        <w:rPr>
          <w:rFonts w:eastAsiaTheme="minorHAnsi"/>
        </w:rPr>
        <w:instrText>SEQ</w:instrText>
      </w:r>
      <w:r w:rsidR="00957946" w:rsidRPr="00190BFE">
        <w:rPr>
          <w:rFonts w:eastAsiaTheme="minorHAnsi"/>
          <w:lang w:val="ru-RU"/>
        </w:rPr>
        <w:instrText xml:space="preserve"> </w:instrText>
      </w:r>
      <w:r w:rsidR="00957946" w:rsidRPr="0065350D">
        <w:rPr>
          <w:rFonts w:eastAsiaTheme="minorHAnsi"/>
        </w:rPr>
        <w:instrText>level</w:instrText>
      </w:r>
      <w:r w:rsidR="00957946" w:rsidRPr="00190BFE">
        <w:rPr>
          <w:rFonts w:eastAsiaTheme="minorHAnsi"/>
          <w:lang w:val="ru-RU"/>
        </w:rPr>
        <w:instrText>0 \*</w:instrText>
      </w:r>
      <w:r w:rsidR="00957946" w:rsidRPr="0065350D">
        <w:rPr>
          <w:rFonts w:eastAsiaTheme="minorHAnsi"/>
        </w:rPr>
        <w:instrText>arabic</w:instrText>
      </w:r>
      <w:r w:rsidR="00957946" w:rsidRPr="00190BFE">
        <w:rPr>
          <w:rFonts w:eastAsiaTheme="minorHAnsi"/>
          <w:lang w:val="ru-RU"/>
        </w:rPr>
        <w:instrText xml:space="preserve"> </w:instrText>
      </w:r>
      <w:r w:rsidRPr="0065350D">
        <w:rPr>
          <w:rFonts w:eastAsiaTheme="minorHAnsi"/>
        </w:rPr>
        <w:fldChar w:fldCharType="separate"/>
      </w:r>
      <w:r w:rsidR="009447A3">
        <w:rPr>
          <w:rFonts w:eastAsiaTheme="minorHAnsi"/>
          <w:noProof/>
          <w:lang w:val="ru-RU"/>
        </w:rPr>
        <w:t>55</w:t>
      </w:r>
      <w:r w:rsidRPr="0065350D">
        <w:rPr>
          <w:rFonts w:eastAsiaTheme="minorHAnsi"/>
        </w:rPr>
        <w:fldChar w:fldCharType="end"/>
      </w:r>
      <w:bookmarkEnd w:id="25"/>
      <w:bookmarkEnd w:id="26"/>
      <w:r w:rsidR="00957946" w:rsidRPr="00190BFE">
        <w:rPr>
          <w:rFonts w:eastAsiaTheme="minorHAnsi"/>
          <w:lang w:val="ru-RU"/>
        </w:rPr>
        <w:t>.</w:t>
      </w:r>
      <w:r w:rsidR="00957946" w:rsidRPr="0065350D">
        <w:rPr>
          <w:rFonts w:eastAsiaTheme="minorHAnsi"/>
        </w:rPr>
        <w:t>  </w:t>
      </w:r>
      <w:r w:rsidR="0019249A">
        <w:rPr>
          <w:rFonts w:eastAsiaTheme="minorHAnsi"/>
          <w:lang w:val="ru-RU"/>
        </w:rPr>
        <w:t>В д</w:t>
      </w:r>
      <w:r w:rsidR="00CF61EF">
        <w:rPr>
          <w:rFonts w:eastAsiaTheme="minorHAnsi"/>
          <w:lang w:val="ru-RU"/>
        </w:rPr>
        <w:t>оклад</w:t>
      </w:r>
      <w:r w:rsidR="0019249A">
        <w:rPr>
          <w:rFonts w:eastAsiaTheme="minorHAnsi"/>
          <w:lang w:val="ru-RU"/>
        </w:rPr>
        <w:t>е</w:t>
      </w:r>
      <w:r w:rsidR="00CF61EF" w:rsidRPr="00952B17">
        <w:rPr>
          <w:rFonts w:eastAsiaTheme="minorHAnsi"/>
          <w:lang w:val="ru-RU"/>
        </w:rPr>
        <w:t xml:space="preserve"> </w:t>
      </w:r>
      <w:r w:rsidR="00204B68">
        <w:rPr>
          <w:rFonts w:eastAsiaTheme="minorHAnsi"/>
          <w:lang w:val="ru-RU"/>
        </w:rPr>
        <w:t>Европейской</w:t>
      </w:r>
      <w:r w:rsidR="00204B68" w:rsidRPr="00952B17">
        <w:rPr>
          <w:rFonts w:eastAsiaTheme="minorHAnsi"/>
          <w:lang w:val="ru-RU"/>
        </w:rPr>
        <w:t xml:space="preserve"> </w:t>
      </w:r>
      <w:r w:rsidR="00204B68">
        <w:rPr>
          <w:rFonts w:eastAsiaTheme="minorHAnsi"/>
          <w:lang w:val="ru-RU"/>
        </w:rPr>
        <w:t>комиссии</w:t>
      </w:r>
      <w:r w:rsidR="00204B68" w:rsidRPr="00952B17">
        <w:rPr>
          <w:rFonts w:eastAsiaTheme="minorHAnsi"/>
          <w:lang w:val="ru-RU"/>
        </w:rPr>
        <w:t xml:space="preserve"> </w:t>
      </w:r>
      <w:r w:rsidR="00204B68">
        <w:rPr>
          <w:rFonts w:eastAsiaTheme="minorHAnsi"/>
          <w:lang w:val="ru-RU"/>
        </w:rPr>
        <w:t>за</w:t>
      </w:r>
      <w:r w:rsidR="00204B68" w:rsidRPr="00952B17">
        <w:rPr>
          <w:rFonts w:eastAsiaTheme="minorHAnsi"/>
          <w:lang w:val="ru-RU"/>
        </w:rPr>
        <w:t xml:space="preserve"> </w:t>
      </w:r>
      <w:r w:rsidR="00204B68">
        <w:rPr>
          <w:rFonts w:eastAsiaTheme="minorHAnsi"/>
          <w:lang w:val="ru-RU"/>
        </w:rPr>
        <w:t>демократию</w:t>
      </w:r>
      <w:r w:rsidR="00204B68" w:rsidRPr="00952B17">
        <w:rPr>
          <w:rFonts w:eastAsiaTheme="minorHAnsi"/>
          <w:lang w:val="ru-RU"/>
        </w:rPr>
        <w:t xml:space="preserve"> </w:t>
      </w:r>
      <w:r w:rsidR="00204B68">
        <w:rPr>
          <w:rFonts w:eastAsiaTheme="minorHAnsi"/>
          <w:lang w:val="ru-RU"/>
        </w:rPr>
        <w:t>через</w:t>
      </w:r>
      <w:r w:rsidR="00204B68" w:rsidRPr="00952B17">
        <w:rPr>
          <w:rFonts w:eastAsiaTheme="minorHAnsi"/>
          <w:lang w:val="ru-RU"/>
        </w:rPr>
        <w:t xml:space="preserve"> </w:t>
      </w:r>
      <w:r w:rsidR="00204B68">
        <w:rPr>
          <w:rFonts w:eastAsiaTheme="minorHAnsi"/>
          <w:lang w:val="ru-RU"/>
        </w:rPr>
        <w:t>право</w:t>
      </w:r>
      <w:r w:rsidR="00204B68" w:rsidRPr="00952B17">
        <w:rPr>
          <w:rFonts w:eastAsiaTheme="minorHAnsi"/>
          <w:lang w:val="ru-RU"/>
        </w:rPr>
        <w:t xml:space="preserve"> (</w:t>
      </w:r>
      <w:r w:rsidR="00204B68">
        <w:rPr>
          <w:rFonts w:eastAsiaTheme="minorHAnsi"/>
          <w:lang w:val="ru-RU"/>
        </w:rPr>
        <w:t>Венецианская</w:t>
      </w:r>
      <w:r w:rsidR="00204B68" w:rsidRPr="00952B17">
        <w:rPr>
          <w:rFonts w:eastAsiaTheme="minorHAnsi"/>
          <w:lang w:val="ru-RU"/>
        </w:rPr>
        <w:t xml:space="preserve"> </w:t>
      </w:r>
      <w:r w:rsidR="00204B68">
        <w:rPr>
          <w:rFonts w:eastAsiaTheme="minorHAnsi"/>
          <w:lang w:val="ru-RU"/>
        </w:rPr>
        <w:t>комиссия</w:t>
      </w:r>
      <w:r w:rsidR="00204B68" w:rsidRPr="00952B17">
        <w:rPr>
          <w:rFonts w:eastAsiaTheme="minorHAnsi"/>
          <w:lang w:val="ru-RU"/>
        </w:rPr>
        <w:t xml:space="preserve">) </w:t>
      </w:r>
      <w:r w:rsidR="00204B68">
        <w:rPr>
          <w:rFonts w:eastAsiaTheme="minorHAnsi"/>
          <w:lang w:val="ru-RU"/>
        </w:rPr>
        <w:t>по</w:t>
      </w:r>
      <w:r w:rsidR="00204B68" w:rsidRPr="00952B17">
        <w:rPr>
          <w:rFonts w:eastAsiaTheme="minorHAnsi"/>
          <w:lang w:val="ru-RU"/>
        </w:rPr>
        <w:t xml:space="preserve"> </w:t>
      </w:r>
      <w:r w:rsidR="00952B17">
        <w:rPr>
          <w:rFonts w:eastAsiaTheme="minorHAnsi"/>
          <w:lang w:val="ru-RU"/>
        </w:rPr>
        <w:t>взаимосвязи</w:t>
      </w:r>
      <w:r w:rsidR="00952B17" w:rsidRPr="00952B17">
        <w:rPr>
          <w:rFonts w:eastAsiaTheme="minorHAnsi"/>
          <w:lang w:val="ru-RU"/>
        </w:rPr>
        <w:t xml:space="preserve"> </w:t>
      </w:r>
      <w:r w:rsidR="00952B17">
        <w:rPr>
          <w:rFonts w:eastAsiaTheme="minorHAnsi"/>
          <w:lang w:val="ru-RU"/>
        </w:rPr>
        <w:t>между</w:t>
      </w:r>
      <w:r w:rsidR="00952B17" w:rsidRPr="00952B17">
        <w:rPr>
          <w:rFonts w:eastAsiaTheme="minorHAnsi"/>
          <w:lang w:val="ru-RU"/>
        </w:rPr>
        <w:t xml:space="preserve"> </w:t>
      </w:r>
      <w:r w:rsidR="00952B17">
        <w:rPr>
          <w:rFonts w:eastAsiaTheme="minorHAnsi"/>
          <w:lang w:val="ru-RU"/>
        </w:rPr>
        <w:t>свободой</w:t>
      </w:r>
      <w:r w:rsidR="00952B17" w:rsidRPr="00952B17">
        <w:rPr>
          <w:rFonts w:eastAsiaTheme="minorHAnsi"/>
          <w:lang w:val="ru-RU"/>
        </w:rPr>
        <w:t xml:space="preserve"> </w:t>
      </w:r>
      <w:r w:rsidR="00952B17">
        <w:rPr>
          <w:rFonts w:eastAsiaTheme="minorHAnsi"/>
          <w:lang w:val="ru-RU"/>
        </w:rPr>
        <w:t>выражения</w:t>
      </w:r>
      <w:r w:rsidR="00952B17" w:rsidRPr="00952B17">
        <w:rPr>
          <w:rFonts w:eastAsiaTheme="minorHAnsi"/>
          <w:lang w:val="ru-RU"/>
        </w:rPr>
        <w:t xml:space="preserve"> </w:t>
      </w:r>
      <w:r w:rsidR="00952B17">
        <w:rPr>
          <w:rFonts w:eastAsiaTheme="minorHAnsi"/>
          <w:lang w:val="ru-RU"/>
        </w:rPr>
        <w:t>мнения</w:t>
      </w:r>
      <w:r w:rsidR="00952B17" w:rsidRPr="00952B17">
        <w:rPr>
          <w:rFonts w:eastAsiaTheme="minorHAnsi"/>
          <w:lang w:val="ru-RU"/>
        </w:rPr>
        <w:t xml:space="preserve"> </w:t>
      </w:r>
      <w:r w:rsidR="00952B17">
        <w:rPr>
          <w:rFonts w:eastAsiaTheme="minorHAnsi"/>
          <w:lang w:val="ru-RU"/>
        </w:rPr>
        <w:t>и</w:t>
      </w:r>
      <w:r w:rsidR="00952B17" w:rsidRPr="00952B17">
        <w:rPr>
          <w:rFonts w:eastAsiaTheme="minorHAnsi"/>
          <w:lang w:val="ru-RU"/>
        </w:rPr>
        <w:t xml:space="preserve"> </w:t>
      </w:r>
      <w:r w:rsidR="00952B17">
        <w:rPr>
          <w:rFonts w:eastAsiaTheme="minorHAnsi"/>
          <w:lang w:val="ru-RU"/>
        </w:rPr>
        <w:t>свободой</w:t>
      </w:r>
      <w:r w:rsidR="00952B17" w:rsidRPr="00952B17">
        <w:rPr>
          <w:rFonts w:eastAsiaTheme="minorHAnsi"/>
          <w:lang w:val="ru-RU"/>
        </w:rPr>
        <w:t xml:space="preserve"> </w:t>
      </w:r>
      <w:r w:rsidR="00952B17">
        <w:rPr>
          <w:rFonts w:eastAsiaTheme="minorHAnsi"/>
          <w:lang w:val="ru-RU"/>
        </w:rPr>
        <w:t>религии</w:t>
      </w:r>
      <w:r w:rsidR="00957946" w:rsidRPr="00952B17">
        <w:rPr>
          <w:rFonts w:eastAsiaTheme="minorHAnsi"/>
          <w:iCs/>
          <w:lang w:val="ru-RU"/>
        </w:rPr>
        <w:t xml:space="preserve">: </w:t>
      </w:r>
      <w:r w:rsidR="00952B17">
        <w:rPr>
          <w:rFonts w:eastAsiaTheme="minorHAnsi"/>
          <w:iCs/>
          <w:lang w:val="ru-RU"/>
        </w:rPr>
        <w:t>вопрос</w:t>
      </w:r>
      <w:r w:rsidR="00952B17" w:rsidRPr="00952B17">
        <w:rPr>
          <w:rFonts w:eastAsiaTheme="minorHAnsi"/>
          <w:iCs/>
          <w:lang w:val="ru-RU"/>
        </w:rPr>
        <w:t xml:space="preserve"> </w:t>
      </w:r>
      <w:r w:rsidR="00952B17">
        <w:rPr>
          <w:rFonts w:eastAsiaTheme="minorHAnsi"/>
          <w:iCs/>
          <w:lang w:val="ru-RU"/>
        </w:rPr>
        <w:t>регулирования</w:t>
      </w:r>
      <w:r w:rsidR="00952B17" w:rsidRPr="00952B17">
        <w:rPr>
          <w:rFonts w:eastAsiaTheme="minorHAnsi"/>
          <w:iCs/>
          <w:lang w:val="ru-RU"/>
        </w:rPr>
        <w:t xml:space="preserve"> </w:t>
      </w:r>
      <w:r w:rsidR="00952B17">
        <w:rPr>
          <w:rFonts w:eastAsiaTheme="minorHAnsi"/>
          <w:iCs/>
          <w:lang w:val="ru-RU"/>
        </w:rPr>
        <w:t>и</w:t>
      </w:r>
      <w:r w:rsidR="00952B17" w:rsidRPr="00952B17">
        <w:rPr>
          <w:rFonts w:eastAsiaTheme="minorHAnsi"/>
          <w:iCs/>
          <w:lang w:val="ru-RU"/>
        </w:rPr>
        <w:t xml:space="preserve"> </w:t>
      </w:r>
      <w:r w:rsidR="00952B17">
        <w:rPr>
          <w:rFonts w:eastAsiaTheme="minorHAnsi"/>
          <w:iCs/>
          <w:lang w:val="ru-RU"/>
        </w:rPr>
        <w:t>преследования</w:t>
      </w:r>
      <w:r w:rsidR="00952B17" w:rsidRPr="00952B17">
        <w:rPr>
          <w:rFonts w:eastAsiaTheme="minorHAnsi"/>
          <w:iCs/>
          <w:lang w:val="ru-RU"/>
        </w:rPr>
        <w:t xml:space="preserve"> </w:t>
      </w:r>
      <w:r w:rsidR="00952B17">
        <w:rPr>
          <w:rFonts w:eastAsiaTheme="minorHAnsi"/>
          <w:iCs/>
          <w:lang w:val="ru-RU"/>
        </w:rPr>
        <w:t>за</w:t>
      </w:r>
      <w:r w:rsidR="00952B17" w:rsidRPr="00952B17">
        <w:rPr>
          <w:rFonts w:eastAsiaTheme="minorHAnsi"/>
          <w:iCs/>
          <w:lang w:val="ru-RU"/>
        </w:rPr>
        <w:t xml:space="preserve"> </w:t>
      </w:r>
      <w:r w:rsidR="00952B17">
        <w:rPr>
          <w:rFonts w:eastAsiaTheme="minorHAnsi"/>
          <w:iCs/>
          <w:lang w:val="ru-RU"/>
        </w:rPr>
        <w:t>богохульство</w:t>
      </w:r>
      <w:r w:rsidR="00952B17" w:rsidRPr="00952B17">
        <w:rPr>
          <w:rFonts w:eastAsiaTheme="minorHAnsi"/>
          <w:iCs/>
          <w:lang w:val="ru-RU"/>
        </w:rPr>
        <w:t xml:space="preserve">, </w:t>
      </w:r>
      <w:r w:rsidR="00952B17">
        <w:rPr>
          <w:rFonts w:eastAsiaTheme="minorHAnsi"/>
          <w:iCs/>
          <w:lang w:val="ru-RU"/>
        </w:rPr>
        <w:t>религиозное оскорбление или подстрекательство к религиозной ненависти (Венеция, 17-18 октября 2008 года) утверждает</w:t>
      </w:r>
      <w:r w:rsidR="0019249A">
        <w:rPr>
          <w:rFonts w:eastAsiaTheme="minorHAnsi"/>
          <w:iCs/>
          <w:lang w:val="ru-RU"/>
        </w:rPr>
        <w:t>ся</w:t>
      </w:r>
      <w:r w:rsidR="00957946" w:rsidRPr="00952B17">
        <w:rPr>
          <w:rFonts w:eastAsiaTheme="minorHAnsi"/>
          <w:bCs/>
          <w:lang w:val="ru-RU"/>
        </w:rPr>
        <w:t>:</w:t>
      </w:r>
    </w:p>
    <w:p w:rsidR="00957946" w:rsidRPr="006A2A72" w:rsidRDefault="00957946" w:rsidP="0025697D">
      <w:pPr>
        <w:pStyle w:val="ECHRParaQuote"/>
        <w:rPr>
          <w:rFonts w:eastAsiaTheme="minorHAnsi"/>
          <w:lang w:val="ru-RU"/>
        </w:rPr>
      </w:pPr>
      <w:r w:rsidRPr="009667F3">
        <w:rPr>
          <w:rFonts w:eastAsiaTheme="minorHAnsi"/>
          <w:lang w:val="ru-RU"/>
        </w:rPr>
        <w:t>“49.</w:t>
      </w:r>
      <w:r w:rsidR="00FA28BE" w:rsidRPr="0065350D">
        <w:rPr>
          <w:rFonts w:eastAsiaTheme="minorHAnsi"/>
        </w:rPr>
        <w:t>  </w:t>
      </w:r>
      <w:r w:rsidR="00190BFE">
        <w:rPr>
          <w:rFonts w:eastAsiaTheme="minorHAnsi"/>
          <w:lang w:val="ru-RU"/>
        </w:rPr>
        <w:t>Так</w:t>
      </w:r>
      <w:r w:rsidR="00190BFE" w:rsidRPr="00F809CD">
        <w:rPr>
          <w:rFonts w:eastAsiaTheme="minorHAnsi"/>
          <w:lang w:val="ru-RU"/>
        </w:rPr>
        <w:t xml:space="preserve"> </w:t>
      </w:r>
      <w:r w:rsidR="00190BFE">
        <w:rPr>
          <w:rFonts w:eastAsiaTheme="minorHAnsi"/>
          <w:lang w:val="ru-RU"/>
        </w:rPr>
        <w:t>или</w:t>
      </w:r>
      <w:r w:rsidR="00190BFE" w:rsidRPr="00F809CD">
        <w:rPr>
          <w:rFonts w:eastAsiaTheme="minorHAnsi"/>
          <w:lang w:val="ru-RU"/>
        </w:rPr>
        <w:t xml:space="preserve"> </w:t>
      </w:r>
      <w:r w:rsidR="00190BFE">
        <w:rPr>
          <w:rFonts w:eastAsiaTheme="minorHAnsi"/>
          <w:lang w:val="ru-RU"/>
        </w:rPr>
        <w:t>иначе</w:t>
      </w:r>
      <w:r w:rsidR="00190BFE" w:rsidRPr="00F809CD">
        <w:rPr>
          <w:rFonts w:eastAsiaTheme="minorHAnsi"/>
          <w:lang w:val="ru-RU"/>
        </w:rPr>
        <w:t xml:space="preserve"> </w:t>
      </w:r>
      <w:r w:rsidR="00190BFE">
        <w:rPr>
          <w:rFonts w:eastAsiaTheme="minorHAnsi"/>
          <w:lang w:val="ru-RU"/>
        </w:rPr>
        <w:t>понятия</w:t>
      </w:r>
      <w:r w:rsidR="00190BFE" w:rsidRPr="00F809CD">
        <w:rPr>
          <w:rFonts w:eastAsiaTheme="minorHAnsi"/>
          <w:lang w:val="ru-RU"/>
        </w:rPr>
        <w:t xml:space="preserve"> </w:t>
      </w:r>
      <w:r w:rsidR="00190BFE">
        <w:rPr>
          <w:rFonts w:eastAsiaTheme="minorHAnsi"/>
          <w:lang w:val="ru-RU"/>
        </w:rPr>
        <w:t>плюрализма</w:t>
      </w:r>
      <w:r w:rsidR="00190BFE" w:rsidRPr="00F809CD">
        <w:rPr>
          <w:rFonts w:eastAsiaTheme="minorHAnsi"/>
          <w:lang w:val="ru-RU"/>
        </w:rPr>
        <w:t xml:space="preserve">, </w:t>
      </w:r>
      <w:r w:rsidR="00190BFE">
        <w:rPr>
          <w:rFonts w:eastAsiaTheme="minorHAnsi"/>
          <w:lang w:val="ru-RU"/>
        </w:rPr>
        <w:t>толерантности</w:t>
      </w:r>
      <w:r w:rsidR="00190BFE" w:rsidRPr="00F809CD">
        <w:rPr>
          <w:rFonts w:eastAsiaTheme="minorHAnsi"/>
          <w:lang w:val="ru-RU"/>
        </w:rPr>
        <w:t xml:space="preserve"> </w:t>
      </w:r>
      <w:r w:rsidR="00190BFE">
        <w:rPr>
          <w:rFonts w:eastAsiaTheme="minorHAnsi"/>
          <w:lang w:val="ru-RU"/>
        </w:rPr>
        <w:t>и</w:t>
      </w:r>
      <w:r w:rsidR="00190BFE" w:rsidRPr="00F809CD">
        <w:rPr>
          <w:rFonts w:eastAsiaTheme="minorHAnsi"/>
          <w:lang w:val="ru-RU"/>
        </w:rPr>
        <w:t xml:space="preserve"> </w:t>
      </w:r>
      <w:r w:rsidR="00F809CD">
        <w:rPr>
          <w:rFonts w:eastAsiaTheme="minorHAnsi"/>
          <w:lang w:val="ru-RU"/>
        </w:rPr>
        <w:t>широкого</w:t>
      </w:r>
      <w:r w:rsidR="00F809CD" w:rsidRPr="00F809CD">
        <w:rPr>
          <w:rFonts w:eastAsiaTheme="minorHAnsi"/>
          <w:lang w:val="ru-RU"/>
        </w:rPr>
        <w:t xml:space="preserve"> </w:t>
      </w:r>
      <w:r w:rsidR="00F809CD">
        <w:rPr>
          <w:rFonts w:eastAsiaTheme="minorHAnsi"/>
          <w:lang w:val="ru-RU"/>
        </w:rPr>
        <w:t>взгляда</w:t>
      </w:r>
      <w:r w:rsidR="00F809CD" w:rsidRPr="00F809CD">
        <w:rPr>
          <w:rFonts w:eastAsiaTheme="minorHAnsi"/>
          <w:lang w:val="ru-RU"/>
        </w:rPr>
        <w:t xml:space="preserve"> </w:t>
      </w:r>
      <w:r w:rsidR="00F809CD">
        <w:rPr>
          <w:rFonts w:eastAsiaTheme="minorHAnsi"/>
          <w:lang w:val="ru-RU"/>
        </w:rPr>
        <w:t>на</w:t>
      </w:r>
      <w:r w:rsidR="00F809CD" w:rsidRPr="00F809CD">
        <w:rPr>
          <w:rFonts w:eastAsiaTheme="minorHAnsi"/>
          <w:lang w:val="ru-RU"/>
        </w:rPr>
        <w:t xml:space="preserve"> </w:t>
      </w:r>
      <w:r w:rsidR="00F809CD">
        <w:rPr>
          <w:rFonts w:eastAsiaTheme="minorHAnsi"/>
          <w:lang w:val="ru-RU"/>
        </w:rPr>
        <w:t>мир</w:t>
      </w:r>
      <w:r w:rsidR="00F809CD" w:rsidRPr="00F809CD">
        <w:rPr>
          <w:rFonts w:eastAsiaTheme="minorHAnsi"/>
          <w:lang w:val="ru-RU"/>
        </w:rPr>
        <w:t xml:space="preserve">, </w:t>
      </w:r>
      <w:r w:rsidR="00F809CD">
        <w:rPr>
          <w:rFonts w:eastAsiaTheme="minorHAnsi"/>
          <w:lang w:val="ru-RU"/>
        </w:rPr>
        <w:t>на</w:t>
      </w:r>
      <w:r w:rsidR="00F809CD" w:rsidRPr="00F809CD">
        <w:rPr>
          <w:rFonts w:eastAsiaTheme="minorHAnsi"/>
          <w:lang w:val="ru-RU"/>
        </w:rPr>
        <w:t xml:space="preserve"> </w:t>
      </w:r>
      <w:r w:rsidR="00F809CD">
        <w:rPr>
          <w:rFonts w:eastAsiaTheme="minorHAnsi"/>
          <w:lang w:val="ru-RU"/>
        </w:rPr>
        <w:t>которых</w:t>
      </w:r>
      <w:r w:rsidR="00F809CD" w:rsidRPr="00F809CD">
        <w:rPr>
          <w:rFonts w:eastAsiaTheme="minorHAnsi"/>
          <w:lang w:val="ru-RU"/>
        </w:rPr>
        <w:t xml:space="preserve"> </w:t>
      </w:r>
      <w:r w:rsidR="00F809CD">
        <w:rPr>
          <w:rFonts w:eastAsiaTheme="minorHAnsi"/>
          <w:lang w:val="ru-RU"/>
        </w:rPr>
        <w:t>базируется</w:t>
      </w:r>
      <w:r w:rsidR="00F809CD" w:rsidRPr="00F809CD">
        <w:rPr>
          <w:rFonts w:eastAsiaTheme="minorHAnsi"/>
          <w:lang w:val="ru-RU"/>
        </w:rPr>
        <w:t xml:space="preserve"> </w:t>
      </w:r>
      <w:r w:rsidR="00F809CD">
        <w:rPr>
          <w:rFonts w:eastAsiaTheme="minorHAnsi"/>
          <w:lang w:val="ru-RU"/>
        </w:rPr>
        <w:t>любое</w:t>
      </w:r>
      <w:r w:rsidR="00F809CD" w:rsidRPr="00F809CD">
        <w:rPr>
          <w:rFonts w:eastAsiaTheme="minorHAnsi"/>
          <w:lang w:val="ru-RU"/>
        </w:rPr>
        <w:t xml:space="preserve"> </w:t>
      </w:r>
      <w:r w:rsidR="00F809CD">
        <w:rPr>
          <w:rFonts w:eastAsiaTheme="minorHAnsi"/>
          <w:lang w:val="ru-RU"/>
        </w:rPr>
        <w:t>демократическое</w:t>
      </w:r>
      <w:r w:rsidR="00F809CD" w:rsidRPr="00F809CD">
        <w:rPr>
          <w:rFonts w:eastAsiaTheme="minorHAnsi"/>
          <w:lang w:val="ru-RU"/>
        </w:rPr>
        <w:t xml:space="preserve"> </w:t>
      </w:r>
      <w:r w:rsidR="00F809CD">
        <w:rPr>
          <w:rFonts w:eastAsiaTheme="minorHAnsi"/>
          <w:lang w:val="ru-RU"/>
        </w:rPr>
        <w:t>общество</w:t>
      </w:r>
      <w:r w:rsidR="00F809CD" w:rsidRPr="00F809CD">
        <w:rPr>
          <w:rFonts w:eastAsiaTheme="minorHAnsi"/>
          <w:lang w:val="ru-RU"/>
        </w:rPr>
        <w:t xml:space="preserve">, </w:t>
      </w:r>
      <w:r w:rsidR="00F809CD">
        <w:rPr>
          <w:rFonts w:eastAsiaTheme="minorHAnsi"/>
          <w:lang w:val="ru-RU"/>
        </w:rPr>
        <w:t>означают</w:t>
      </w:r>
      <w:r w:rsidR="00F809CD" w:rsidRPr="00F809CD">
        <w:rPr>
          <w:rFonts w:eastAsiaTheme="minorHAnsi"/>
          <w:lang w:val="ru-RU"/>
        </w:rPr>
        <w:t xml:space="preserve">, </w:t>
      </w:r>
      <w:r w:rsidR="00F809CD">
        <w:rPr>
          <w:rFonts w:eastAsiaTheme="minorHAnsi"/>
          <w:lang w:val="ru-RU"/>
        </w:rPr>
        <w:t>что</w:t>
      </w:r>
      <w:r w:rsidR="00F809CD" w:rsidRPr="00F809CD">
        <w:rPr>
          <w:rFonts w:eastAsiaTheme="minorHAnsi"/>
          <w:lang w:val="ru-RU"/>
        </w:rPr>
        <w:t xml:space="preserve"> </w:t>
      </w:r>
      <w:r w:rsidR="00F809CD">
        <w:rPr>
          <w:rFonts w:eastAsiaTheme="minorHAnsi"/>
          <w:lang w:val="ru-RU"/>
        </w:rPr>
        <w:t>ответственность</w:t>
      </w:r>
      <w:r w:rsidR="00F809CD" w:rsidRPr="00F809CD">
        <w:rPr>
          <w:rFonts w:eastAsiaTheme="minorHAnsi"/>
          <w:lang w:val="ru-RU"/>
        </w:rPr>
        <w:t xml:space="preserve">, </w:t>
      </w:r>
      <w:r w:rsidR="00F809CD">
        <w:rPr>
          <w:rFonts w:eastAsiaTheme="minorHAnsi"/>
          <w:lang w:val="ru-RU"/>
        </w:rPr>
        <w:t>подразумеваемая</w:t>
      </w:r>
      <w:r w:rsidR="00F809CD" w:rsidRPr="00F809CD">
        <w:rPr>
          <w:rFonts w:eastAsiaTheme="minorHAnsi"/>
          <w:lang w:val="ru-RU"/>
        </w:rPr>
        <w:t xml:space="preserve"> </w:t>
      </w:r>
      <w:r w:rsidR="00F809CD">
        <w:rPr>
          <w:rFonts w:eastAsiaTheme="minorHAnsi"/>
          <w:lang w:val="ru-RU"/>
        </w:rPr>
        <w:t>в</w:t>
      </w:r>
      <w:r w:rsidR="00F809CD" w:rsidRPr="00F809CD">
        <w:rPr>
          <w:rFonts w:eastAsiaTheme="minorHAnsi"/>
          <w:lang w:val="ru-RU"/>
        </w:rPr>
        <w:t xml:space="preserve"> </w:t>
      </w:r>
      <w:r w:rsidR="00F809CD">
        <w:rPr>
          <w:rFonts w:eastAsiaTheme="minorHAnsi"/>
          <w:lang w:val="ru-RU"/>
        </w:rPr>
        <w:t>праве</w:t>
      </w:r>
      <w:r w:rsidR="00F809CD" w:rsidRPr="00F809CD">
        <w:rPr>
          <w:rFonts w:eastAsiaTheme="minorHAnsi"/>
          <w:lang w:val="ru-RU"/>
        </w:rPr>
        <w:t xml:space="preserve"> </w:t>
      </w:r>
      <w:r w:rsidR="00F809CD">
        <w:rPr>
          <w:rFonts w:eastAsiaTheme="minorHAnsi"/>
          <w:lang w:val="ru-RU"/>
        </w:rPr>
        <w:t>на</w:t>
      </w:r>
      <w:r w:rsidR="00F809CD" w:rsidRPr="00F809CD">
        <w:rPr>
          <w:rFonts w:eastAsiaTheme="minorHAnsi"/>
          <w:lang w:val="ru-RU"/>
        </w:rPr>
        <w:t xml:space="preserve"> </w:t>
      </w:r>
      <w:r w:rsidR="00F809CD">
        <w:rPr>
          <w:rFonts w:eastAsiaTheme="minorHAnsi"/>
          <w:lang w:val="ru-RU"/>
        </w:rPr>
        <w:t>свободу</w:t>
      </w:r>
      <w:r w:rsidR="00F809CD" w:rsidRPr="00F809CD">
        <w:rPr>
          <w:rFonts w:eastAsiaTheme="minorHAnsi"/>
          <w:lang w:val="ru-RU"/>
        </w:rPr>
        <w:t xml:space="preserve"> </w:t>
      </w:r>
      <w:r w:rsidR="00F809CD">
        <w:rPr>
          <w:rFonts w:eastAsiaTheme="minorHAnsi"/>
          <w:lang w:val="ru-RU"/>
        </w:rPr>
        <w:t>выражения</w:t>
      </w:r>
      <w:r w:rsidR="00F809CD" w:rsidRPr="00F809CD">
        <w:rPr>
          <w:rFonts w:eastAsiaTheme="minorHAnsi"/>
          <w:lang w:val="ru-RU"/>
        </w:rPr>
        <w:t xml:space="preserve"> </w:t>
      </w:r>
      <w:r w:rsidR="00F809CD">
        <w:rPr>
          <w:rFonts w:eastAsiaTheme="minorHAnsi"/>
          <w:lang w:val="ru-RU"/>
        </w:rPr>
        <w:t>мнения</w:t>
      </w:r>
      <w:r w:rsidR="0025697D">
        <w:rPr>
          <w:rFonts w:eastAsiaTheme="minorHAnsi"/>
          <w:lang w:val="ru-RU"/>
        </w:rPr>
        <w:t>,</w:t>
      </w:r>
      <w:r w:rsidR="00F809CD" w:rsidRPr="00F809CD">
        <w:rPr>
          <w:rFonts w:eastAsiaTheme="minorHAnsi"/>
          <w:lang w:val="ru-RU"/>
        </w:rPr>
        <w:t xml:space="preserve"> </w:t>
      </w:r>
      <w:r w:rsidR="00F809CD">
        <w:rPr>
          <w:rFonts w:eastAsiaTheme="minorHAnsi"/>
          <w:lang w:val="ru-RU"/>
        </w:rPr>
        <w:t>не</w:t>
      </w:r>
      <w:r w:rsidR="00F809CD" w:rsidRPr="00F809CD">
        <w:rPr>
          <w:rFonts w:eastAsiaTheme="minorHAnsi"/>
          <w:lang w:val="ru-RU"/>
        </w:rPr>
        <w:t xml:space="preserve"> </w:t>
      </w:r>
      <w:r w:rsidR="00F809CD">
        <w:rPr>
          <w:rFonts w:eastAsiaTheme="minorHAnsi"/>
          <w:lang w:val="ru-RU"/>
        </w:rPr>
        <w:t>означает</w:t>
      </w:r>
      <w:r w:rsidR="00F809CD" w:rsidRPr="00F809CD">
        <w:rPr>
          <w:rFonts w:eastAsiaTheme="minorHAnsi"/>
          <w:lang w:val="ru-RU"/>
        </w:rPr>
        <w:t xml:space="preserve"> </w:t>
      </w:r>
      <w:r w:rsidR="00F809CD">
        <w:rPr>
          <w:rFonts w:eastAsiaTheme="minorHAnsi"/>
          <w:lang w:val="ru-RU"/>
        </w:rPr>
        <w:t>сама</w:t>
      </w:r>
      <w:r w:rsidR="00F809CD" w:rsidRPr="00F809CD">
        <w:rPr>
          <w:rFonts w:eastAsiaTheme="minorHAnsi"/>
          <w:lang w:val="ru-RU"/>
        </w:rPr>
        <w:t xml:space="preserve"> </w:t>
      </w:r>
      <w:r w:rsidR="00F809CD">
        <w:rPr>
          <w:rFonts w:eastAsiaTheme="minorHAnsi"/>
          <w:lang w:val="ru-RU"/>
        </w:rPr>
        <w:t>по</w:t>
      </w:r>
      <w:r w:rsidR="00F809CD" w:rsidRPr="00F809CD">
        <w:rPr>
          <w:rFonts w:eastAsiaTheme="minorHAnsi"/>
          <w:lang w:val="ru-RU"/>
        </w:rPr>
        <w:t xml:space="preserve"> </w:t>
      </w:r>
      <w:r w:rsidR="00F809CD">
        <w:rPr>
          <w:rFonts w:eastAsiaTheme="minorHAnsi"/>
          <w:lang w:val="ru-RU"/>
        </w:rPr>
        <w:t>себе</w:t>
      </w:r>
      <w:r w:rsidR="00F809CD" w:rsidRPr="00F809CD">
        <w:rPr>
          <w:rFonts w:eastAsiaTheme="minorHAnsi"/>
          <w:lang w:val="ru-RU"/>
        </w:rPr>
        <w:t xml:space="preserve">, </w:t>
      </w:r>
      <w:r w:rsidR="00F809CD">
        <w:rPr>
          <w:rFonts w:eastAsiaTheme="minorHAnsi"/>
          <w:lang w:val="ru-RU"/>
        </w:rPr>
        <w:t>что</w:t>
      </w:r>
      <w:r w:rsidR="00F809CD" w:rsidRPr="00F809CD">
        <w:rPr>
          <w:rFonts w:eastAsiaTheme="minorHAnsi"/>
          <w:lang w:val="ru-RU"/>
        </w:rPr>
        <w:t xml:space="preserve"> </w:t>
      </w:r>
      <w:r w:rsidR="00F809CD">
        <w:rPr>
          <w:rFonts w:eastAsiaTheme="minorHAnsi"/>
          <w:lang w:val="ru-RU"/>
        </w:rPr>
        <w:t>индивидуум</w:t>
      </w:r>
      <w:r w:rsidR="00F809CD" w:rsidRPr="00F809CD">
        <w:rPr>
          <w:rFonts w:eastAsiaTheme="minorHAnsi"/>
          <w:lang w:val="ru-RU"/>
        </w:rPr>
        <w:t xml:space="preserve"> </w:t>
      </w:r>
      <w:r w:rsidR="00F809CD">
        <w:rPr>
          <w:rFonts w:eastAsiaTheme="minorHAnsi"/>
          <w:lang w:val="ru-RU"/>
        </w:rPr>
        <w:t>подлежит</w:t>
      </w:r>
      <w:r w:rsidR="00F809CD" w:rsidRPr="00F809CD">
        <w:rPr>
          <w:rFonts w:eastAsiaTheme="minorHAnsi"/>
          <w:lang w:val="ru-RU"/>
        </w:rPr>
        <w:t xml:space="preserve"> </w:t>
      </w:r>
      <w:r w:rsidR="00F809CD">
        <w:rPr>
          <w:rFonts w:eastAsiaTheme="minorHAnsi"/>
          <w:lang w:val="ru-RU"/>
        </w:rPr>
        <w:t>защите</w:t>
      </w:r>
      <w:r w:rsidR="00F809CD" w:rsidRPr="00F809CD">
        <w:rPr>
          <w:rFonts w:eastAsiaTheme="minorHAnsi"/>
          <w:lang w:val="ru-RU"/>
        </w:rPr>
        <w:t xml:space="preserve"> </w:t>
      </w:r>
      <w:r w:rsidR="00F809CD">
        <w:rPr>
          <w:rFonts w:eastAsiaTheme="minorHAnsi"/>
          <w:lang w:val="ru-RU"/>
        </w:rPr>
        <w:t>от</w:t>
      </w:r>
      <w:r w:rsidR="00F809CD" w:rsidRPr="00F809CD">
        <w:rPr>
          <w:rFonts w:eastAsiaTheme="minorHAnsi"/>
          <w:lang w:val="ru-RU"/>
        </w:rPr>
        <w:t xml:space="preserve"> </w:t>
      </w:r>
      <w:r w:rsidR="00F809CD">
        <w:rPr>
          <w:rFonts w:eastAsiaTheme="minorHAnsi"/>
          <w:lang w:val="ru-RU"/>
        </w:rPr>
        <w:t>влияния</w:t>
      </w:r>
      <w:r w:rsidR="00F809CD" w:rsidRPr="00F809CD">
        <w:rPr>
          <w:rFonts w:eastAsiaTheme="minorHAnsi"/>
          <w:lang w:val="ru-RU"/>
        </w:rPr>
        <w:t xml:space="preserve"> </w:t>
      </w:r>
      <w:r w:rsidR="00F809CD">
        <w:rPr>
          <w:rFonts w:eastAsiaTheme="minorHAnsi"/>
          <w:lang w:val="ru-RU"/>
        </w:rPr>
        <w:t>религиозных</w:t>
      </w:r>
      <w:r w:rsidR="00F809CD" w:rsidRPr="00F809CD">
        <w:rPr>
          <w:rFonts w:eastAsiaTheme="minorHAnsi"/>
          <w:lang w:val="ru-RU"/>
        </w:rPr>
        <w:t xml:space="preserve"> </w:t>
      </w:r>
      <w:r w:rsidR="00F809CD">
        <w:rPr>
          <w:rFonts w:eastAsiaTheme="minorHAnsi"/>
          <w:lang w:val="ru-RU"/>
        </w:rPr>
        <w:t>взглядов</w:t>
      </w:r>
      <w:r w:rsidR="00F809CD" w:rsidRPr="00F809CD">
        <w:rPr>
          <w:rFonts w:eastAsiaTheme="minorHAnsi"/>
          <w:lang w:val="ru-RU"/>
        </w:rPr>
        <w:t xml:space="preserve">, </w:t>
      </w:r>
      <w:r w:rsidR="00F809CD">
        <w:rPr>
          <w:rFonts w:eastAsiaTheme="minorHAnsi"/>
          <w:lang w:val="ru-RU"/>
        </w:rPr>
        <w:t>просто</w:t>
      </w:r>
      <w:r w:rsidR="00F809CD" w:rsidRPr="00F809CD">
        <w:rPr>
          <w:rFonts w:eastAsiaTheme="minorHAnsi"/>
          <w:lang w:val="ru-RU"/>
        </w:rPr>
        <w:t xml:space="preserve"> </w:t>
      </w:r>
      <w:r w:rsidR="00F809CD">
        <w:rPr>
          <w:rFonts w:eastAsiaTheme="minorHAnsi"/>
          <w:lang w:val="ru-RU"/>
        </w:rPr>
        <w:t>потому</w:t>
      </w:r>
      <w:r w:rsidR="00F809CD" w:rsidRPr="00F809CD">
        <w:rPr>
          <w:rFonts w:eastAsiaTheme="minorHAnsi"/>
          <w:lang w:val="ru-RU"/>
        </w:rPr>
        <w:t xml:space="preserve"> </w:t>
      </w:r>
      <w:r w:rsidR="00F809CD">
        <w:rPr>
          <w:rFonts w:eastAsiaTheme="minorHAnsi"/>
          <w:lang w:val="ru-RU"/>
        </w:rPr>
        <w:t>что</w:t>
      </w:r>
      <w:r w:rsidR="00F809CD" w:rsidRPr="00F809CD">
        <w:rPr>
          <w:rFonts w:eastAsiaTheme="minorHAnsi"/>
          <w:lang w:val="ru-RU"/>
        </w:rPr>
        <w:t xml:space="preserve"> </w:t>
      </w:r>
      <w:r w:rsidR="00F809CD">
        <w:rPr>
          <w:rFonts w:eastAsiaTheme="minorHAnsi"/>
          <w:lang w:val="ru-RU"/>
        </w:rPr>
        <w:t>это не является его или ее собственностью. Цель</w:t>
      </w:r>
      <w:r w:rsidR="00F809CD" w:rsidRPr="00F809CD">
        <w:rPr>
          <w:rFonts w:eastAsiaTheme="minorHAnsi"/>
          <w:lang w:val="ru-RU"/>
        </w:rPr>
        <w:t xml:space="preserve"> </w:t>
      </w:r>
      <w:r w:rsidR="00F809CD">
        <w:rPr>
          <w:rFonts w:eastAsiaTheme="minorHAnsi"/>
          <w:lang w:val="ru-RU"/>
        </w:rPr>
        <w:t>любого</w:t>
      </w:r>
      <w:r w:rsidR="00F809CD" w:rsidRPr="00F809CD">
        <w:rPr>
          <w:rFonts w:eastAsiaTheme="minorHAnsi"/>
          <w:lang w:val="ru-RU"/>
        </w:rPr>
        <w:t xml:space="preserve"> </w:t>
      </w:r>
      <w:r w:rsidR="00F809CD">
        <w:rPr>
          <w:rFonts w:eastAsiaTheme="minorHAnsi"/>
          <w:lang w:val="ru-RU"/>
        </w:rPr>
        <w:t>ограничения</w:t>
      </w:r>
      <w:r w:rsidR="00F809CD" w:rsidRPr="00F809CD">
        <w:rPr>
          <w:rFonts w:eastAsiaTheme="minorHAnsi"/>
          <w:lang w:val="ru-RU"/>
        </w:rPr>
        <w:t xml:space="preserve"> </w:t>
      </w:r>
      <w:r w:rsidR="00F809CD">
        <w:rPr>
          <w:rFonts w:eastAsiaTheme="minorHAnsi"/>
          <w:lang w:val="ru-RU"/>
        </w:rPr>
        <w:t>на</w:t>
      </w:r>
      <w:r w:rsidR="00F809CD" w:rsidRPr="00F809CD">
        <w:rPr>
          <w:rFonts w:eastAsiaTheme="minorHAnsi"/>
          <w:lang w:val="ru-RU"/>
        </w:rPr>
        <w:t xml:space="preserve"> </w:t>
      </w:r>
      <w:r w:rsidR="00F809CD">
        <w:rPr>
          <w:rFonts w:eastAsiaTheme="minorHAnsi"/>
          <w:lang w:val="ru-RU"/>
        </w:rPr>
        <w:t>свободу</w:t>
      </w:r>
      <w:r w:rsidR="00F809CD" w:rsidRPr="00F809CD">
        <w:rPr>
          <w:rFonts w:eastAsiaTheme="minorHAnsi"/>
          <w:lang w:val="ru-RU"/>
        </w:rPr>
        <w:t xml:space="preserve"> </w:t>
      </w:r>
      <w:r w:rsidR="00F809CD">
        <w:rPr>
          <w:rFonts w:eastAsiaTheme="minorHAnsi"/>
          <w:lang w:val="ru-RU"/>
        </w:rPr>
        <w:t>выражения</w:t>
      </w:r>
      <w:r w:rsidR="00F809CD" w:rsidRPr="00F809CD">
        <w:rPr>
          <w:rFonts w:eastAsiaTheme="minorHAnsi"/>
          <w:lang w:val="ru-RU"/>
        </w:rPr>
        <w:t xml:space="preserve"> </w:t>
      </w:r>
      <w:r w:rsidR="00F809CD">
        <w:rPr>
          <w:rFonts w:eastAsiaTheme="minorHAnsi"/>
          <w:lang w:val="ru-RU"/>
        </w:rPr>
        <w:t>мнения</w:t>
      </w:r>
      <w:r w:rsidR="00F809CD" w:rsidRPr="00F809CD">
        <w:rPr>
          <w:rFonts w:eastAsiaTheme="minorHAnsi"/>
          <w:lang w:val="ru-RU"/>
        </w:rPr>
        <w:t xml:space="preserve"> </w:t>
      </w:r>
      <w:r w:rsidR="00F809CD">
        <w:rPr>
          <w:rFonts w:eastAsiaTheme="minorHAnsi"/>
          <w:lang w:val="ru-RU"/>
        </w:rPr>
        <w:t>должна</w:t>
      </w:r>
      <w:r w:rsidR="00F809CD" w:rsidRPr="00F809CD">
        <w:rPr>
          <w:rFonts w:eastAsiaTheme="minorHAnsi"/>
          <w:lang w:val="ru-RU"/>
        </w:rPr>
        <w:t xml:space="preserve"> </w:t>
      </w:r>
      <w:r w:rsidR="00F809CD">
        <w:rPr>
          <w:rFonts w:eastAsiaTheme="minorHAnsi"/>
          <w:lang w:val="ru-RU"/>
        </w:rPr>
        <w:t>состоять</w:t>
      </w:r>
      <w:r w:rsidR="00F809CD" w:rsidRPr="00F809CD">
        <w:rPr>
          <w:rFonts w:eastAsiaTheme="minorHAnsi"/>
          <w:lang w:val="ru-RU"/>
        </w:rPr>
        <w:t xml:space="preserve"> </w:t>
      </w:r>
      <w:r w:rsidR="00F809CD">
        <w:rPr>
          <w:rFonts w:eastAsiaTheme="minorHAnsi"/>
          <w:lang w:val="ru-RU"/>
        </w:rPr>
        <w:t>в</w:t>
      </w:r>
      <w:r w:rsidR="00F809CD" w:rsidRPr="00F809CD">
        <w:rPr>
          <w:rFonts w:eastAsiaTheme="minorHAnsi"/>
          <w:lang w:val="ru-RU"/>
        </w:rPr>
        <w:t xml:space="preserve"> </w:t>
      </w:r>
      <w:r w:rsidR="00F809CD">
        <w:rPr>
          <w:rFonts w:eastAsiaTheme="minorHAnsi"/>
          <w:lang w:val="ru-RU"/>
        </w:rPr>
        <w:t>защите</w:t>
      </w:r>
      <w:r w:rsidR="00F809CD" w:rsidRPr="00F809CD">
        <w:rPr>
          <w:rFonts w:eastAsiaTheme="minorHAnsi"/>
          <w:lang w:val="ru-RU"/>
        </w:rPr>
        <w:t xml:space="preserve"> </w:t>
      </w:r>
      <w:r w:rsidR="00F809CD">
        <w:rPr>
          <w:rFonts w:eastAsiaTheme="minorHAnsi"/>
          <w:lang w:val="ru-RU"/>
        </w:rPr>
        <w:t>индивидуумов</w:t>
      </w:r>
      <w:r w:rsidR="00F809CD" w:rsidRPr="00F809CD">
        <w:rPr>
          <w:rFonts w:eastAsiaTheme="minorHAnsi"/>
          <w:lang w:val="ru-RU"/>
        </w:rPr>
        <w:t xml:space="preserve">, </w:t>
      </w:r>
      <w:r w:rsidR="00F809CD">
        <w:rPr>
          <w:rFonts w:eastAsiaTheme="minorHAnsi"/>
          <w:lang w:val="ru-RU"/>
        </w:rPr>
        <w:t>придерживающихся</w:t>
      </w:r>
      <w:r w:rsidR="00F809CD" w:rsidRPr="00F809CD">
        <w:rPr>
          <w:rFonts w:eastAsiaTheme="minorHAnsi"/>
          <w:lang w:val="ru-RU"/>
        </w:rPr>
        <w:t xml:space="preserve"> </w:t>
      </w:r>
      <w:r w:rsidR="00F809CD">
        <w:rPr>
          <w:rFonts w:eastAsiaTheme="minorHAnsi"/>
          <w:lang w:val="ru-RU"/>
        </w:rPr>
        <w:t>каких</w:t>
      </w:r>
      <w:r w:rsidR="00F809CD" w:rsidRPr="00F809CD">
        <w:rPr>
          <w:rFonts w:eastAsiaTheme="minorHAnsi"/>
          <w:lang w:val="ru-RU"/>
        </w:rPr>
        <w:t>-</w:t>
      </w:r>
      <w:r w:rsidR="00F809CD">
        <w:rPr>
          <w:rFonts w:eastAsiaTheme="minorHAnsi"/>
          <w:lang w:val="ru-RU"/>
        </w:rPr>
        <w:t>то</w:t>
      </w:r>
      <w:r w:rsidR="00F809CD" w:rsidRPr="00F809CD">
        <w:rPr>
          <w:rFonts w:eastAsiaTheme="minorHAnsi"/>
          <w:lang w:val="ru-RU"/>
        </w:rPr>
        <w:t xml:space="preserve"> </w:t>
      </w:r>
      <w:r w:rsidR="00F809CD">
        <w:rPr>
          <w:rFonts w:eastAsiaTheme="minorHAnsi"/>
          <w:lang w:val="ru-RU"/>
        </w:rPr>
        <w:t>особых</w:t>
      </w:r>
      <w:r w:rsidR="00F809CD" w:rsidRPr="00F809CD">
        <w:rPr>
          <w:rFonts w:eastAsiaTheme="minorHAnsi"/>
          <w:lang w:val="ru-RU"/>
        </w:rPr>
        <w:t xml:space="preserve"> </w:t>
      </w:r>
      <w:r w:rsidR="00F809CD">
        <w:rPr>
          <w:rFonts w:eastAsiaTheme="minorHAnsi"/>
          <w:lang w:val="ru-RU"/>
        </w:rPr>
        <w:t>верований</w:t>
      </w:r>
      <w:r w:rsidR="00F809CD" w:rsidRPr="00F809CD">
        <w:rPr>
          <w:rFonts w:eastAsiaTheme="minorHAnsi"/>
          <w:lang w:val="ru-RU"/>
        </w:rPr>
        <w:t xml:space="preserve"> </w:t>
      </w:r>
      <w:r w:rsidR="00F809CD">
        <w:rPr>
          <w:rFonts w:eastAsiaTheme="minorHAnsi"/>
          <w:lang w:val="ru-RU"/>
        </w:rPr>
        <w:t>или</w:t>
      </w:r>
      <w:r w:rsidR="00F809CD" w:rsidRPr="00F809CD">
        <w:rPr>
          <w:rFonts w:eastAsiaTheme="minorHAnsi"/>
          <w:lang w:val="ru-RU"/>
        </w:rPr>
        <w:t xml:space="preserve"> </w:t>
      </w:r>
      <w:r w:rsidR="00F809CD">
        <w:rPr>
          <w:rFonts w:eastAsiaTheme="minorHAnsi"/>
          <w:lang w:val="ru-RU"/>
        </w:rPr>
        <w:t>мнений</w:t>
      </w:r>
      <w:r w:rsidR="00F809CD" w:rsidRPr="00F809CD">
        <w:rPr>
          <w:rFonts w:eastAsiaTheme="minorHAnsi"/>
          <w:lang w:val="ru-RU"/>
        </w:rPr>
        <w:t xml:space="preserve">, </w:t>
      </w:r>
      <w:r w:rsidR="00F809CD">
        <w:rPr>
          <w:rFonts w:eastAsiaTheme="minorHAnsi"/>
          <w:lang w:val="ru-RU"/>
        </w:rPr>
        <w:t>а</w:t>
      </w:r>
      <w:r w:rsidR="00F809CD" w:rsidRPr="00F809CD">
        <w:rPr>
          <w:rFonts w:eastAsiaTheme="minorHAnsi"/>
          <w:lang w:val="ru-RU"/>
        </w:rPr>
        <w:t xml:space="preserve"> </w:t>
      </w:r>
      <w:r w:rsidR="00F809CD">
        <w:rPr>
          <w:rFonts w:eastAsiaTheme="minorHAnsi"/>
          <w:lang w:val="ru-RU"/>
        </w:rPr>
        <w:t>не</w:t>
      </w:r>
      <w:r w:rsidR="00F809CD" w:rsidRPr="00F809CD">
        <w:rPr>
          <w:rFonts w:eastAsiaTheme="minorHAnsi"/>
          <w:lang w:val="ru-RU"/>
        </w:rPr>
        <w:t xml:space="preserve"> </w:t>
      </w:r>
      <w:r w:rsidR="00F809CD">
        <w:rPr>
          <w:rFonts w:eastAsiaTheme="minorHAnsi"/>
          <w:lang w:val="ru-RU"/>
        </w:rPr>
        <w:t>в</w:t>
      </w:r>
      <w:r w:rsidR="00F809CD" w:rsidRPr="00F809CD">
        <w:rPr>
          <w:rFonts w:eastAsiaTheme="minorHAnsi"/>
          <w:lang w:val="ru-RU"/>
        </w:rPr>
        <w:t xml:space="preserve"> </w:t>
      </w:r>
      <w:r w:rsidR="00F809CD">
        <w:rPr>
          <w:rFonts w:eastAsiaTheme="minorHAnsi"/>
          <w:lang w:val="ru-RU"/>
        </w:rPr>
        <w:t>защите</w:t>
      </w:r>
      <w:r w:rsidR="00F809CD" w:rsidRPr="00F809CD">
        <w:rPr>
          <w:rFonts w:eastAsiaTheme="minorHAnsi"/>
          <w:lang w:val="ru-RU"/>
        </w:rPr>
        <w:t xml:space="preserve"> </w:t>
      </w:r>
      <w:r w:rsidR="00F809CD">
        <w:rPr>
          <w:rFonts w:eastAsiaTheme="minorHAnsi"/>
          <w:lang w:val="ru-RU"/>
        </w:rPr>
        <w:t>систем</w:t>
      </w:r>
      <w:r w:rsidR="00F809CD" w:rsidRPr="00F809CD">
        <w:rPr>
          <w:rFonts w:eastAsiaTheme="minorHAnsi"/>
          <w:lang w:val="ru-RU"/>
        </w:rPr>
        <w:t xml:space="preserve"> </w:t>
      </w:r>
      <w:r w:rsidR="00F809CD">
        <w:rPr>
          <w:rFonts w:eastAsiaTheme="minorHAnsi"/>
          <w:lang w:val="ru-RU"/>
        </w:rPr>
        <w:t>убеждений</w:t>
      </w:r>
      <w:r w:rsidR="00F809CD" w:rsidRPr="00F809CD">
        <w:rPr>
          <w:rFonts w:eastAsiaTheme="minorHAnsi"/>
          <w:lang w:val="ru-RU"/>
        </w:rPr>
        <w:t xml:space="preserve"> </w:t>
      </w:r>
      <w:r w:rsidR="00F809CD">
        <w:rPr>
          <w:rFonts w:eastAsiaTheme="minorHAnsi"/>
          <w:lang w:val="ru-RU"/>
        </w:rPr>
        <w:t>от критики. Право</w:t>
      </w:r>
      <w:r w:rsidR="00F809CD" w:rsidRPr="006A2A72">
        <w:rPr>
          <w:rFonts w:eastAsiaTheme="minorHAnsi"/>
          <w:lang w:val="ru-RU"/>
        </w:rPr>
        <w:t xml:space="preserve"> </w:t>
      </w:r>
      <w:r w:rsidR="00F809CD">
        <w:rPr>
          <w:rFonts w:eastAsiaTheme="minorHAnsi"/>
          <w:lang w:val="ru-RU"/>
        </w:rPr>
        <w:t>на</w:t>
      </w:r>
      <w:r w:rsidR="00F809CD" w:rsidRPr="006A2A72">
        <w:rPr>
          <w:rFonts w:eastAsiaTheme="minorHAnsi"/>
          <w:lang w:val="ru-RU"/>
        </w:rPr>
        <w:t xml:space="preserve"> </w:t>
      </w:r>
      <w:r w:rsidR="00F809CD">
        <w:rPr>
          <w:rFonts w:eastAsiaTheme="minorHAnsi"/>
          <w:lang w:val="ru-RU"/>
        </w:rPr>
        <w:t>свободу</w:t>
      </w:r>
      <w:r w:rsidR="00F809CD" w:rsidRPr="006A2A72">
        <w:rPr>
          <w:rFonts w:eastAsiaTheme="minorHAnsi"/>
          <w:lang w:val="ru-RU"/>
        </w:rPr>
        <w:t xml:space="preserve"> </w:t>
      </w:r>
      <w:r w:rsidR="00F809CD">
        <w:rPr>
          <w:rFonts w:eastAsiaTheme="minorHAnsi"/>
          <w:lang w:val="ru-RU"/>
        </w:rPr>
        <w:t>выражения</w:t>
      </w:r>
      <w:r w:rsidR="00F809CD" w:rsidRPr="006A2A72">
        <w:rPr>
          <w:rFonts w:eastAsiaTheme="minorHAnsi"/>
          <w:lang w:val="ru-RU"/>
        </w:rPr>
        <w:t xml:space="preserve"> </w:t>
      </w:r>
      <w:r w:rsidR="00F809CD">
        <w:rPr>
          <w:rFonts w:eastAsiaTheme="minorHAnsi"/>
          <w:lang w:val="ru-RU"/>
        </w:rPr>
        <w:t>мнения</w:t>
      </w:r>
      <w:r w:rsidR="00F809CD" w:rsidRPr="006A2A72">
        <w:rPr>
          <w:rFonts w:eastAsiaTheme="minorHAnsi"/>
          <w:lang w:val="ru-RU"/>
        </w:rPr>
        <w:t xml:space="preserve"> </w:t>
      </w:r>
      <w:r w:rsidR="00F809CD">
        <w:rPr>
          <w:rFonts w:eastAsiaTheme="minorHAnsi"/>
          <w:lang w:val="ru-RU"/>
        </w:rPr>
        <w:t>подразумевает</w:t>
      </w:r>
      <w:r w:rsidR="00F809CD" w:rsidRPr="006A2A72">
        <w:rPr>
          <w:rFonts w:eastAsiaTheme="minorHAnsi"/>
          <w:lang w:val="ru-RU"/>
        </w:rPr>
        <w:t xml:space="preserve">, </w:t>
      </w:r>
      <w:r w:rsidR="00F809CD">
        <w:rPr>
          <w:rFonts w:eastAsiaTheme="minorHAnsi"/>
          <w:lang w:val="ru-RU"/>
        </w:rPr>
        <w:t>что</w:t>
      </w:r>
      <w:r w:rsidR="00F809CD" w:rsidRPr="006A2A72">
        <w:rPr>
          <w:rFonts w:eastAsiaTheme="minorHAnsi"/>
          <w:lang w:val="ru-RU"/>
        </w:rPr>
        <w:t xml:space="preserve"> </w:t>
      </w:r>
      <w:r w:rsidR="00F809CD">
        <w:rPr>
          <w:rFonts w:eastAsiaTheme="minorHAnsi"/>
          <w:lang w:val="ru-RU"/>
        </w:rPr>
        <w:t>оно</w:t>
      </w:r>
      <w:r w:rsidR="00F809CD" w:rsidRPr="006A2A72">
        <w:rPr>
          <w:rFonts w:eastAsiaTheme="minorHAnsi"/>
          <w:lang w:val="ru-RU"/>
        </w:rPr>
        <w:t xml:space="preserve"> </w:t>
      </w:r>
      <w:r w:rsidR="00F809CD">
        <w:rPr>
          <w:rFonts w:eastAsiaTheme="minorHAnsi"/>
          <w:lang w:val="ru-RU"/>
        </w:rPr>
        <w:t>должно</w:t>
      </w:r>
      <w:r w:rsidR="00F809CD" w:rsidRPr="006A2A72">
        <w:rPr>
          <w:rFonts w:eastAsiaTheme="minorHAnsi"/>
          <w:lang w:val="ru-RU"/>
        </w:rPr>
        <w:t xml:space="preserve"> </w:t>
      </w:r>
      <w:r w:rsidR="00F809CD">
        <w:rPr>
          <w:rFonts w:eastAsiaTheme="minorHAnsi"/>
          <w:lang w:val="ru-RU"/>
        </w:rPr>
        <w:t>допускать</w:t>
      </w:r>
      <w:r w:rsidR="00F809CD" w:rsidRPr="006A2A72">
        <w:rPr>
          <w:rFonts w:eastAsiaTheme="minorHAnsi"/>
          <w:lang w:val="ru-RU"/>
        </w:rPr>
        <w:t xml:space="preserve"> </w:t>
      </w:r>
      <w:r w:rsidR="00F809CD">
        <w:rPr>
          <w:rFonts w:eastAsiaTheme="minorHAnsi"/>
          <w:lang w:val="ru-RU"/>
        </w:rPr>
        <w:t>возможность</w:t>
      </w:r>
      <w:r w:rsidR="00F809CD" w:rsidRPr="006A2A72">
        <w:rPr>
          <w:rFonts w:eastAsiaTheme="minorHAnsi"/>
          <w:lang w:val="ru-RU"/>
        </w:rPr>
        <w:t xml:space="preserve"> </w:t>
      </w:r>
      <w:r w:rsidR="00F809CD">
        <w:rPr>
          <w:rFonts w:eastAsiaTheme="minorHAnsi"/>
          <w:lang w:val="ru-RU"/>
        </w:rPr>
        <w:t>тщательного</w:t>
      </w:r>
      <w:r w:rsidR="00F809CD" w:rsidRPr="006A2A72">
        <w:rPr>
          <w:rFonts w:eastAsiaTheme="minorHAnsi"/>
          <w:lang w:val="ru-RU"/>
        </w:rPr>
        <w:t xml:space="preserve"> </w:t>
      </w:r>
      <w:r w:rsidR="00F809CD">
        <w:rPr>
          <w:rFonts w:eastAsiaTheme="minorHAnsi"/>
          <w:lang w:val="ru-RU"/>
        </w:rPr>
        <w:t>рассмотрения</w:t>
      </w:r>
      <w:r w:rsidR="00F809CD" w:rsidRPr="006A2A72">
        <w:rPr>
          <w:rFonts w:eastAsiaTheme="minorHAnsi"/>
          <w:lang w:val="ru-RU"/>
        </w:rPr>
        <w:t xml:space="preserve">, </w:t>
      </w:r>
      <w:r w:rsidR="00F809CD">
        <w:rPr>
          <w:rFonts w:eastAsiaTheme="minorHAnsi"/>
          <w:lang w:val="ru-RU"/>
        </w:rPr>
        <w:t>открытых</w:t>
      </w:r>
      <w:r w:rsidR="00F809CD" w:rsidRPr="006A2A72">
        <w:rPr>
          <w:rFonts w:eastAsiaTheme="minorHAnsi"/>
          <w:lang w:val="ru-RU"/>
        </w:rPr>
        <w:t xml:space="preserve"> </w:t>
      </w:r>
      <w:r w:rsidR="00F809CD">
        <w:rPr>
          <w:rFonts w:eastAsiaTheme="minorHAnsi"/>
          <w:lang w:val="ru-RU"/>
        </w:rPr>
        <w:t>дебатов</w:t>
      </w:r>
      <w:r w:rsidR="00F809CD" w:rsidRPr="006A2A72">
        <w:rPr>
          <w:rFonts w:eastAsiaTheme="minorHAnsi"/>
          <w:lang w:val="ru-RU"/>
        </w:rPr>
        <w:t xml:space="preserve"> </w:t>
      </w:r>
      <w:r w:rsidR="00F809CD">
        <w:rPr>
          <w:rFonts w:eastAsiaTheme="minorHAnsi"/>
          <w:lang w:val="ru-RU"/>
        </w:rPr>
        <w:t>и</w:t>
      </w:r>
      <w:r w:rsidR="00F809CD" w:rsidRPr="006A2A72">
        <w:rPr>
          <w:rFonts w:eastAsiaTheme="minorHAnsi"/>
          <w:lang w:val="ru-RU"/>
        </w:rPr>
        <w:t xml:space="preserve"> </w:t>
      </w:r>
      <w:r w:rsidR="00F809CD">
        <w:rPr>
          <w:rFonts w:eastAsiaTheme="minorHAnsi"/>
          <w:lang w:val="ru-RU"/>
        </w:rPr>
        <w:t>критики</w:t>
      </w:r>
      <w:r w:rsidR="00F809CD" w:rsidRPr="006A2A72">
        <w:rPr>
          <w:rFonts w:eastAsiaTheme="minorHAnsi"/>
          <w:lang w:val="ru-RU"/>
        </w:rPr>
        <w:t xml:space="preserve">, </w:t>
      </w:r>
      <w:r w:rsidR="00F809CD">
        <w:rPr>
          <w:rFonts w:eastAsiaTheme="minorHAnsi"/>
          <w:lang w:val="ru-RU"/>
        </w:rPr>
        <w:t>даже</w:t>
      </w:r>
      <w:r w:rsidR="00F809CD" w:rsidRPr="006A2A72">
        <w:rPr>
          <w:rFonts w:eastAsiaTheme="minorHAnsi"/>
          <w:lang w:val="ru-RU"/>
        </w:rPr>
        <w:t xml:space="preserve"> </w:t>
      </w:r>
      <w:r w:rsidR="00F809CD">
        <w:rPr>
          <w:rFonts w:eastAsiaTheme="minorHAnsi"/>
          <w:lang w:val="ru-RU"/>
        </w:rPr>
        <w:t>грубой</w:t>
      </w:r>
      <w:r w:rsidR="00F809CD" w:rsidRPr="006A2A72">
        <w:rPr>
          <w:rFonts w:eastAsiaTheme="minorHAnsi"/>
          <w:lang w:val="ru-RU"/>
        </w:rPr>
        <w:t xml:space="preserve"> </w:t>
      </w:r>
      <w:r w:rsidR="00F809CD">
        <w:rPr>
          <w:rFonts w:eastAsiaTheme="minorHAnsi"/>
          <w:lang w:val="ru-RU"/>
        </w:rPr>
        <w:t>и</w:t>
      </w:r>
      <w:r w:rsidR="00F809CD" w:rsidRPr="006A2A72">
        <w:rPr>
          <w:rFonts w:eastAsiaTheme="minorHAnsi"/>
          <w:lang w:val="ru-RU"/>
        </w:rPr>
        <w:t xml:space="preserve"> </w:t>
      </w:r>
      <w:r w:rsidR="006A2A72">
        <w:rPr>
          <w:rFonts w:eastAsiaTheme="minorHAnsi"/>
          <w:lang w:val="ru-RU"/>
        </w:rPr>
        <w:t>необоснованной</w:t>
      </w:r>
      <w:r w:rsidR="006A2A72" w:rsidRPr="006A2A72">
        <w:rPr>
          <w:rFonts w:eastAsiaTheme="minorHAnsi"/>
          <w:lang w:val="ru-RU"/>
        </w:rPr>
        <w:t xml:space="preserve">, </w:t>
      </w:r>
      <w:r w:rsidR="006A2A72">
        <w:rPr>
          <w:rFonts w:eastAsiaTheme="minorHAnsi"/>
          <w:lang w:val="ru-RU"/>
        </w:rPr>
        <w:t>систем</w:t>
      </w:r>
      <w:r w:rsidR="006A2A72" w:rsidRPr="006A2A72">
        <w:rPr>
          <w:rFonts w:eastAsiaTheme="minorHAnsi"/>
          <w:lang w:val="ru-RU"/>
        </w:rPr>
        <w:t xml:space="preserve"> </w:t>
      </w:r>
      <w:r w:rsidR="006A2A72">
        <w:rPr>
          <w:rFonts w:eastAsiaTheme="minorHAnsi"/>
          <w:lang w:val="ru-RU"/>
        </w:rPr>
        <w:t>убеждений</w:t>
      </w:r>
      <w:r w:rsidR="006A2A72" w:rsidRPr="006A2A72">
        <w:rPr>
          <w:rFonts w:eastAsiaTheme="minorHAnsi"/>
          <w:lang w:val="ru-RU"/>
        </w:rPr>
        <w:t xml:space="preserve">, </w:t>
      </w:r>
      <w:r w:rsidR="006A2A72">
        <w:rPr>
          <w:rFonts w:eastAsiaTheme="minorHAnsi"/>
          <w:lang w:val="ru-RU"/>
        </w:rPr>
        <w:t>мнений</w:t>
      </w:r>
      <w:r w:rsidR="006A2A72" w:rsidRPr="006A2A72">
        <w:rPr>
          <w:rFonts w:eastAsiaTheme="minorHAnsi"/>
          <w:lang w:val="ru-RU"/>
        </w:rPr>
        <w:t xml:space="preserve"> </w:t>
      </w:r>
      <w:r w:rsidR="006A2A72">
        <w:rPr>
          <w:rFonts w:eastAsiaTheme="minorHAnsi"/>
          <w:lang w:val="ru-RU"/>
        </w:rPr>
        <w:t>и</w:t>
      </w:r>
      <w:r w:rsidR="006A2A72" w:rsidRPr="006A2A72">
        <w:rPr>
          <w:rFonts w:eastAsiaTheme="minorHAnsi"/>
          <w:lang w:val="ru-RU"/>
        </w:rPr>
        <w:t xml:space="preserve"> </w:t>
      </w:r>
      <w:r w:rsidR="006A2A72">
        <w:rPr>
          <w:rFonts w:eastAsiaTheme="minorHAnsi"/>
          <w:lang w:val="ru-RU"/>
        </w:rPr>
        <w:t>институтов</w:t>
      </w:r>
      <w:r w:rsidR="006A2A72" w:rsidRPr="006A2A72">
        <w:rPr>
          <w:rFonts w:eastAsiaTheme="minorHAnsi"/>
          <w:lang w:val="ru-RU"/>
        </w:rPr>
        <w:t xml:space="preserve">, </w:t>
      </w:r>
      <w:r w:rsidR="006A2A72">
        <w:rPr>
          <w:rFonts w:eastAsiaTheme="minorHAnsi"/>
          <w:lang w:val="ru-RU"/>
        </w:rPr>
        <w:t>поскольку</w:t>
      </w:r>
      <w:r w:rsidR="006A2A72" w:rsidRPr="006A2A72">
        <w:rPr>
          <w:rFonts w:eastAsiaTheme="minorHAnsi"/>
          <w:lang w:val="ru-RU"/>
        </w:rPr>
        <w:t xml:space="preserve"> </w:t>
      </w:r>
      <w:r w:rsidR="006A2A72">
        <w:rPr>
          <w:rFonts w:eastAsiaTheme="minorHAnsi"/>
          <w:lang w:val="ru-RU"/>
        </w:rPr>
        <w:t>это</w:t>
      </w:r>
      <w:r w:rsidR="006A2A72" w:rsidRPr="006A2A72">
        <w:rPr>
          <w:rFonts w:eastAsiaTheme="minorHAnsi"/>
          <w:lang w:val="ru-RU"/>
        </w:rPr>
        <w:t xml:space="preserve"> </w:t>
      </w:r>
      <w:r w:rsidR="006A2A72">
        <w:rPr>
          <w:rFonts w:eastAsiaTheme="minorHAnsi"/>
          <w:lang w:val="ru-RU"/>
        </w:rPr>
        <w:t>неэквивалентно</w:t>
      </w:r>
      <w:r w:rsidR="006A2A72" w:rsidRPr="006A2A72">
        <w:rPr>
          <w:rFonts w:eastAsiaTheme="minorHAnsi"/>
          <w:lang w:val="ru-RU"/>
        </w:rPr>
        <w:t xml:space="preserve"> </w:t>
      </w:r>
      <w:r w:rsidR="006A2A72">
        <w:rPr>
          <w:rFonts w:eastAsiaTheme="minorHAnsi"/>
          <w:lang w:val="ru-RU"/>
        </w:rPr>
        <w:t>пропаганде</w:t>
      </w:r>
      <w:r w:rsidR="006A2A72" w:rsidRPr="006A2A72">
        <w:rPr>
          <w:rFonts w:eastAsiaTheme="minorHAnsi"/>
          <w:lang w:val="ru-RU"/>
        </w:rPr>
        <w:t xml:space="preserve"> </w:t>
      </w:r>
      <w:r w:rsidR="006A2A72">
        <w:rPr>
          <w:rFonts w:eastAsiaTheme="minorHAnsi"/>
          <w:lang w:val="ru-RU"/>
        </w:rPr>
        <w:t>ненависти</w:t>
      </w:r>
      <w:r w:rsidR="006A2A72" w:rsidRPr="006A2A72">
        <w:rPr>
          <w:rFonts w:eastAsiaTheme="minorHAnsi"/>
          <w:lang w:val="ru-RU"/>
        </w:rPr>
        <w:t xml:space="preserve"> </w:t>
      </w:r>
      <w:r w:rsidR="006A2A72">
        <w:rPr>
          <w:rFonts w:eastAsiaTheme="minorHAnsi"/>
          <w:lang w:val="ru-RU"/>
        </w:rPr>
        <w:t>в</w:t>
      </w:r>
      <w:r w:rsidR="006A2A72" w:rsidRPr="006A2A72">
        <w:rPr>
          <w:rFonts w:eastAsiaTheme="minorHAnsi"/>
          <w:lang w:val="ru-RU"/>
        </w:rPr>
        <w:t xml:space="preserve"> </w:t>
      </w:r>
      <w:r w:rsidR="006A2A72">
        <w:rPr>
          <w:rFonts w:eastAsiaTheme="minorHAnsi"/>
          <w:lang w:val="ru-RU"/>
        </w:rPr>
        <w:t>отношении</w:t>
      </w:r>
      <w:r w:rsidR="006A2A72" w:rsidRPr="006A2A72">
        <w:rPr>
          <w:rFonts w:eastAsiaTheme="minorHAnsi"/>
          <w:lang w:val="ru-RU"/>
        </w:rPr>
        <w:t xml:space="preserve"> </w:t>
      </w:r>
      <w:r w:rsidR="006A2A72">
        <w:rPr>
          <w:rFonts w:eastAsiaTheme="minorHAnsi"/>
          <w:lang w:val="ru-RU"/>
        </w:rPr>
        <w:t>индивидуума или группы</w:t>
      </w:r>
      <w:r w:rsidR="00FA28BE" w:rsidRPr="006A2A72">
        <w:rPr>
          <w:rFonts w:eastAsiaTheme="minorHAnsi"/>
          <w:lang w:val="ru-RU"/>
        </w:rPr>
        <w:t>...</w:t>
      </w:r>
    </w:p>
    <w:p w:rsidR="00D7432B" w:rsidRPr="009667F3" w:rsidRDefault="00D7432B" w:rsidP="004164E0">
      <w:pPr>
        <w:pStyle w:val="ECHRParaQuote"/>
        <w:rPr>
          <w:rFonts w:eastAsiaTheme="minorHAnsi"/>
          <w:lang w:val="ru-RU"/>
        </w:rPr>
      </w:pPr>
      <w:r w:rsidRPr="009667F3">
        <w:rPr>
          <w:rFonts w:eastAsiaTheme="minorHAnsi"/>
          <w:lang w:val="ru-RU"/>
        </w:rPr>
        <w:t>60.</w:t>
      </w:r>
      <w:r w:rsidR="00FA28BE" w:rsidRPr="0065350D">
        <w:rPr>
          <w:rFonts w:eastAsiaTheme="minorHAnsi"/>
        </w:rPr>
        <w:t>  </w:t>
      </w:r>
      <w:r w:rsidR="006A2A72">
        <w:rPr>
          <w:rFonts w:eastAsiaTheme="minorHAnsi"/>
          <w:lang w:val="ru-RU"/>
        </w:rPr>
        <w:t>В</w:t>
      </w:r>
      <w:r w:rsidR="006A2A72" w:rsidRPr="006A2A72">
        <w:rPr>
          <w:rFonts w:eastAsiaTheme="minorHAnsi"/>
          <w:lang w:val="ru-RU"/>
        </w:rPr>
        <w:t xml:space="preserve"> </w:t>
      </w:r>
      <w:r w:rsidR="006A2A72">
        <w:rPr>
          <w:rFonts w:eastAsiaTheme="minorHAnsi"/>
          <w:lang w:val="ru-RU"/>
        </w:rPr>
        <w:t>этом</w:t>
      </w:r>
      <w:r w:rsidR="006A2A72" w:rsidRPr="006A2A72">
        <w:rPr>
          <w:rFonts w:eastAsiaTheme="minorHAnsi"/>
          <w:lang w:val="ru-RU"/>
        </w:rPr>
        <w:t xml:space="preserve"> </w:t>
      </w:r>
      <w:r w:rsidR="006A2A72">
        <w:rPr>
          <w:rFonts w:eastAsiaTheme="minorHAnsi"/>
          <w:lang w:val="ru-RU"/>
        </w:rPr>
        <w:t>отношении</w:t>
      </w:r>
      <w:r w:rsidR="006A2A72" w:rsidRPr="006A2A72">
        <w:rPr>
          <w:rFonts w:eastAsiaTheme="minorHAnsi"/>
          <w:lang w:val="ru-RU"/>
        </w:rPr>
        <w:t xml:space="preserve"> </w:t>
      </w:r>
      <w:r w:rsidR="006A2A72">
        <w:rPr>
          <w:rFonts w:eastAsiaTheme="minorHAnsi"/>
          <w:lang w:val="ru-RU"/>
        </w:rPr>
        <w:t>следует</w:t>
      </w:r>
      <w:r w:rsidR="006A2A72" w:rsidRPr="006A2A72">
        <w:rPr>
          <w:rFonts w:eastAsiaTheme="minorHAnsi"/>
          <w:lang w:val="ru-RU"/>
        </w:rPr>
        <w:t xml:space="preserve"> </w:t>
      </w:r>
      <w:r w:rsidR="006A2A72">
        <w:rPr>
          <w:rFonts w:eastAsiaTheme="minorHAnsi"/>
          <w:lang w:val="ru-RU"/>
        </w:rPr>
        <w:t>напомнить</w:t>
      </w:r>
      <w:r w:rsidR="006A2A72" w:rsidRPr="006A2A72">
        <w:rPr>
          <w:rFonts w:eastAsiaTheme="minorHAnsi"/>
          <w:lang w:val="ru-RU"/>
        </w:rPr>
        <w:t xml:space="preserve">, </w:t>
      </w:r>
      <w:r w:rsidR="006A2A72">
        <w:rPr>
          <w:rFonts w:eastAsiaTheme="minorHAnsi"/>
          <w:lang w:val="ru-RU"/>
        </w:rPr>
        <w:t>что</w:t>
      </w:r>
      <w:r w:rsidR="006A2A72" w:rsidRPr="006A2A72">
        <w:rPr>
          <w:rFonts w:eastAsiaTheme="minorHAnsi"/>
          <w:lang w:val="ru-RU"/>
        </w:rPr>
        <w:t xml:space="preserve"> </w:t>
      </w:r>
      <w:r w:rsidR="006A2A72">
        <w:rPr>
          <w:rFonts w:eastAsiaTheme="minorHAnsi"/>
          <w:lang w:val="ru-RU"/>
        </w:rPr>
        <w:t>часто</w:t>
      </w:r>
      <w:r w:rsidR="006A2A72" w:rsidRPr="006A2A72">
        <w:rPr>
          <w:rFonts w:eastAsiaTheme="minorHAnsi"/>
          <w:lang w:val="ru-RU"/>
        </w:rPr>
        <w:t xml:space="preserve"> </w:t>
      </w:r>
      <w:r w:rsidR="006A2A72">
        <w:rPr>
          <w:rFonts w:eastAsiaTheme="minorHAnsi"/>
          <w:lang w:val="ru-RU"/>
        </w:rPr>
        <w:t>приводят</w:t>
      </w:r>
      <w:r w:rsidR="006A2A72" w:rsidRPr="006A2A72">
        <w:rPr>
          <w:rFonts w:eastAsiaTheme="minorHAnsi"/>
          <w:lang w:val="ru-RU"/>
        </w:rPr>
        <w:t xml:space="preserve"> </w:t>
      </w:r>
      <w:r w:rsidR="006A2A72">
        <w:rPr>
          <w:rFonts w:eastAsiaTheme="minorHAnsi"/>
          <w:lang w:val="ru-RU"/>
        </w:rPr>
        <w:t>доводы</w:t>
      </w:r>
      <w:r w:rsidR="006A2A72" w:rsidRPr="006A2A72">
        <w:rPr>
          <w:rFonts w:eastAsiaTheme="minorHAnsi"/>
          <w:lang w:val="ru-RU"/>
        </w:rPr>
        <w:t xml:space="preserve"> </w:t>
      </w:r>
      <w:r w:rsidR="006A2A72">
        <w:rPr>
          <w:rFonts w:eastAsiaTheme="minorHAnsi"/>
          <w:lang w:val="ru-RU"/>
        </w:rPr>
        <w:t>о</w:t>
      </w:r>
      <w:r w:rsidR="006A2A72" w:rsidRPr="006A2A72">
        <w:rPr>
          <w:rFonts w:eastAsiaTheme="minorHAnsi"/>
          <w:lang w:val="ru-RU"/>
        </w:rPr>
        <w:t xml:space="preserve"> </w:t>
      </w:r>
      <w:r w:rsidR="006A2A72">
        <w:rPr>
          <w:rFonts w:eastAsiaTheme="minorHAnsi"/>
          <w:lang w:val="ru-RU"/>
        </w:rPr>
        <w:t>существенной</w:t>
      </w:r>
      <w:r w:rsidR="006A2A72" w:rsidRPr="006A2A72">
        <w:rPr>
          <w:rFonts w:eastAsiaTheme="minorHAnsi"/>
          <w:lang w:val="ru-RU"/>
        </w:rPr>
        <w:t xml:space="preserve"> </w:t>
      </w:r>
      <w:r w:rsidR="006A2A72">
        <w:rPr>
          <w:rFonts w:eastAsiaTheme="minorHAnsi"/>
          <w:lang w:val="ru-RU"/>
        </w:rPr>
        <w:t>разнице</w:t>
      </w:r>
      <w:r w:rsidR="006A2A72" w:rsidRPr="006A2A72">
        <w:rPr>
          <w:rFonts w:eastAsiaTheme="minorHAnsi"/>
          <w:lang w:val="ru-RU"/>
        </w:rPr>
        <w:t xml:space="preserve"> </w:t>
      </w:r>
      <w:r w:rsidR="006A2A72">
        <w:rPr>
          <w:rFonts w:eastAsiaTheme="minorHAnsi"/>
          <w:lang w:val="ru-RU"/>
        </w:rPr>
        <w:t>между</w:t>
      </w:r>
      <w:r w:rsidR="006A2A72" w:rsidRPr="006A2A72">
        <w:rPr>
          <w:rFonts w:eastAsiaTheme="minorHAnsi"/>
          <w:lang w:val="ru-RU"/>
        </w:rPr>
        <w:t xml:space="preserve"> </w:t>
      </w:r>
      <w:r w:rsidR="006A2A72">
        <w:rPr>
          <w:rFonts w:eastAsiaTheme="minorHAnsi"/>
          <w:lang w:val="ru-RU"/>
        </w:rPr>
        <w:t>расовыми</w:t>
      </w:r>
      <w:r w:rsidR="006A2A72" w:rsidRPr="006A2A72">
        <w:rPr>
          <w:rFonts w:eastAsiaTheme="minorHAnsi"/>
          <w:lang w:val="ru-RU"/>
        </w:rPr>
        <w:t xml:space="preserve"> </w:t>
      </w:r>
      <w:r w:rsidR="006A2A72">
        <w:rPr>
          <w:rFonts w:eastAsiaTheme="minorHAnsi"/>
          <w:lang w:val="ru-RU"/>
        </w:rPr>
        <w:t>оскорблениями</w:t>
      </w:r>
      <w:r w:rsidR="006A2A72" w:rsidRPr="006A2A72">
        <w:rPr>
          <w:rFonts w:eastAsiaTheme="minorHAnsi"/>
          <w:lang w:val="ru-RU"/>
        </w:rPr>
        <w:t xml:space="preserve"> </w:t>
      </w:r>
      <w:r w:rsidR="006A2A72">
        <w:rPr>
          <w:rFonts w:eastAsiaTheme="minorHAnsi"/>
          <w:lang w:val="ru-RU"/>
        </w:rPr>
        <w:t>и</w:t>
      </w:r>
      <w:r w:rsidR="006A2A72" w:rsidRPr="006A2A72">
        <w:rPr>
          <w:rFonts w:eastAsiaTheme="minorHAnsi"/>
          <w:lang w:val="ru-RU"/>
        </w:rPr>
        <w:t xml:space="preserve"> </w:t>
      </w:r>
      <w:r w:rsidR="006A2A72">
        <w:rPr>
          <w:rFonts w:eastAsiaTheme="minorHAnsi"/>
          <w:lang w:val="ru-RU"/>
        </w:rPr>
        <w:t>оскорблениями</w:t>
      </w:r>
      <w:r w:rsidR="006A2A72" w:rsidRPr="006A2A72">
        <w:rPr>
          <w:rFonts w:eastAsiaTheme="minorHAnsi"/>
          <w:lang w:val="ru-RU"/>
        </w:rPr>
        <w:t xml:space="preserve"> </w:t>
      </w:r>
      <w:r w:rsidR="006A2A72">
        <w:rPr>
          <w:rFonts w:eastAsiaTheme="minorHAnsi"/>
          <w:lang w:val="ru-RU"/>
        </w:rPr>
        <w:t>на</w:t>
      </w:r>
      <w:r w:rsidR="006A2A72" w:rsidRPr="006A2A72">
        <w:rPr>
          <w:rFonts w:eastAsiaTheme="minorHAnsi"/>
          <w:lang w:val="ru-RU"/>
        </w:rPr>
        <w:t xml:space="preserve"> </w:t>
      </w:r>
      <w:r w:rsidR="006A2A72">
        <w:rPr>
          <w:rFonts w:eastAsiaTheme="minorHAnsi"/>
          <w:lang w:val="ru-RU"/>
        </w:rPr>
        <w:t>почве</w:t>
      </w:r>
      <w:r w:rsidR="006A2A72" w:rsidRPr="006A2A72">
        <w:rPr>
          <w:rFonts w:eastAsiaTheme="minorHAnsi"/>
          <w:lang w:val="ru-RU"/>
        </w:rPr>
        <w:t xml:space="preserve"> </w:t>
      </w:r>
      <w:r w:rsidR="006A2A72">
        <w:rPr>
          <w:rFonts w:eastAsiaTheme="minorHAnsi"/>
          <w:lang w:val="ru-RU"/>
        </w:rPr>
        <w:t>принадлежности</w:t>
      </w:r>
      <w:r w:rsidR="006A2A72" w:rsidRPr="006A2A72">
        <w:rPr>
          <w:rFonts w:eastAsiaTheme="minorHAnsi"/>
          <w:lang w:val="ru-RU"/>
        </w:rPr>
        <w:t xml:space="preserve"> </w:t>
      </w:r>
      <w:r w:rsidR="006A2A72">
        <w:rPr>
          <w:rFonts w:eastAsiaTheme="minorHAnsi"/>
          <w:lang w:val="ru-RU"/>
        </w:rPr>
        <w:t>к</w:t>
      </w:r>
      <w:r w:rsidR="006A2A72" w:rsidRPr="006A2A72">
        <w:rPr>
          <w:rFonts w:eastAsiaTheme="minorHAnsi"/>
          <w:lang w:val="ru-RU"/>
        </w:rPr>
        <w:t xml:space="preserve"> </w:t>
      </w:r>
      <w:r w:rsidR="006A2A72">
        <w:rPr>
          <w:rFonts w:eastAsiaTheme="minorHAnsi"/>
          <w:lang w:val="ru-RU"/>
        </w:rPr>
        <w:t>определенной</w:t>
      </w:r>
      <w:r w:rsidR="006A2A72" w:rsidRPr="006A2A72">
        <w:rPr>
          <w:rFonts w:eastAsiaTheme="minorHAnsi"/>
          <w:lang w:val="ru-RU"/>
        </w:rPr>
        <w:t xml:space="preserve"> </w:t>
      </w:r>
      <w:r w:rsidR="006A2A72">
        <w:rPr>
          <w:rFonts w:eastAsiaTheme="minorHAnsi"/>
          <w:lang w:val="ru-RU"/>
        </w:rPr>
        <w:t>религии</w:t>
      </w:r>
      <w:r w:rsidR="006A2A72" w:rsidRPr="006A2A72">
        <w:rPr>
          <w:rFonts w:eastAsiaTheme="minorHAnsi"/>
          <w:lang w:val="ru-RU"/>
        </w:rPr>
        <w:t xml:space="preserve">: </w:t>
      </w:r>
      <w:r w:rsidR="006A2A72">
        <w:rPr>
          <w:rFonts w:eastAsiaTheme="minorHAnsi"/>
          <w:lang w:val="ru-RU"/>
        </w:rPr>
        <w:t>тогда</w:t>
      </w:r>
      <w:r w:rsidR="006A2A72" w:rsidRPr="006A2A72">
        <w:rPr>
          <w:rFonts w:eastAsiaTheme="minorHAnsi"/>
          <w:lang w:val="ru-RU"/>
        </w:rPr>
        <w:t xml:space="preserve"> </w:t>
      </w:r>
      <w:r w:rsidR="006A2A72">
        <w:rPr>
          <w:rFonts w:eastAsiaTheme="minorHAnsi"/>
          <w:lang w:val="ru-RU"/>
        </w:rPr>
        <w:t>как</w:t>
      </w:r>
      <w:r w:rsidR="006A2A72" w:rsidRPr="006A2A72">
        <w:rPr>
          <w:rFonts w:eastAsiaTheme="minorHAnsi"/>
          <w:lang w:val="ru-RU"/>
        </w:rPr>
        <w:t xml:space="preserve"> </w:t>
      </w:r>
      <w:r w:rsidR="006A2A72">
        <w:rPr>
          <w:rFonts w:eastAsiaTheme="minorHAnsi"/>
          <w:lang w:val="ru-RU"/>
        </w:rPr>
        <w:t>расовая</w:t>
      </w:r>
      <w:r w:rsidR="006A2A72" w:rsidRPr="006A2A72">
        <w:rPr>
          <w:rFonts w:eastAsiaTheme="minorHAnsi"/>
          <w:lang w:val="ru-RU"/>
        </w:rPr>
        <w:t xml:space="preserve"> </w:t>
      </w:r>
      <w:r w:rsidR="006A2A72">
        <w:rPr>
          <w:rFonts w:eastAsiaTheme="minorHAnsi"/>
          <w:lang w:val="ru-RU"/>
        </w:rPr>
        <w:t>принадлежность</w:t>
      </w:r>
      <w:r w:rsidR="006A2A72" w:rsidRPr="006A2A72">
        <w:rPr>
          <w:rFonts w:eastAsiaTheme="minorHAnsi"/>
          <w:lang w:val="ru-RU"/>
        </w:rPr>
        <w:t xml:space="preserve"> </w:t>
      </w:r>
      <w:r w:rsidR="006A2A72">
        <w:rPr>
          <w:rFonts w:eastAsiaTheme="minorHAnsi"/>
          <w:lang w:val="ru-RU"/>
        </w:rPr>
        <w:t>является</w:t>
      </w:r>
      <w:r w:rsidR="006A2A72" w:rsidRPr="006A2A72">
        <w:rPr>
          <w:rFonts w:eastAsiaTheme="minorHAnsi"/>
          <w:lang w:val="ru-RU"/>
        </w:rPr>
        <w:t xml:space="preserve"> </w:t>
      </w:r>
      <w:r w:rsidR="006A2A72">
        <w:rPr>
          <w:rFonts w:eastAsiaTheme="minorHAnsi"/>
          <w:lang w:val="ru-RU"/>
        </w:rPr>
        <w:t>врожденной</w:t>
      </w:r>
      <w:r w:rsidR="006A2A72" w:rsidRPr="006A2A72">
        <w:rPr>
          <w:rFonts w:eastAsiaTheme="minorHAnsi"/>
          <w:lang w:val="ru-RU"/>
        </w:rPr>
        <w:t xml:space="preserve"> </w:t>
      </w:r>
      <w:r w:rsidR="006A2A72">
        <w:rPr>
          <w:rFonts w:eastAsiaTheme="minorHAnsi"/>
          <w:lang w:val="ru-RU"/>
        </w:rPr>
        <w:t>и</w:t>
      </w:r>
      <w:r w:rsidR="006A2A72" w:rsidRPr="006A2A72">
        <w:rPr>
          <w:rFonts w:eastAsiaTheme="minorHAnsi"/>
          <w:lang w:val="ru-RU"/>
        </w:rPr>
        <w:t xml:space="preserve"> </w:t>
      </w:r>
      <w:r w:rsidR="006A2A72">
        <w:rPr>
          <w:rFonts w:eastAsiaTheme="minorHAnsi"/>
          <w:lang w:val="ru-RU"/>
        </w:rPr>
        <w:t>неизменяемой</w:t>
      </w:r>
      <w:r w:rsidR="006A2A72" w:rsidRPr="006A2A72">
        <w:rPr>
          <w:rFonts w:eastAsiaTheme="minorHAnsi"/>
          <w:lang w:val="ru-RU"/>
        </w:rPr>
        <w:t xml:space="preserve">, </w:t>
      </w:r>
      <w:r w:rsidR="006A2A72">
        <w:rPr>
          <w:rFonts w:eastAsiaTheme="minorHAnsi"/>
          <w:lang w:val="ru-RU"/>
        </w:rPr>
        <w:t>религия</w:t>
      </w:r>
      <w:r w:rsidR="006A2A72" w:rsidRPr="006A2A72">
        <w:rPr>
          <w:rFonts w:eastAsiaTheme="minorHAnsi"/>
          <w:lang w:val="ru-RU"/>
        </w:rPr>
        <w:t xml:space="preserve"> </w:t>
      </w:r>
      <w:r w:rsidR="006A2A72">
        <w:rPr>
          <w:rFonts w:eastAsiaTheme="minorHAnsi"/>
          <w:lang w:val="ru-RU"/>
        </w:rPr>
        <w:t>не</w:t>
      </w:r>
      <w:r w:rsidR="006A2A72" w:rsidRPr="006A2A72">
        <w:rPr>
          <w:rFonts w:eastAsiaTheme="minorHAnsi"/>
          <w:lang w:val="ru-RU"/>
        </w:rPr>
        <w:t xml:space="preserve"> </w:t>
      </w:r>
      <w:r w:rsidR="006A2A72">
        <w:rPr>
          <w:rFonts w:eastAsiaTheme="minorHAnsi"/>
          <w:lang w:val="ru-RU"/>
        </w:rPr>
        <w:t>является</w:t>
      </w:r>
      <w:r w:rsidR="006A2A72" w:rsidRPr="006A2A72">
        <w:rPr>
          <w:rFonts w:eastAsiaTheme="minorHAnsi"/>
          <w:lang w:val="ru-RU"/>
        </w:rPr>
        <w:t xml:space="preserve"> </w:t>
      </w:r>
      <w:r w:rsidR="006A2A72">
        <w:rPr>
          <w:rFonts w:eastAsiaTheme="minorHAnsi"/>
          <w:lang w:val="ru-RU"/>
        </w:rPr>
        <w:t>таковой</w:t>
      </w:r>
      <w:r w:rsidR="006A2A72" w:rsidRPr="006A2A72">
        <w:rPr>
          <w:rFonts w:eastAsiaTheme="minorHAnsi"/>
          <w:lang w:val="ru-RU"/>
        </w:rPr>
        <w:t xml:space="preserve"> </w:t>
      </w:r>
      <w:r w:rsidR="006A2A72">
        <w:rPr>
          <w:rFonts w:eastAsiaTheme="minorHAnsi"/>
          <w:lang w:val="ru-RU"/>
        </w:rPr>
        <w:t>и</w:t>
      </w:r>
      <w:r w:rsidR="006A2A72" w:rsidRPr="006A2A72">
        <w:rPr>
          <w:rFonts w:eastAsiaTheme="minorHAnsi"/>
          <w:lang w:val="ru-RU"/>
        </w:rPr>
        <w:t xml:space="preserve"> </w:t>
      </w:r>
      <w:r w:rsidR="006A2A72">
        <w:rPr>
          <w:rFonts w:eastAsiaTheme="minorHAnsi"/>
          <w:lang w:val="ru-RU"/>
        </w:rPr>
        <w:t>вместо</w:t>
      </w:r>
      <w:r w:rsidR="006A2A72" w:rsidRPr="006A2A72">
        <w:rPr>
          <w:rFonts w:eastAsiaTheme="minorHAnsi"/>
          <w:lang w:val="ru-RU"/>
        </w:rPr>
        <w:t xml:space="preserve"> </w:t>
      </w:r>
      <w:r w:rsidR="006A2A72">
        <w:rPr>
          <w:rFonts w:eastAsiaTheme="minorHAnsi"/>
          <w:lang w:val="ru-RU"/>
        </w:rPr>
        <w:t>этого</w:t>
      </w:r>
      <w:r w:rsidR="006A2A72" w:rsidRPr="006A2A72">
        <w:rPr>
          <w:rFonts w:eastAsiaTheme="minorHAnsi"/>
          <w:lang w:val="ru-RU"/>
        </w:rPr>
        <w:t xml:space="preserve"> </w:t>
      </w:r>
      <w:r w:rsidR="006A2A72">
        <w:rPr>
          <w:rFonts w:eastAsiaTheme="minorHAnsi"/>
          <w:lang w:val="ru-RU"/>
        </w:rPr>
        <w:t>основана</w:t>
      </w:r>
      <w:r w:rsidR="006A2A72" w:rsidRPr="006A2A72">
        <w:rPr>
          <w:rFonts w:eastAsiaTheme="minorHAnsi"/>
          <w:lang w:val="ru-RU"/>
        </w:rPr>
        <w:t xml:space="preserve"> </w:t>
      </w:r>
      <w:r w:rsidR="006A2A72">
        <w:rPr>
          <w:rFonts w:eastAsiaTheme="minorHAnsi"/>
          <w:lang w:val="ru-RU"/>
        </w:rPr>
        <w:t>на</w:t>
      </w:r>
      <w:r w:rsidR="006A2A72" w:rsidRPr="006A2A72">
        <w:rPr>
          <w:rFonts w:eastAsiaTheme="minorHAnsi"/>
          <w:lang w:val="ru-RU"/>
        </w:rPr>
        <w:t xml:space="preserve"> </w:t>
      </w:r>
      <w:r w:rsidR="006A2A72">
        <w:rPr>
          <w:rFonts w:eastAsiaTheme="minorHAnsi"/>
          <w:lang w:val="ru-RU"/>
        </w:rPr>
        <w:t>верованиях</w:t>
      </w:r>
      <w:r w:rsidR="006A2A72" w:rsidRPr="006A2A72">
        <w:rPr>
          <w:rFonts w:eastAsiaTheme="minorHAnsi"/>
          <w:lang w:val="ru-RU"/>
        </w:rPr>
        <w:t xml:space="preserve"> </w:t>
      </w:r>
      <w:r w:rsidR="006A2A72">
        <w:rPr>
          <w:rFonts w:eastAsiaTheme="minorHAnsi"/>
          <w:lang w:val="ru-RU"/>
        </w:rPr>
        <w:t>и</w:t>
      </w:r>
      <w:r w:rsidR="006A2A72" w:rsidRPr="006A2A72">
        <w:rPr>
          <w:rFonts w:eastAsiaTheme="minorHAnsi"/>
          <w:lang w:val="ru-RU"/>
        </w:rPr>
        <w:t xml:space="preserve"> </w:t>
      </w:r>
      <w:r w:rsidR="006A2A72">
        <w:rPr>
          <w:rFonts w:eastAsiaTheme="minorHAnsi"/>
          <w:lang w:val="ru-RU"/>
        </w:rPr>
        <w:t>ценностях</w:t>
      </w:r>
      <w:r w:rsidR="006A2A72" w:rsidRPr="006A2A72">
        <w:rPr>
          <w:rFonts w:eastAsiaTheme="minorHAnsi"/>
          <w:lang w:val="ru-RU"/>
        </w:rPr>
        <w:t xml:space="preserve">, </w:t>
      </w:r>
      <w:r w:rsidR="006A2A72">
        <w:rPr>
          <w:rFonts w:eastAsiaTheme="minorHAnsi"/>
          <w:lang w:val="ru-RU"/>
        </w:rPr>
        <w:t>которых</w:t>
      </w:r>
      <w:r w:rsidR="006A2A72" w:rsidRPr="006A2A72">
        <w:rPr>
          <w:rFonts w:eastAsiaTheme="minorHAnsi"/>
          <w:lang w:val="ru-RU"/>
        </w:rPr>
        <w:t xml:space="preserve"> </w:t>
      </w:r>
      <w:r w:rsidR="006A2A72">
        <w:rPr>
          <w:rFonts w:eastAsiaTheme="minorHAnsi"/>
          <w:lang w:val="ru-RU"/>
        </w:rPr>
        <w:t>верующих</w:t>
      </w:r>
      <w:r w:rsidR="006A2A72" w:rsidRPr="006A2A72">
        <w:rPr>
          <w:rFonts w:eastAsiaTheme="minorHAnsi"/>
          <w:lang w:val="ru-RU"/>
        </w:rPr>
        <w:t xml:space="preserve"> </w:t>
      </w:r>
      <w:r w:rsidR="006A2A72">
        <w:rPr>
          <w:rFonts w:eastAsiaTheme="minorHAnsi"/>
          <w:lang w:val="ru-RU"/>
        </w:rPr>
        <w:t>стремится</w:t>
      </w:r>
      <w:r w:rsidR="006A2A72" w:rsidRPr="006A2A72">
        <w:rPr>
          <w:rFonts w:eastAsiaTheme="minorHAnsi"/>
          <w:lang w:val="ru-RU"/>
        </w:rPr>
        <w:t xml:space="preserve"> </w:t>
      </w:r>
      <w:r w:rsidR="006A2A72">
        <w:rPr>
          <w:rFonts w:eastAsiaTheme="minorHAnsi"/>
          <w:lang w:val="ru-RU"/>
        </w:rPr>
        <w:t>придерживаться</w:t>
      </w:r>
      <w:r w:rsidR="006A2A72" w:rsidRPr="006A2A72">
        <w:rPr>
          <w:rFonts w:eastAsiaTheme="minorHAnsi"/>
          <w:lang w:val="ru-RU"/>
        </w:rPr>
        <w:t xml:space="preserve"> </w:t>
      </w:r>
      <w:r w:rsidR="006A2A72">
        <w:rPr>
          <w:rFonts w:eastAsiaTheme="minorHAnsi"/>
          <w:lang w:val="ru-RU"/>
        </w:rPr>
        <w:t>в качестве единственной истины. Это</w:t>
      </w:r>
      <w:r w:rsidR="006A2A72" w:rsidRPr="006A2A72">
        <w:rPr>
          <w:rFonts w:eastAsiaTheme="minorHAnsi"/>
          <w:lang w:val="ru-RU"/>
        </w:rPr>
        <w:t xml:space="preserve"> </w:t>
      </w:r>
      <w:r w:rsidR="006A2A72">
        <w:rPr>
          <w:rFonts w:eastAsiaTheme="minorHAnsi"/>
          <w:lang w:val="ru-RU"/>
        </w:rPr>
        <w:t>различие</w:t>
      </w:r>
      <w:r w:rsidR="006A2A72" w:rsidRPr="006A2A72">
        <w:rPr>
          <w:rFonts w:eastAsiaTheme="minorHAnsi"/>
          <w:lang w:val="ru-RU"/>
        </w:rPr>
        <w:t xml:space="preserve"> </w:t>
      </w:r>
      <w:r w:rsidR="006A2A72">
        <w:rPr>
          <w:rFonts w:eastAsiaTheme="minorHAnsi"/>
          <w:lang w:val="ru-RU"/>
        </w:rPr>
        <w:t>побудило</w:t>
      </w:r>
      <w:r w:rsidR="006A2A72" w:rsidRPr="006A2A72">
        <w:rPr>
          <w:rFonts w:eastAsiaTheme="minorHAnsi"/>
          <w:lang w:val="ru-RU"/>
        </w:rPr>
        <w:t xml:space="preserve"> </w:t>
      </w:r>
      <w:r w:rsidR="006A2A72">
        <w:rPr>
          <w:rFonts w:eastAsiaTheme="minorHAnsi"/>
          <w:lang w:val="ru-RU"/>
        </w:rPr>
        <w:t>некоторых</w:t>
      </w:r>
      <w:r w:rsidR="006A2A72" w:rsidRPr="006A2A72">
        <w:rPr>
          <w:rFonts w:eastAsiaTheme="minorHAnsi"/>
          <w:lang w:val="ru-RU"/>
        </w:rPr>
        <w:t xml:space="preserve"> </w:t>
      </w:r>
      <w:r w:rsidR="006A2A72">
        <w:rPr>
          <w:rFonts w:eastAsiaTheme="minorHAnsi"/>
          <w:lang w:val="ru-RU"/>
        </w:rPr>
        <w:t>прийти</w:t>
      </w:r>
      <w:r w:rsidR="006A2A72" w:rsidRPr="006A2A72">
        <w:rPr>
          <w:rFonts w:eastAsiaTheme="minorHAnsi"/>
          <w:lang w:val="ru-RU"/>
        </w:rPr>
        <w:t xml:space="preserve"> </w:t>
      </w:r>
      <w:r w:rsidR="006A2A72">
        <w:rPr>
          <w:rFonts w:eastAsiaTheme="minorHAnsi"/>
          <w:lang w:val="ru-RU"/>
        </w:rPr>
        <w:t>к</w:t>
      </w:r>
      <w:r w:rsidR="006A2A72" w:rsidRPr="006A2A72">
        <w:rPr>
          <w:rFonts w:eastAsiaTheme="minorHAnsi"/>
          <w:lang w:val="ru-RU"/>
        </w:rPr>
        <w:t xml:space="preserve"> </w:t>
      </w:r>
      <w:r w:rsidR="006A2A72">
        <w:rPr>
          <w:rFonts w:eastAsiaTheme="minorHAnsi"/>
          <w:lang w:val="ru-RU"/>
        </w:rPr>
        <w:t>выводу</w:t>
      </w:r>
      <w:r w:rsidR="006A2A72" w:rsidRPr="006A2A72">
        <w:rPr>
          <w:rFonts w:eastAsiaTheme="minorHAnsi"/>
          <w:lang w:val="ru-RU"/>
        </w:rPr>
        <w:t xml:space="preserve">, </w:t>
      </w:r>
      <w:r w:rsidR="006A2A72">
        <w:rPr>
          <w:rFonts w:eastAsiaTheme="minorHAnsi"/>
          <w:lang w:val="ru-RU"/>
        </w:rPr>
        <w:t>что</w:t>
      </w:r>
      <w:r w:rsidR="006A2A72" w:rsidRPr="006A2A72">
        <w:rPr>
          <w:rFonts w:eastAsiaTheme="minorHAnsi"/>
          <w:lang w:val="ru-RU"/>
        </w:rPr>
        <w:t xml:space="preserve"> </w:t>
      </w:r>
      <w:r w:rsidR="006A2A72">
        <w:rPr>
          <w:rFonts w:eastAsiaTheme="minorHAnsi"/>
          <w:lang w:val="ru-RU"/>
        </w:rPr>
        <w:t>более</w:t>
      </w:r>
      <w:r w:rsidR="006A2A72" w:rsidRPr="006A2A72">
        <w:rPr>
          <w:rFonts w:eastAsiaTheme="minorHAnsi"/>
          <w:lang w:val="ru-RU"/>
        </w:rPr>
        <w:t xml:space="preserve"> </w:t>
      </w:r>
      <w:r w:rsidR="006A2A72">
        <w:rPr>
          <w:rFonts w:eastAsiaTheme="minorHAnsi"/>
          <w:lang w:val="ru-RU"/>
        </w:rPr>
        <w:t>широкая</w:t>
      </w:r>
      <w:r w:rsidR="006A2A72" w:rsidRPr="006A2A72">
        <w:rPr>
          <w:rFonts w:eastAsiaTheme="minorHAnsi"/>
          <w:lang w:val="ru-RU"/>
        </w:rPr>
        <w:t xml:space="preserve"> </w:t>
      </w:r>
      <w:r w:rsidR="006A2A72">
        <w:rPr>
          <w:rFonts w:eastAsiaTheme="minorHAnsi"/>
          <w:lang w:val="ru-RU"/>
        </w:rPr>
        <w:t>критика</w:t>
      </w:r>
      <w:r w:rsidR="006A2A72" w:rsidRPr="006A2A72">
        <w:rPr>
          <w:rFonts w:eastAsiaTheme="minorHAnsi"/>
          <w:lang w:val="ru-RU"/>
        </w:rPr>
        <w:t xml:space="preserve"> </w:t>
      </w:r>
      <w:r w:rsidR="006A2A72">
        <w:rPr>
          <w:rFonts w:eastAsiaTheme="minorHAnsi"/>
          <w:lang w:val="ru-RU"/>
        </w:rPr>
        <w:t>применима</w:t>
      </w:r>
      <w:r w:rsidR="006A2A72" w:rsidRPr="006A2A72">
        <w:rPr>
          <w:rFonts w:eastAsiaTheme="minorHAnsi"/>
          <w:lang w:val="ru-RU"/>
        </w:rPr>
        <w:t xml:space="preserve"> </w:t>
      </w:r>
      <w:r w:rsidR="006A2A72">
        <w:rPr>
          <w:rFonts w:eastAsiaTheme="minorHAnsi"/>
          <w:lang w:val="ru-RU"/>
        </w:rPr>
        <w:t>в</w:t>
      </w:r>
      <w:r w:rsidR="006A2A72" w:rsidRPr="006A2A72">
        <w:rPr>
          <w:rFonts w:eastAsiaTheme="minorHAnsi"/>
          <w:lang w:val="ru-RU"/>
        </w:rPr>
        <w:t xml:space="preserve"> </w:t>
      </w:r>
      <w:r w:rsidR="006A2A72">
        <w:rPr>
          <w:rFonts w:eastAsiaTheme="minorHAnsi"/>
          <w:lang w:val="ru-RU"/>
        </w:rPr>
        <w:t>отношении религии в сравнении с расой. Данный</w:t>
      </w:r>
      <w:r w:rsidR="006A2A72" w:rsidRPr="009667F3">
        <w:rPr>
          <w:rFonts w:eastAsiaTheme="minorHAnsi"/>
          <w:lang w:val="ru-RU"/>
        </w:rPr>
        <w:t xml:space="preserve"> </w:t>
      </w:r>
      <w:r w:rsidR="006A2A72">
        <w:rPr>
          <w:rFonts w:eastAsiaTheme="minorHAnsi"/>
          <w:lang w:val="ru-RU"/>
        </w:rPr>
        <w:t>аргумент</w:t>
      </w:r>
      <w:r w:rsidR="006A2A72" w:rsidRPr="009667F3">
        <w:rPr>
          <w:rFonts w:eastAsiaTheme="minorHAnsi"/>
          <w:lang w:val="ru-RU"/>
        </w:rPr>
        <w:t xml:space="preserve"> </w:t>
      </w:r>
      <w:r w:rsidR="006A2A72">
        <w:rPr>
          <w:rFonts w:eastAsiaTheme="minorHAnsi"/>
          <w:lang w:val="ru-RU"/>
        </w:rPr>
        <w:t>заранее</w:t>
      </w:r>
      <w:r w:rsidR="006A2A72" w:rsidRPr="009667F3">
        <w:rPr>
          <w:rFonts w:eastAsiaTheme="minorHAnsi"/>
          <w:lang w:val="ru-RU"/>
        </w:rPr>
        <w:t xml:space="preserve"> </w:t>
      </w:r>
      <w:r w:rsidR="006A2A72">
        <w:rPr>
          <w:rFonts w:eastAsiaTheme="minorHAnsi"/>
          <w:lang w:val="ru-RU"/>
        </w:rPr>
        <w:t>допускает</w:t>
      </w:r>
      <w:r w:rsidR="006A2A72" w:rsidRPr="009667F3">
        <w:rPr>
          <w:rFonts w:eastAsiaTheme="minorHAnsi"/>
          <w:lang w:val="ru-RU"/>
        </w:rPr>
        <w:t xml:space="preserve">, </w:t>
      </w:r>
      <w:r w:rsidR="006A2A72">
        <w:rPr>
          <w:rFonts w:eastAsiaTheme="minorHAnsi"/>
          <w:lang w:val="ru-RU"/>
        </w:rPr>
        <w:t>что</w:t>
      </w:r>
      <w:r w:rsidR="006A2A72" w:rsidRPr="009667F3">
        <w:rPr>
          <w:rFonts w:eastAsiaTheme="minorHAnsi"/>
          <w:lang w:val="ru-RU"/>
        </w:rPr>
        <w:t xml:space="preserve"> </w:t>
      </w:r>
      <w:r w:rsidR="006A2A72">
        <w:rPr>
          <w:rFonts w:eastAsiaTheme="minorHAnsi"/>
          <w:lang w:val="ru-RU"/>
        </w:rPr>
        <w:t>несмотря</w:t>
      </w:r>
      <w:r w:rsidR="006A2A72" w:rsidRPr="009667F3">
        <w:rPr>
          <w:rFonts w:eastAsiaTheme="minorHAnsi"/>
          <w:lang w:val="ru-RU"/>
        </w:rPr>
        <w:t xml:space="preserve"> </w:t>
      </w:r>
      <w:r w:rsidR="006A2A72">
        <w:rPr>
          <w:rFonts w:eastAsiaTheme="minorHAnsi"/>
          <w:lang w:val="ru-RU"/>
        </w:rPr>
        <w:t>на</w:t>
      </w:r>
      <w:r w:rsidR="006A2A72" w:rsidRPr="009667F3">
        <w:rPr>
          <w:rFonts w:eastAsiaTheme="minorHAnsi"/>
          <w:lang w:val="ru-RU"/>
        </w:rPr>
        <w:t xml:space="preserve"> </w:t>
      </w:r>
      <w:r w:rsidR="006A2A72">
        <w:rPr>
          <w:rFonts w:eastAsiaTheme="minorHAnsi"/>
          <w:lang w:val="ru-RU"/>
        </w:rPr>
        <w:t>то</w:t>
      </w:r>
      <w:r w:rsidR="006A2A72" w:rsidRPr="009667F3">
        <w:rPr>
          <w:rFonts w:eastAsiaTheme="minorHAnsi"/>
          <w:lang w:val="ru-RU"/>
        </w:rPr>
        <w:t xml:space="preserve">, </w:t>
      </w:r>
      <w:r w:rsidR="006A2A72">
        <w:rPr>
          <w:rFonts w:eastAsiaTheme="minorHAnsi"/>
          <w:lang w:val="ru-RU"/>
        </w:rPr>
        <w:t>что</w:t>
      </w:r>
      <w:r w:rsidR="006A2A72" w:rsidRPr="009667F3">
        <w:rPr>
          <w:rFonts w:eastAsiaTheme="minorHAnsi"/>
          <w:lang w:val="ru-RU"/>
        </w:rPr>
        <w:t xml:space="preserve"> </w:t>
      </w:r>
      <w:r w:rsidR="006A2A72">
        <w:rPr>
          <w:rFonts w:eastAsiaTheme="minorHAnsi"/>
          <w:lang w:val="ru-RU"/>
        </w:rPr>
        <w:t>идеи</w:t>
      </w:r>
      <w:r w:rsidR="006A2A72" w:rsidRPr="009667F3">
        <w:rPr>
          <w:rFonts w:eastAsiaTheme="minorHAnsi"/>
          <w:lang w:val="ru-RU"/>
        </w:rPr>
        <w:t xml:space="preserve"> </w:t>
      </w:r>
      <w:r w:rsidR="006A2A72">
        <w:rPr>
          <w:rFonts w:eastAsiaTheme="minorHAnsi"/>
          <w:lang w:val="ru-RU"/>
        </w:rPr>
        <w:t>о</w:t>
      </w:r>
      <w:r w:rsidR="006A2A72" w:rsidRPr="009667F3">
        <w:rPr>
          <w:rFonts w:eastAsiaTheme="minorHAnsi"/>
          <w:lang w:val="ru-RU"/>
        </w:rPr>
        <w:t xml:space="preserve"> </w:t>
      </w:r>
      <w:r w:rsidR="006A2A72">
        <w:rPr>
          <w:rFonts w:eastAsiaTheme="minorHAnsi"/>
          <w:lang w:val="ru-RU"/>
        </w:rPr>
        <w:t>превосходстве</w:t>
      </w:r>
      <w:r w:rsidR="006A2A72" w:rsidRPr="009667F3">
        <w:rPr>
          <w:rFonts w:eastAsiaTheme="minorHAnsi"/>
          <w:lang w:val="ru-RU"/>
        </w:rPr>
        <w:t xml:space="preserve"> </w:t>
      </w:r>
      <w:r w:rsidR="006A2A72">
        <w:rPr>
          <w:rFonts w:eastAsiaTheme="minorHAnsi"/>
          <w:lang w:val="ru-RU"/>
        </w:rPr>
        <w:t>расы</w:t>
      </w:r>
      <w:r w:rsidR="006A2A72" w:rsidRPr="009667F3">
        <w:rPr>
          <w:rFonts w:eastAsiaTheme="minorHAnsi"/>
          <w:lang w:val="ru-RU"/>
        </w:rPr>
        <w:t xml:space="preserve"> </w:t>
      </w:r>
      <w:r w:rsidR="006A2A72">
        <w:rPr>
          <w:rFonts w:eastAsiaTheme="minorHAnsi"/>
          <w:lang w:val="ru-RU"/>
        </w:rPr>
        <w:t>неприемлемы</w:t>
      </w:r>
      <w:r w:rsidR="006A2A72" w:rsidRPr="009667F3">
        <w:rPr>
          <w:rFonts w:eastAsiaTheme="minorHAnsi"/>
          <w:lang w:val="ru-RU"/>
        </w:rPr>
        <w:t xml:space="preserve">, </w:t>
      </w:r>
      <w:r w:rsidR="006A2A72">
        <w:rPr>
          <w:rFonts w:eastAsiaTheme="minorHAnsi"/>
          <w:lang w:val="ru-RU"/>
        </w:rPr>
        <w:t>идеи</w:t>
      </w:r>
      <w:r w:rsidR="006A2A72" w:rsidRPr="009667F3">
        <w:rPr>
          <w:rFonts w:eastAsiaTheme="minorHAnsi"/>
          <w:lang w:val="ru-RU"/>
        </w:rPr>
        <w:t xml:space="preserve"> </w:t>
      </w:r>
      <w:r w:rsidR="006A2A72">
        <w:rPr>
          <w:rFonts w:eastAsiaTheme="minorHAnsi"/>
          <w:lang w:val="ru-RU"/>
        </w:rPr>
        <w:t>о</w:t>
      </w:r>
      <w:r w:rsidR="006A2A72" w:rsidRPr="009667F3">
        <w:rPr>
          <w:rFonts w:eastAsiaTheme="minorHAnsi"/>
          <w:lang w:val="ru-RU"/>
        </w:rPr>
        <w:t xml:space="preserve"> </w:t>
      </w:r>
      <w:r w:rsidR="006A2A72">
        <w:rPr>
          <w:rFonts w:eastAsiaTheme="minorHAnsi"/>
          <w:lang w:val="ru-RU"/>
        </w:rPr>
        <w:t>превосходстве</w:t>
      </w:r>
      <w:r w:rsidR="006A2A72" w:rsidRPr="009667F3">
        <w:rPr>
          <w:rFonts w:eastAsiaTheme="minorHAnsi"/>
          <w:lang w:val="ru-RU"/>
        </w:rPr>
        <w:t xml:space="preserve"> </w:t>
      </w:r>
      <w:r w:rsidR="006A2A72">
        <w:rPr>
          <w:rFonts w:eastAsiaTheme="minorHAnsi"/>
          <w:lang w:val="ru-RU"/>
        </w:rPr>
        <w:t>религии</w:t>
      </w:r>
      <w:r w:rsidR="006A2A72" w:rsidRPr="009667F3">
        <w:rPr>
          <w:rFonts w:eastAsiaTheme="minorHAnsi"/>
          <w:lang w:val="ru-RU"/>
        </w:rPr>
        <w:t xml:space="preserve"> </w:t>
      </w:r>
      <w:r w:rsidR="006A2A72">
        <w:rPr>
          <w:rFonts w:eastAsiaTheme="minorHAnsi"/>
          <w:lang w:val="ru-RU"/>
        </w:rPr>
        <w:t>являются</w:t>
      </w:r>
      <w:r w:rsidR="006A2A72" w:rsidRPr="009667F3">
        <w:rPr>
          <w:rFonts w:eastAsiaTheme="minorHAnsi"/>
          <w:lang w:val="ru-RU"/>
        </w:rPr>
        <w:t xml:space="preserve"> </w:t>
      </w:r>
      <w:r w:rsidR="006A2A72">
        <w:rPr>
          <w:rFonts w:eastAsiaTheme="minorHAnsi"/>
          <w:lang w:val="ru-RU"/>
        </w:rPr>
        <w:t>допустимыми</w:t>
      </w:r>
      <w:r w:rsidR="006A2A72" w:rsidRPr="009667F3">
        <w:rPr>
          <w:rFonts w:eastAsiaTheme="minorHAnsi"/>
          <w:lang w:val="ru-RU"/>
        </w:rPr>
        <w:t xml:space="preserve">, </w:t>
      </w:r>
      <w:r w:rsidR="006A2A72">
        <w:rPr>
          <w:rFonts w:eastAsiaTheme="minorHAnsi"/>
          <w:lang w:val="ru-RU"/>
        </w:rPr>
        <w:t>поскольку</w:t>
      </w:r>
      <w:r w:rsidR="006A2A72" w:rsidRPr="009667F3">
        <w:rPr>
          <w:rFonts w:eastAsiaTheme="minorHAnsi"/>
          <w:lang w:val="ru-RU"/>
        </w:rPr>
        <w:t xml:space="preserve"> </w:t>
      </w:r>
      <w:r w:rsidR="009667F3">
        <w:rPr>
          <w:rFonts w:eastAsiaTheme="minorHAnsi"/>
          <w:lang w:val="ru-RU"/>
        </w:rPr>
        <w:t>для</w:t>
      </w:r>
      <w:r w:rsidR="009667F3" w:rsidRPr="009667F3">
        <w:rPr>
          <w:rFonts w:eastAsiaTheme="minorHAnsi"/>
          <w:lang w:val="ru-RU"/>
        </w:rPr>
        <w:t xml:space="preserve"> </w:t>
      </w:r>
      <w:r w:rsidR="009667F3">
        <w:rPr>
          <w:rFonts w:eastAsiaTheme="minorHAnsi"/>
          <w:lang w:val="ru-RU"/>
        </w:rPr>
        <w:t>сторонника</w:t>
      </w:r>
      <w:r w:rsidR="009667F3" w:rsidRPr="009667F3">
        <w:rPr>
          <w:rFonts w:eastAsiaTheme="minorHAnsi"/>
          <w:lang w:val="ru-RU"/>
        </w:rPr>
        <w:t xml:space="preserve"> «</w:t>
      </w:r>
      <w:r w:rsidR="004164E0">
        <w:rPr>
          <w:rFonts w:eastAsiaTheme="minorHAnsi"/>
          <w:lang w:val="ru-RU"/>
        </w:rPr>
        <w:t>нижестоящей</w:t>
      </w:r>
      <w:r w:rsidR="009667F3" w:rsidRPr="009667F3">
        <w:rPr>
          <w:rFonts w:eastAsiaTheme="minorHAnsi"/>
          <w:lang w:val="ru-RU"/>
        </w:rPr>
        <w:t xml:space="preserve">» </w:t>
      </w:r>
      <w:r w:rsidR="009667F3">
        <w:rPr>
          <w:rFonts w:eastAsiaTheme="minorHAnsi"/>
          <w:lang w:val="ru-RU"/>
        </w:rPr>
        <w:t>религии</w:t>
      </w:r>
      <w:r w:rsidR="009667F3" w:rsidRPr="009667F3">
        <w:rPr>
          <w:rFonts w:eastAsiaTheme="minorHAnsi"/>
          <w:lang w:val="ru-RU"/>
        </w:rPr>
        <w:t xml:space="preserve"> </w:t>
      </w:r>
      <w:r w:rsidR="009667F3">
        <w:rPr>
          <w:rFonts w:eastAsiaTheme="minorHAnsi"/>
          <w:lang w:val="ru-RU"/>
        </w:rPr>
        <w:t>нельзя исключить отказ от следовании некоторым идеям и даже переход к «превосходной» религии</w:t>
      </w:r>
      <w:r w:rsidRPr="009667F3">
        <w:rPr>
          <w:rFonts w:eastAsiaTheme="minorHAnsi"/>
          <w:lang w:val="ru-RU"/>
        </w:rPr>
        <w:t>.</w:t>
      </w:r>
    </w:p>
    <w:p w:rsidR="00D7432B" w:rsidRPr="004164E0" w:rsidRDefault="00D7432B" w:rsidP="004164E0">
      <w:pPr>
        <w:pStyle w:val="ECHRParaQuote"/>
        <w:rPr>
          <w:rFonts w:eastAsiaTheme="minorHAnsi"/>
          <w:lang w:val="ru-RU"/>
        </w:rPr>
      </w:pPr>
      <w:r w:rsidRPr="006C2C75">
        <w:rPr>
          <w:rFonts w:eastAsiaTheme="minorHAnsi"/>
          <w:lang w:val="ru-RU"/>
        </w:rPr>
        <w:t>61.</w:t>
      </w:r>
      <w:r w:rsidR="00FA28BE" w:rsidRPr="0065350D">
        <w:rPr>
          <w:rFonts w:eastAsiaTheme="minorHAnsi"/>
        </w:rPr>
        <w:t>  </w:t>
      </w:r>
      <w:r w:rsidR="009667F3">
        <w:rPr>
          <w:rFonts w:eastAsiaTheme="minorHAnsi"/>
          <w:lang w:val="ru-RU"/>
        </w:rPr>
        <w:t>По</w:t>
      </w:r>
      <w:r w:rsidR="009667F3" w:rsidRPr="004164E0">
        <w:rPr>
          <w:rFonts w:eastAsiaTheme="minorHAnsi"/>
          <w:lang w:val="ru-RU"/>
        </w:rPr>
        <w:t xml:space="preserve"> </w:t>
      </w:r>
      <w:r w:rsidR="009667F3">
        <w:rPr>
          <w:rFonts w:eastAsiaTheme="minorHAnsi"/>
          <w:lang w:val="ru-RU"/>
        </w:rPr>
        <w:t>мнению</w:t>
      </w:r>
      <w:r w:rsidR="009667F3" w:rsidRPr="004164E0">
        <w:rPr>
          <w:rFonts w:eastAsiaTheme="minorHAnsi"/>
          <w:lang w:val="ru-RU"/>
        </w:rPr>
        <w:t xml:space="preserve"> </w:t>
      </w:r>
      <w:r w:rsidR="009667F3">
        <w:rPr>
          <w:rFonts w:eastAsiaTheme="minorHAnsi"/>
          <w:lang w:val="ru-RU"/>
        </w:rPr>
        <w:t>Комиссии</w:t>
      </w:r>
      <w:r w:rsidR="009667F3" w:rsidRPr="004164E0">
        <w:rPr>
          <w:rFonts w:eastAsiaTheme="minorHAnsi"/>
          <w:lang w:val="ru-RU"/>
        </w:rPr>
        <w:t xml:space="preserve"> </w:t>
      </w:r>
      <w:r w:rsidR="009667F3">
        <w:rPr>
          <w:rFonts w:eastAsiaTheme="minorHAnsi"/>
          <w:lang w:val="ru-RU"/>
        </w:rPr>
        <w:t>довод</w:t>
      </w:r>
      <w:r w:rsidR="009667F3" w:rsidRPr="004164E0">
        <w:rPr>
          <w:rFonts w:eastAsiaTheme="minorHAnsi"/>
          <w:lang w:val="ru-RU"/>
        </w:rPr>
        <w:t xml:space="preserve"> </w:t>
      </w:r>
      <w:r w:rsidR="009667F3">
        <w:rPr>
          <w:rFonts w:eastAsiaTheme="minorHAnsi"/>
          <w:lang w:val="ru-RU"/>
        </w:rPr>
        <w:t>является</w:t>
      </w:r>
      <w:r w:rsidR="009667F3" w:rsidRPr="004164E0">
        <w:rPr>
          <w:rFonts w:eastAsiaTheme="minorHAnsi"/>
          <w:lang w:val="ru-RU"/>
        </w:rPr>
        <w:t xml:space="preserve"> </w:t>
      </w:r>
      <w:r w:rsidR="009667F3">
        <w:rPr>
          <w:rFonts w:eastAsiaTheme="minorHAnsi"/>
          <w:lang w:val="ru-RU"/>
        </w:rPr>
        <w:t>весомым</w:t>
      </w:r>
      <w:r w:rsidR="009667F3" w:rsidRPr="004164E0">
        <w:rPr>
          <w:rFonts w:eastAsiaTheme="minorHAnsi"/>
          <w:lang w:val="ru-RU"/>
        </w:rPr>
        <w:t xml:space="preserve"> </w:t>
      </w:r>
      <w:r w:rsidR="009667F3">
        <w:rPr>
          <w:rFonts w:eastAsiaTheme="minorHAnsi"/>
          <w:lang w:val="ru-RU"/>
        </w:rPr>
        <w:t>лишь</w:t>
      </w:r>
      <w:r w:rsidR="009667F3" w:rsidRPr="004164E0">
        <w:rPr>
          <w:rFonts w:eastAsiaTheme="minorHAnsi"/>
          <w:lang w:val="ru-RU"/>
        </w:rPr>
        <w:t xml:space="preserve"> </w:t>
      </w:r>
      <w:r w:rsidR="009667F3">
        <w:rPr>
          <w:rFonts w:eastAsiaTheme="minorHAnsi"/>
          <w:lang w:val="ru-RU"/>
        </w:rPr>
        <w:t>постольку</w:t>
      </w:r>
      <w:r w:rsidR="009667F3" w:rsidRPr="004164E0">
        <w:rPr>
          <w:rFonts w:eastAsiaTheme="minorHAnsi"/>
          <w:lang w:val="ru-RU"/>
        </w:rPr>
        <w:t xml:space="preserve">, </w:t>
      </w:r>
      <w:r w:rsidR="009667F3">
        <w:rPr>
          <w:rFonts w:eastAsiaTheme="minorHAnsi"/>
          <w:lang w:val="ru-RU"/>
        </w:rPr>
        <w:t>поскольку</w:t>
      </w:r>
      <w:r w:rsidR="009667F3" w:rsidRPr="004164E0">
        <w:rPr>
          <w:rFonts w:eastAsiaTheme="minorHAnsi"/>
          <w:lang w:val="ru-RU"/>
        </w:rPr>
        <w:t xml:space="preserve"> </w:t>
      </w:r>
      <w:r w:rsidR="009667F3">
        <w:rPr>
          <w:rFonts w:eastAsiaTheme="minorHAnsi"/>
          <w:lang w:val="ru-RU"/>
        </w:rPr>
        <w:t>имеют</w:t>
      </w:r>
      <w:r w:rsidR="009667F3" w:rsidRPr="004164E0">
        <w:rPr>
          <w:rFonts w:eastAsiaTheme="minorHAnsi"/>
          <w:lang w:val="ru-RU"/>
        </w:rPr>
        <w:t xml:space="preserve"> </w:t>
      </w:r>
      <w:r w:rsidR="009667F3">
        <w:rPr>
          <w:rFonts w:eastAsiaTheme="minorHAnsi"/>
          <w:lang w:val="ru-RU"/>
        </w:rPr>
        <w:t>дело</w:t>
      </w:r>
      <w:r w:rsidR="009667F3" w:rsidRPr="004164E0">
        <w:rPr>
          <w:rFonts w:eastAsiaTheme="minorHAnsi"/>
          <w:lang w:val="ru-RU"/>
        </w:rPr>
        <w:t xml:space="preserve"> </w:t>
      </w:r>
      <w:r w:rsidR="009667F3">
        <w:rPr>
          <w:rFonts w:eastAsiaTheme="minorHAnsi"/>
          <w:lang w:val="ru-RU"/>
        </w:rPr>
        <w:t>с</w:t>
      </w:r>
      <w:r w:rsidR="009667F3" w:rsidRPr="004164E0">
        <w:rPr>
          <w:rFonts w:eastAsiaTheme="minorHAnsi"/>
          <w:lang w:val="ru-RU"/>
        </w:rPr>
        <w:t xml:space="preserve"> </w:t>
      </w:r>
      <w:r w:rsidR="009667F3">
        <w:rPr>
          <w:rFonts w:eastAsiaTheme="minorHAnsi"/>
          <w:lang w:val="ru-RU"/>
        </w:rPr>
        <w:t>подлинным</w:t>
      </w:r>
      <w:r w:rsidR="009667F3" w:rsidRPr="004164E0">
        <w:rPr>
          <w:rFonts w:eastAsiaTheme="minorHAnsi"/>
          <w:lang w:val="ru-RU"/>
        </w:rPr>
        <w:t xml:space="preserve"> </w:t>
      </w:r>
      <w:r w:rsidR="009667F3">
        <w:rPr>
          <w:rFonts w:eastAsiaTheme="minorHAnsi"/>
          <w:lang w:val="ru-RU"/>
        </w:rPr>
        <w:t>обсуждением</w:t>
      </w:r>
      <w:r w:rsidR="009667F3" w:rsidRPr="004164E0">
        <w:rPr>
          <w:rFonts w:eastAsiaTheme="minorHAnsi"/>
          <w:lang w:val="ru-RU"/>
        </w:rPr>
        <w:t xml:space="preserve">, </w:t>
      </w:r>
      <w:r w:rsidR="009667F3">
        <w:rPr>
          <w:rFonts w:eastAsiaTheme="minorHAnsi"/>
          <w:lang w:val="ru-RU"/>
        </w:rPr>
        <w:t>но</w:t>
      </w:r>
      <w:r w:rsidR="009667F3" w:rsidRPr="004164E0">
        <w:rPr>
          <w:rFonts w:eastAsiaTheme="minorHAnsi"/>
          <w:lang w:val="ru-RU"/>
        </w:rPr>
        <w:t xml:space="preserve"> </w:t>
      </w:r>
      <w:r w:rsidR="009667F3">
        <w:rPr>
          <w:rFonts w:eastAsiaTheme="minorHAnsi"/>
          <w:lang w:val="ru-RU"/>
        </w:rPr>
        <w:t>его</w:t>
      </w:r>
      <w:r w:rsidR="009667F3" w:rsidRPr="004164E0">
        <w:rPr>
          <w:rFonts w:eastAsiaTheme="minorHAnsi"/>
          <w:lang w:val="ru-RU"/>
        </w:rPr>
        <w:t xml:space="preserve"> </w:t>
      </w:r>
      <w:r w:rsidR="009667F3">
        <w:rPr>
          <w:rFonts w:eastAsiaTheme="minorHAnsi"/>
          <w:lang w:val="ru-RU"/>
        </w:rPr>
        <w:t>нельзя</w:t>
      </w:r>
      <w:r w:rsidR="009667F3" w:rsidRPr="004164E0">
        <w:rPr>
          <w:rFonts w:eastAsiaTheme="minorHAnsi"/>
          <w:lang w:val="ru-RU"/>
        </w:rPr>
        <w:t xml:space="preserve"> </w:t>
      </w:r>
      <w:r w:rsidR="009667F3">
        <w:rPr>
          <w:rFonts w:eastAsiaTheme="minorHAnsi"/>
          <w:lang w:val="ru-RU"/>
        </w:rPr>
        <w:t>использ</w:t>
      </w:r>
      <w:r w:rsidR="004164E0">
        <w:rPr>
          <w:rFonts w:eastAsiaTheme="minorHAnsi"/>
          <w:lang w:val="ru-RU"/>
        </w:rPr>
        <w:t>о</w:t>
      </w:r>
      <w:r w:rsidR="009667F3">
        <w:rPr>
          <w:rFonts w:eastAsiaTheme="minorHAnsi"/>
          <w:lang w:val="ru-RU"/>
        </w:rPr>
        <w:t>вать</w:t>
      </w:r>
      <w:r w:rsidR="009667F3" w:rsidRPr="004164E0">
        <w:rPr>
          <w:rFonts w:eastAsiaTheme="minorHAnsi"/>
          <w:lang w:val="ru-RU"/>
        </w:rPr>
        <w:t xml:space="preserve"> </w:t>
      </w:r>
      <w:r w:rsidR="009667F3">
        <w:rPr>
          <w:rFonts w:eastAsiaTheme="minorHAnsi"/>
          <w:lang w:val="ru-RU"/>
        </w:rPr>
        <w:t>для</w:t>
      </w:r>
      <w:r w:rsidR="009667F3" w:rsidRPr="004164E0">
        <w:rPr>
          <w:rFonts w:eastAsiaTheme="minorHAnsi"/>
          <w:lang w:val="ru-RU"/>
        </w:rPr>
        <w:t xml:space="preserve"> </w:t>
      </w:r>
      <w:r w:rsidR="009667F3">
        <w:rPr>
          <w:rFonts w:eastAsiaTheme="minorHAnsi"/>
          <w:lang w:val="ru-RU"/>
        </w:rPr>
        <w:t>чрезмерного</w:t>
      </w:r>
      <w:r w:rsidR="009667F3" w:rsidRPr="004164E0">
        <w:rPr>
          <w:rFonts w:eastAsiaTheme="minorHAnsi"/>
          <w:lang w:val="ru-RU"/>
        </w:rPr>
        <w:t xml:space="preserve"> </w:t>
      </w:r>
      <w:r w:rsidR="009667F3">
        <w:rPr>
          <w:rFonts w:eastAsiaTheme="minorHAnsi"/>
          <w:lang w:val="ru-RU"/>
        </w:rPr>
        <w:t>растягивания</w:t>
      </w:r>
      <w:r w:rsidR="009667F3" w:rsidRPr="004164E0">
        <w:rPr>
          <w:rFonts w:eastAsiaTheme="minorHAnsi"/>
          <w:lang w:val="ru-RU"/>
        </w:rPr>
        <w:t xml:space="preserve"> </w:t>
      </w:r>
      <w:r w:rsidR="009667F3">
        <w:rPr>
          <w:rFonts w:eastAsiaTheme="minorHAnsi"/>
          <w:lang w:val="ru-RU"/>
        </w:rPr>
        <w:t>границ</w:t>
      </w:r>
      <w:r w:rsidR="009667F3" w:rsidRPr="004164E0">
        <w:rPr>
          <w:rFonts w:eastAsiaTheme="minorHAnsi"/>
          <w:lang w:val="ru-RU"/>
        </w:rPr>
        <w:t xml:space="preserve"> </w:t>
      </w:r>
      <w:r w:rsidR="009667F3">
        <w:rPr>
          <w:rFonts w:eastAsiaTheme="minorHAnsi"/>
          <w:lang w:val="ru-RU"/>
        </w:rPr>
        <w:t>между</w:t>
      </w:r>
      <w:r w:rsidR="009667F3" w:rsidRPr="004164E0">
        <w:rPr>
          <w:rFonts w:eastAsiaTheme="minorHAnsi"/>
          <w:lang w:val="ru-RU"/>
        </w:rPr>
        <w:t xml:space="preserve"> </w:t>
      </w:r>
      <w:r w:rsidR="009667F3">
        <w:rPr>
          <w:rFonts w:eastAsiaTheme="minorHAnsi"/>
          <w:lang w:val="ru-RU"/>
        </w:rPr>
        <w:t>подлинным</w:t>
      </w:r>
      <w:r w:rsidR="009667F3" w:rsidRPr="004164E0">
        <w:rPr>
          <w:rFonts w:eastAsiaTheme="minorHAnsi"/>
          <w:lang w:val="ru-RU"/>
        </w:rPr>
        <w:t xml:space="preserve"> «</w:t>
      </w:r>
      <w:r w:rsidR="004164E0">
        <w:rPr>
          <w:rFonts w:eastAsiaTheme="minorHAnsi"/>
          <w:lang w:val="ru-RU"/>
        </w:rPr>
        <w:t>философским</w:t>
      </w:r>
      <w:r w:rsidR="004164E0" w:rsidRPr="004164E0">
        <w:rPr>
          <w:rFonts w:eastAsiaTheme="minorHAnsi"/>
          <w:lang w:val="ru-RU"/>
        </w:rPr>
        <w:t xml:space="preserve">» </w:t>
      </w:r>
      <w:r w:rsidR="004164E0">
        <w:rPr>
          <w:rFonts w:eastAsiaTheme="minorHAnsi"/>
          <w:lang w:val="ru-RU"/>
        </w:rPr>
        <w:t>обсуждением</w:t>
      </w:r>
      <w:r w:rsidR="004164E0" w:rsidRPr="004164E0">
        <w:rPr>
          <w:rFonts w:eastAsiaTheme="minorHAnsi"/>
          <w:lang w:val="ru-RU"/>
        </w:rPr>
        <w:t xml:space="preserve"> </w:t>
      </w:r>
      <w:r w:rsidR="004164E0">
        <w:rPr>
          <w:rFonts w:eastAsiaTheme="minorHAnsi"/>
          <w:lang w:val="ru-RU"/>
        </w:rPr>
        <w:t>о</w:t>
      </w:r>
      <w:r w:rsidR="004164E0" w:rsidRPr="004164E0">
        <w:rPr>
          <w:rFonts w:eastAsiaTheme="minorHAnsi"/>
          <w:lang w:val="ru-RU"/>
        </w:rPr>
        <w:t xml:space="preserve"> </w:t>
      </w:r>
      <w:r w:rsidR="004164E0">
        <w:rPr>
          <w:rFonts w:eastAsiaTheme="minorHAnsi"/>
          <w:lang w:val="ru-RU"/>
        </w:rPr>
        <w:t>религиозных</w:t>
      </w:r>
      <w:r w:rsidR="004164E0" w:rsidRPr="004164E0">
        <w:rPr>
          <w:rFonts w:eastAsiaTheme="minorHAnsi"/>
          <w:lang w:val="ru-RU"/>
        </w:rPr>
        <w:t xml:space="preserve"> </w:t>
      </w:r>
      <w:r w:rsidR="004164E0">
        <w:rPr>
          <w:rFonts w:eastAsiaTheme="minorHAnsi"/>
          <w:lang w:val="ru-RU"/>
        </w:rPr>
        <w:t>идеях</w:t>
      </w:r>
      <w:r w:rsidR="004164E0" w:rsidRPr="004164E0">
        <w:rPr>
          <w:rFonts w:eastAsiaTheme="minorHAnsi"/>
          <w:lang w:val="ru-RU"/>
        </w:rPr>
        <w:t xml:space="preserve"> </w:t>
      </w:r>
      <w:r w:rsidR="004164E0">
        <w:rPr>
          <w:rFonts w:eastAsiaTheme="minorHAnsi"/>
          <w:lang w:val="ru-RU"/>
        </w:rPr>
        <w:t>и</w:t>
      </w:r>
      <w:r w:rsidR="004164E0" w:rsidRPr="004164E0">
        <w:rPr>
          <w:rFonts w:eastAsiaTheme="minorHAnsi"/>
          <w:lang w:val="ru-RU"/>
        </w:rPr>
        <w:t xml:space="preserve"> </w:t>
      </w:r>
      <w:r w:rsidR="004164E0">
        <w:rPr>
          <w:rFonts w:eastAsiaTheme="minorHAnsi"/>
          <w:lang w:val="ru-RU"/>
        </w:rPr>
        <w:t>ничем не оправданными религиозными оскорблениями верующего «нижестоящей» религии.</w:t>
      </w:r>
      <w:r w:rsidR="00CC26D7" w:rsidRPr="004164E0">
        <w:rPr>
          <w:rFonts w:eastAsiaTheme="minorHAnsi"/>
          <w:lang w:val="ru-RU"/>
        </w:rPr>
        <w:t>.</w:t>
      </w:r>
      <w:r w:rsidRPr="004164E0">
        <w:rPr>
          <w:rFonts w:eastAsiaTheme="minorHAnsi"/>
          <w:lang w:val="ru-RU"/>
        </w:rPr>
        <w:t>.</w:t>
      </w:r>
    </w:p>
    <w:p w:rsidR="00CC26D7" w:rsidRPr="004164E0" w:rsidRDefault="00CC26D7" w:rsidP="0025697D">
      <w:pPr>
        <w:pStyle w:val="ECHRParaQuote"/>
        <w:rPr>
          <w:rFonts w:eastAsiaTheme="minorHAnsi"/>
          <w:lang w:val="ru-RU"/>
        </w:rPr>
      </w:pPr>
      <w:r w:rsidRPr="006C2C75">
        <w:rPr>
          <w:rFonts w:eastAsiaTheme="minorHAnsi"/>
          <w:lang w:val="ru-RU"/>
        </w:rPr>
        <w:t>64.</w:t>
      </w:r>
      <w:r w:rsidR="00FA28BE" w:rsidRPr="0065350D">
        <w:rPr>
          <w:rFonts w:eastAsiaTheme="minorHAnsi"/>
        </w:rPr>
        <w:t>  </w:t>
      </w:r>
      <w:r w:rsidR="004164E0">
        <w:rPr>
          <w:rFonts w:eastAsiaTheme="minorHAnsi"/>
          <w:lang w:val="ru-RU"/>
        </w:rPr>
        <w:t>Комиссия</w:t>
      </w:r>
      <w:r w:rsidR="004164E0" w:rsidRPr="004164E0">
        <w:rPr>
          <w:rFonts w:eastAsiaTheme="minorHAnsi"/>
          <w:lang w:val="ru-RU"/>
        </w:rPr>
        <w:t xml:space="preserve"> </w:t>
      </w:r>
      <w:r w:rsidR="004164E0">
        <w:rPr>
          <w:rFonts w:eastAsiaTheme="minorHAnsi"/>
          <w:lang w:val="ru-RU"/>
        </w:rPr>
        <w:t>не</w:t>
      </w:r>
      <w:r w:rsidR="004164E0" w:rsidRPr="004164E0">
        <w:rPr>
          <w:rFonts w:eastAsiaTheme="minorHAnsi"/>
          <w:lang w:val="ru-RU"/>
        </w:rPr>
        <w:t xml:space="preserve"> </w:t>
      </w:r>
      <w:r w:rsidR="004164E0">
        <w:rPr>
          <w:rFonts w:eastAsiaTheme="minorHAnsi"/>
          <w:lang w:val="ru-RU"/>
        </w:rPr>
        <w:t>считает</w:t>
      </w:r>
      <w:r w:rsidR="004164E0" w:rsidRPr="004164E0">
        <w:rPr>
          <w:rFonts w:eastAsiaTheme="minorHAnsi"/>
          <w:lang w:val="ru-RU"/>
        </w:rPr>
        <w:t xml:space="preserve"> </w:t>
      </w:r>
      <w:r w:rsidR="004164E0">
        <w:rPr>
          <w:rFonts w:eastAsiaTheme="minorHAnsi"/>
          <w:lang w:val="ru-RU"/>
        </w:rPr>
        <w:t>необходимым</w:t>
      </w:r>
      <w:r w:rsidR="004164E0" w:rsidRPr="004164E0">
        <w:rPr>
          <w:rFonts w:eastAsiaTheme="minorHAnsi"/>
          <w:lang w:val="ru-RU"/>
        </w:rPr>
        <w:t xml:space="preserve"> </w:t>
      </w:r>
      <w:r w:rsidR="004164E0">
        <w:rPr>
          <w:rFonts w:eastAsiaTheme="minorHAnsi"/>
          <w:lang w:val="ru-RU"/>
        </w:rPr>
        <w:t>или</w:t>
      </w:r>
      <w:r w:rsidR="004164E0" w:rsidRPr="004164E0">
        <w:rPr>
          <w:rFonts w:eastAsiaTheme="minorHAnsi"/>
          <w:lang w:val="ru-RU"/>
        </w:rPr>
        <w:t xml:space="preserve"> </w:t>
      </w:r>
      <w:r w:rsidR="004164E0">
        <w:rPr>
          <w:rFonts w:eastAsiaTheme="minorHAnsi"/>
          <w:lang w:val="ru-RU"/>
        </w:rPr>
        <w:t>желательным</w:t>
      </w:r>
      <w:r w:rsidR="004164E0" w:rsidRPr="004164E0">
        <w:rPr>
          <w:rFonts w:eastAsiaTheme="minorHAnsi"/>
          <w:lang w:val="ru-RU"/>
        </w:rPr>
        <w:t xml:space="preserve"> </w:t>
      </w:r>
      <w:r w:rsidR="004164E0">
        <w:rPr>
          <w:rFonts w:eastAsiaTheme="minorHAnsi"/>
          <w:lang w:val="ru-RU"/>
        </w:rPr>
        <w:t>предусматривать</w:t>
      </w:r>
      <w:r w:rsidR="004164E0" w:rsidRPr="004164E0">
        <w:rPr>
          <w:rFonts w:eastAsiaTheme="minorHAnsi"/>
          <w:lang w:val="ru-RU"/>
        </w:rPr>
        <w:t xml:space="preserve"> </w:t>
      </w:r>
      <w:r w:rsidR="004164E0">
        <w:rPr>
          <w:rFonts w:eastAsiaTheme="minorHAnsi"/>
          <w:lang w:val="ru-RU"/>
        </w:rPr>
        <w:t>новый</w:t>
      </w:r>
      <w:r w:rsidR="004164E0" w:rsidRPr="004164E0">
        <w:rPr>
          <w:rFonts w:eastAsiaTheme="minorHAnsi"/>
          <w:lang w:val="ru-RU"/>
        </w:rPr>
        <w:t xml:space="preserve"> </w:t>
      </w:r>
      <w:r w:rsidR="004164E0">
        <w:rPr>
          <w:rFonts w:eastAsiaTheme="minorHAnsi"/>
          <w:lang w:val="ru-RU"/>
        </w:rPr>
        <w:t>состав</w:t>
      </w:r>
      <w:r w:rsidR="004164E0" w:rsidRPr="004164E0">
        <w:rPr>
          <w:rFonts w:eastAsiaTheme="minorHAnsi"/>
          <w:lang w:val="ru-RU"/>
        </w:rPr>
        <w:t xml:space="preserve"> </w:t>
      </w:r>
      <w:r w:rsidR="004164E0">
        <w:rPr>
          <w:rFonts w:eastAsiaTheme="minorHAnsi"/>
          <w:lang w:val="ru-RU"/>
        </w:rPr>
        <w:t>преступления</w:t>
      </w:r>
      <w:r w:rsidR="004164E0" w:rsidRPr="004164E0">
        <w:rPr>
          <w:rFonts w:eastAsiaTheme="minorHAnsi"/>
          <w:lang w:val="ru-RU"/>
        </w:rPr>
        <w:t xml:space="preserve"> </w:t>
      </w:r>
      <w:r w:rsidR="004164E0">
        <w:rPr>
          <w:rFonts w:eastAsiaTheme="minorHAnsi"/>
          <w:lang w:val="ru-RU"/>
        </w:rPr>
        <w:t>за</w:t>
      </w:r>
      <w:r w:rsidR="004164E0" w:rsidRPr="004164E0">
        <w:rPr>
          <w:rFonts w:eastAsiaTheme="minorHAnsi"/>
          <w:lang w:val="ru-RU"/>
        </w:rPr>
        <w:t xml:space="preserve"> </w:t>
      </w:r>
      <w:r w:rsidR="004164E0">
        <w:rPr>
          <w:rFonts w:eastAsiaTheme="minorHAnsi"/>
          <w:lang w:val="ru-RU"/>
        </w:rPr>
        <w:t>религиозное</w:t>
      </w:r>
      <w:r w:rsidR="004164E0" w:rsidRPr="004164E0">
        <w:rPr>
          <w:rFonts w:eastAsiaTheme="minorHAnsi"/>
          <w:lang w:val="ru-RU"/>
        </w:rPr>
        <w:t xml:space="preserve"> </w:t>
      </w:r>
      <w:r w:rsidR="004164E0">
        <w:rPr>
          <w:rFonts w:eastAsiaTheme="minorHAnsi"/>
          <w:lang w:val="ru-RU"/>
        </w:rPr>
        <w:t>оскорбление</w:t>
      </w:r>
      <w:r w:rsidR="004164E0" w:rsidRPr="004164E0">
        <w:rPr>
          <w:rFonts w:eastAsiaTheme="minorHAnsi"/>
          <w:lang w:val="ru-RU"/>
        </w:rPr>
        <w:t xml:space="preserve"> (</w:t>
      </w:r>
      <w:r w:rsidR="004164E0">
        <w:rPr>
          <w:rFonts w:eastAsiaTheme="minorHAnsi"/>
          <w:lang w:val="ru-RU"/>
        </w:rPr>
        <w:t>т</w:t>
      </w:r>
      <w:r w:rsidR="004164E0" w:rsidRPr="004164E0">
        <w:rPr>
          <w:rFonts w:eastAsiaTheme="minorHAnsi"/>
          <w:lang w:val="ru-RU"/>
        </w:rPr>
        <w:t>.</w:t>
      </w:r>
      <w:r w:rsidR="004164E0">
        <w:rPr>
          <w:rFonts w:eastAsiaTheme="minorHAnsi"/>
          <w:lang w:val="ru-RU"/>
        </w:rPr>
        <w:t>е</w:t>
      </w:r>
      <w:r w:rsidR="004164E0" w:rsidRPr="004164E0">
        <w:rPr>
          <w:rFonts w:eastAsiaTheme="minorHAnsi"/>
          <w:lang w:val="ru-RU"/>
        </w:rPr>
        <w:t xml:space="preserve">. </w:t>
      </w:r>
      <w:r w:rsidR="004164E0">
        <w:rPr>
          <w:rFonts w:eastAsiaTheme="minorHAnsi"/>
          <w:lang w:val="ru-RU"/>
        </w:rPr>
        <w:t>оскорбление</w:t>
      </w:r>
      <w:r w:rsidR="004164E0" w:rsidRPr="004164E0">
        <w:rPr>
          <w:rFonts w:eastAsiaTheme="minorHAnsi"/>
          <w:lang w:val="ru-RU"/>
        </w:rPr>
        <w:t xml:space="preserve"> </w:t>
      </w:r>
      <w:r w:rsidR="004164E0">
        <w:rPr>
          <w:rFonts w:eastAsiaTheme="minorHAnsi"/>
          <w:lang w:val="ru-RU"/>
        </w:rPr>
        <w:t>религиозных</w:t>
      </w:r>
      <w:r w:rsidR="004164E0" w:rsidRPr="004164E0">
        <w:rPr>
          <w:rFonts w:eastAsiaTheme="minorHAnsi"/>
          <w:lang w:val="ru-RU"/>
        </w:rPr>
        <w:t xml:space="preserve"> </w:t>
      </w:r>
      <w:r w:rsidR="004164E0">
        <w:rPr>
          <w:rFonts w:eastAsiaTheme="minorHAnsi"/>
          <w:lang w:val="ru-RU"/>
        </w:rPr>
        <w:t>чувств</w:t>
      </w:r>
      <w:r w:rsidR="004164E0" w:rsidRPr="004164E0">
        <w:rPr>
          <w:rFonts w:eastAsiaTheme="minorHAnsi"/>
          <w:lang w:val="ru-RU"/>
        </w:rPr>
        <w:t xml:space="preserve">) </w:t>
      </w:r>
      <w:r w:rsidR="004164E0">
        <w:rPr>
          <w:rFonts w:eastAsiaTheme="minorHAnsi"/>
          <w:lang w:val="ru-RU"/>
        </w:rPr>
        <w:t>без</w:t>
      </w:r>
      <w:r w:rsidR="004164E0" w:rsidRPr="004164E0">
        <w:rPr>
          <w:rFonts w:eastAsiaTheme="minorHAnsi"/>
          <w:lang w:val="ru-RU"/>
        </w:rPr>
        <w:t xml:space="preserve"> </w:t>
      </w:r>
      <w:r w:rsidR="004164E0">
        <w:rPr>
          <w:rFonts w:eastAsiaTheme="minorHAnsi"/>
          <w:lang w:val="ru-RU"/>
        </w:rPr>
        <w:t>каких</w:t>
      </w:r>
      <w:r w:rsidR="004164E0" w:rsidRPr="004164E0">
        <w:rPr>
          <w:rFonts w:eastAsiaTheme="minorHAnsi"/>
          <w:lang w:val="ru-RU"/>
        </w:rPr>
        <w:t>-</w:t>
      </w:r>
      <w:r w:rsidR="004164E0">
        <w:rPr>
          <w:rFonts w:eastAsiaTheme="minorHAnsi"/>
          <w:lang w:val="ru-RU"/>
        </w:rPr>
        <w:t>либо</w:t>
      </w:r>
      <w:r w:rsidR="004164E0" w:rsidRPr="004164E0">
        <w:rPr>
          <w:rFonts w:eastAsiaTheme="minorHAnsi"/>
          <w:lang w:val="ru-RU"/>
        </w:rPr>
        <w:t xml:space="preserve"> </w:t>
      </w:r>
      <w:r w:rsidR="004164E0">
        <w:rPr>
          <w:rFonts w:eastAsiaTheme="minorHAnsi"/>
          <w:lang w:val="ru-RU"/>
        </w:rPr>
        <w:t>ограничений</w:t>
      </w:r>
      <w:r w:rsidR="004164E0" w:rsidRPr="004164E0">
        <w:rPr>
          <w:rFonts w:eastAsiaTheme="minorHAnsi"/>
          <w:lang w:val="ru-RU"/>
        </w:rPr>
        <w:t xml:space="preserve"> </w:t>
      </w:r>
      <w:r w:rsidR="004164E0">
        <w:rPr>
          <w:rFonts w:eastAsiaTheme="minorHAnsi"/>
          <w:lang w:val="ru-RU"/>
        </w:rPr>
        <w:t>или</w:t>
      </w:r>
      <w:r w:rsidR="004164E0" w:rsidRPr="004164E0">
        <w:rPr>
          <w:rFonts w:eastAsiaTheme="minorHAnsi"/>
          <w:lang w:val="ru-RU"/>
        </w:rPr>
        <w:t xml:space="preserve"> </w:t>
      </w:r>
      <w:r w:rsidR="004164E0">
        <w:rPr>
          <w:rFonts w:eastAsiaTheme="minorHAnsi"/>
          <w:lang w:val="ru-RU"/>
        </w:rPr>
        <w:t>исключений</w:t>
      </w:r>
      <w:r w:rsidR="004164E0" w:rsidRPr="004164E0">
        <w:rPr>
          <w:rFonts w:eastAsiaTheme="minorHAnsi"/>
          <w:lang w:val="ru-RU"/>
        </w:rPr>
        <w:t xml:space="preserve">, </w:t>
      </w:r>
      <w:r w:rsidR="004164E0">
        <w:rPr>
          <w:rFonts w:eastAsiaTheme="minorHAnsi"/>
          <w:lang w:val="ru-RU"/>
        </w:rPr>
        <w:t>не</w:t>
      </w:r>
      <w:r w:rsidR="004164E0" w:rsidRPr="004164E0">
        <w:rPr>
          <w:rFonts w:eastAsiaTheme="minorHAnsi"/>
          <w:lang w:val="ru-RU"/>
        </w:rPr>
        <w:t xml:space="preserve"> </w:t>
      </w:r>
      <w:r w:rsidR="004164E0">
        <w:rPr>
          <w:rFonts w:eastAsiaTheme="minorHAnsi"/>
          <w:lang w:val="ru-RU"/>
        </w:rPr>
        <w:t>содержащее</w:t>
      </w:r>
      <w:r w:rsidR="004164E0" w:rsidRPr="004164E0">
        <w:rPr>
          <w:rFonts w:eastAsiaTheme="minorHAnsi"/>
          <w:lang w:val="ru-RU"/>
        </w:rPr>
        <w:t xml:space="preserve"> </w:t>
      </w:r>
      <w:r w:rsidR="004164E0">
        <w:rPr>
          <w:rFonts w:eastAsiaTheme="minorHAnsi"/>
          <w:lang w:val="ru-RU"/>
        </w:rPr>
        <w:t>элемента</w:t>
      </w:r>
      <w:r w:rsidR="004164E0" w:rsidRPr="004164E0">
        <w:rPr>
          <w:rFonts w:eastAsiaTheme="minorHAnsi"/>
          <w:lang w:val="ru-RU"/>
        </w:rPr>
        <w:t xml:space="preserve"> </w:t>
      </w:r>
      <w:r w:rsidR="004164E0">
        <w:rPr>
          <w:rFonts w:eastAsiaTheme="minorHAnsi"/>
          <w:lang w:val="ru-RU"/>
        </w:rPr>
        <w:t>подстрекательства</w:t>
      </w:r>
      <w:r w:rsidR="004164E0" w:rsidRPr="004164E0">
        <w:rPr>
          <w:rFonts w:eastAsiaTheme="minorHAnsi"/>
          <w:lang w:val="ru-RU"/>
        </w:rPr>
        <w:t xml:space="preserve"> </w:t>
      </w:r>
      <w:r w:rsidR="0025697D">
        <w:rPr>
          <w:rFonts w:eastAsiaTheme="minorHAnsi"/>
          <w:lang w:val="ru-RU"/>
        </w:rPr>
        <w:t>к</w:t>
      </w:r>
      <w:r w:rsidR="004164E0" w:rsidRPr="004164E0">
        <w:rPr>
          <w:rFonts w:eastAsiaTheme="minorHAnsi"/>
          <w:lang w:val="ru-RU"/>
        </w:rPr>
        <w:t xml:space="preserve"> </w:t>
      </w:r>
      <w:r w:rsidR="004164E0">
        <w:rPr>
          <w:rFonts w:eastAsiaTheme="minorHAnsi"/>
          <w:lang w:val="ru-RU"/>
        </w:rPr>
        <w:t>ненависти</w:t>
      </w:r>
      <w:r w:rsidR="004164E0" w:rsidRPr="004164E0">
        <w:rPr>
          <w:rFonts w:eastAsiaTheme="minorHAnsi"/>
          <w:lang w:val="ru-RU"/>
        </w:rPr>
        <w:t xml:space="preserve"> </w:t>
      </w:r>
      <w:r w:rsidR="004164E0">
        <w:rPr>
          <w:rFonts w:eastAsiaTheme="minorHAnsi"/>
          <w:lang w:val="ru-RU"/>
        </w:rPr>
        <w:t>в</w:t>
      </w:r>
      <w:r w:rsidR="004164E0" w:rsidRPr="004164E0">
        <w:rPr>
          <w:rFonts w:eastAsiaTheme="minorHAnsi"/>
          <w:lang w:val="ru-RU"/>
        </w:rPr>
        <w:t xml:space="preserve"> </w:t>
      </w:r>
      <w:r w:rsidR="004164E0">
        <w:rPr>
          <w:rFonts w:eastAsiaTheme="minorHAnsi"/>
          <w:lang w:val="ru-RU"/>
        </w:rPr>
        <w:t>качестве</w:t>
      </w:r>
      <w:r w:rsidR="004164E0" w:rsidRPr="004164E0">
        <w:rPr>
          <w:rFonts w:eastAsiaTheme="minorHAnsi"/>
          <w:lang w:val="ru-RU"/>
        </w:rPr>
        <w:t xml:space="preserve"> </w:t>
      </w:r>
      <w:r w:rsidR="004164E0">
        <w:rPr>
          <w:rFonts w:eastAsiaTheme="minorHAnsi"/>
          <w:lang w:val="ru-RU"/>
        </w:rPr>
        <w:t>основной</w:t>
      </w:r>
      <w:r w:rsidR="004164E0" w:rsidRPr="004164E0">
        <w:rPr>
          <w:rFonts w:eastAsiaTheme="minorHAnsi"/>
          <w:lang w:val="ru-RU"/>
        </w:rPr>
        <w:t xml:space="preserve"> </w:t>
      </w:r>
      <w:r w:rsidR="004164E0">
        <w:rPr>
          <w:rFonts w:eastAsiaTheme="minorHAnsi"/>
          <w:lang w:val="ru-RU"/>
        </w:rPr>
        <w:t>составляющей</w:t>
      </w:r>
      <w:r w:rsidR="00171730" w:rsidRPr="004164E0">
        <w:rPr>
          <w:rFonts w:eastAsiaTheme="minorHAnsi"/>
          <w:i/>
          <w:iCs/>
          <w:lang w:val="ru-RU"/>
        </w:rPr>
        <w:t>...</w:t>
      </w:r>
    </w:p>
    <w:p w:rsidR="00CC26D7" w:rsidRPr="00E4334E" w:rsidRDefault="00CC26D7" w:rsidP="00E4334E">
      <w:pPr>
        <w:pStyle w:val="ECHRParaQuote"/>
        <w:rPr>
          <w:rFonts w:eastAsiaTheme="minorHAnsi"/>
          <w:lang w:val="ru-RU"/>
        </w:rPr>
      </w:pPr>
      <w:r w:rsidRPr="006C2C75">
        <w:rPr>
          <w:rFonts w:eastAsiaTheme="minorHAnsi"/>
          <w:lang w:val="ru-RU"/>
        </w:rPr>
        <w:t>68.</w:t>
      </w:r>
      <w:r w:rsidR="00FA28BE" w:rsidRPr="0065350D">
        <w:rPr>
          <w:rFonts w:eastAsiaTheme="minorHAnsi"/>
        </w:rPr>
        <w:t>  </w:t>
      </w:r>
      <w:r w:rsidR="004164E0">
        <w:rPr>
          <w:rFonts w:eastAsiaTheme="minorHAnsi"/>
          <w:lang w:val="ru-RU"/>
        </w:rPr>
        <w:t>Надо</w:t>
      </w:r>
      <w:r w:rsidR="004164E0" w:rsidRPr="004164E0">
        <w:rPr>
          <w:rFonts w:eastAsiaTheme="minorHAnsi"/>
          <w:lang w:val="ru-RU"/>
        </w:rPr>
        <w:t xml:space="preserve"> </w:t>
      </w:r>
      <w:r w:rsidR="004164E0">
        <w:rPr>
          <w:rFonts w:eastAsiaTheme="minorHAnsi"/>
          <w:lang w:val="ru-RU"/>
        </w:rPr>
        <w:t>признать</w:t>
      </w:r>
      <w:r w:rsidR="004164E0" w:rsidRPr="004164E0">
        <w:rPr>
          <w:rFonts w:eastAsiaTheme="minorHAnsi"/>
          <w:lang w:val="ru-RU"/>
        </w:rPr>
        <w:t xml:space="preserve">, </w:t>
      </w:r>
      <w:r w:rsidR="004164E0">
        <w:rPr>
          <w:rFonts w:eastAsiaTheme="minorHAnsi"/>
          <w:lang w:val="ru-RU"/>
        </w:rPr>
        <w:t>что</w:t>
      </w:r>
      <w:r w:rsidR="004164E0" w:rsidRPr="004164E0">
        <w:rPr>
          <w:rFonts w:eastAsiaTheme="minorHAnsi"/>
          <w:lang w:val="ru-RU"/>
        </w:rPr>
        <w:t xml:space="preserve"> </w:t>
      </w:r>
      <w:r w:rsidR="004164E0">
        <w:rPr>
          <w:rFonts w:eastAsiaTheme="minorHAnsi"/>
          <w:lang w:val="ru-RU"/>
        </w:rPr>
        <w:t>границы</w:t>
      </w:r>
      <w:r w:rsidR="004164E0" w:rsidRPr="004164E0">
        <w:rPr>
          <w:rFonts w:eastAsiaTheme="minorHAnsi"/>
          <w:lang w:val="ru-RU"/>
        </w:rPr>
        <w:t xml:space="preserve"> </w:t>
      </w:r>
      <w:r w:rsidR="004164E0">
        <w:rPr>
          <w:rFonts w:eastAsiaTheme="minorHAnsi"/>
          <w:lang w:val="ru-RU"/>
        </w:rPr>
        <w:t>между</w:t>
      </w:r>
      <w:r w:rsidR="004164E0" w:rsidRPr="004164E0">
        <w:rPr>
          <w:rFonts w:eastAsiaTheme="minorHAnsi"/>
          <w:lang w:val="ru-RU"/>
        </w:rPr>
        <w:t xml:space="preserve"> </w:t>
      </w:r>
      <w:r w:rsidR="004164E0">
        <w:rPr>
          <w:rFonts w:eastAsiaTheme="minorHAnsi"/>
          <w:lang w:val="ru-RU"/>
        </w:rPr>
        <w:t>оскорблением</w:t>
      </w:r>
      <w:r w:rsidR="004164E0" w:rsidRPr="004164E0">
        <w:rPr>
          <w:rFonts w:eastAsiaTheme="minorHAnsi"/>
          <w:lang w:val="ru-RU"/>
        </w:rPr>
        <w:t xml:space="preserve"> </w:t>
      </w:r>
      <w:r w:rsidR="004164E0">
        <w:rPr>
          <w:rFonts w:eastAsiaTheme="minorHAnsi"/>
          <w:lang w:val="ru-RU"/>
        </w:rPr>
        <w:t>религиозных</w:t>
      </w:r>
      <w:r w:rsidR="004164E0" w:rsidRPr="004164E0">
        <w:rPr>
          <w:rFonts w:eastAsiaTheme="minorHAnsi"/>
          <w:lang w:val="ru-RU"/>
        </w:rPr>
        <w:t xml:space="preserve"> </w:t>
      </w:r>
      <w:r w:rsidR="004164E0">
        <w:rPr>
          <w:rFonts w:eastAsiaTheme="minorHAnsi"/>
          <w:lang w:val="ru-RU"/>
        </w:rPr>
        <w:t>чувств</w:t>
      </w:r>
      <w:r w:rsidR="004164E0" w:rsidRPr="004164E0">
        <w:rPr>
          <w:rFonts w:eastAsiaTheme="minorHAnsi"/>
          <w:lang w:val="ru-RU"/>
        </w:rPr>
        <w:t xml:space="preserve"> (</w:t>
      </w:r>
      <w:r w:rsidR="004164E0">
        <w:rPr>
          <w:rFonts w:eastAsiaTheme="minorHAnsi"/>
          <w:lang w:val="ru-RU"/>
        </w:rPr>
        <w:t>и</w:t>
      </w:r>
      <w:r w:rsidR="004164E0" w:rsidRPr="004164E0">
        <w:rPr>
          <w:rFonts w:eastAsiaTheme="minorHAnsi"/>
          <w:lang w:val="ru-RU"/>
        </w:rPr>
        <w:t xml:space="preserve"> </w:t>
      </w:r>
      <w:r w:rsidR="004164E0">
        <w:rPr>
          <w:rFonts w:eastAsiaTheme="minorHAnsi"/>
          <w:lang w:val="ru-RU"/>
        </w:rPr>
        <w:t>даже</w:t>
      </w:r>
      <w:r w:rsidR="004164E0" w:rsidRPr="004164E0">
        <w:rPr>
          <w:rFonts w:eastAsiaTheme="minorHAnsi"/>
          <w:lang w:val="ru-RU"/>
        </w:rPr>
        <w:t xml:space="preserve"> </w:t>
      </w:r>
      <w:r w:rsidR="004164E0">
        <w:rPr>
          <w:rFonts w:eastAsiaTheme="minorHAnsi"/>
          <w:lang w:val="ru-RU"/>
        </w:rPr>
        <w:t>богохульство</w:t>
      </w:r>
      <w:r w:rsidR="004164E0" w:rsidRPr="004164E0">
        <w:rPr>
          <w:rFonts w:eastAsiaTheme="minorHAnsi"/>
          <w:lang w:val="ru-RU"/>
        </w:rPr>
        <w:t xml:space="preserve">) </w:t>
      </w:r>
      <w:r w:rsidR="004164E0">
        <w:rPr>
          <w:rFonts w:eastAsiaTheme="minorHAnsi"/>
          <w:lang w:val="ru-RU"/>
        </w:rPr>
        <w:t>и</w:t>
      </w:r>
      <w:r w:rsidR="004164E0" w:rsidRPr="004164E0">
        <w:rPr>
          <w:rFonts w:eastAsiaTheme="minorHAnsi"/>
          <w:lang w:val="ru-RU"/>
        </w:rPr>
        <w:t xml:space="preserve"> </w:t>
      </w:r>
      <w:r w:rsidR="004164E0">
        <w:rPr>
          <w:rFonts w:eastAsiaTheme="minorHAnsi"/>
          <w:lang w:val="ru-RU"/>
        </w:rPr>
        <w:t>языком</w:t>
      </w:r>
      <w:r w:rsidR="004164E0" w:rsidRPr="004164E0">
        <w:rPr>
          <w:rFonts w:eastAsiaTheme="minorHAnsi"/>
          <w:lang w:val="ru-RU"/>
        </w:rPr>
        <w:t xml:space="preserve"> </w:t>
      </w:r>
      <w:r w:rsidR="004164E0">
        <w:rPr>
          <w:rFonts w:eastAsiaTheme="minorHAnsi"/>
          <w:lang w:val="ru-RU"/>
        </w:rPr>
        <w:t>вражды</w:t>
      </w:r>
      <w:r w:rsidR="004164E0" w:rsidRPr="004164E0">
        <w:rPr>
          <w:rFonts w:eastAsiaTheme="minorHAnsi"/>
          <w:lang w:val="ru-RU"/>
        </w:rPr>
        <w:t xml:space="preserve"> </w:t>
      </w:r>
      <w:r w:rsidR="004164E0">
        <w:rPr>
          <w:rFonts w:eastAsiaTheme="minorHAnsi"/>
          <w:lang w:val="ru-RU"/>
        </w:rPr>
        <w:t>легко</w:t>
      </w:r>
      <w:r w:rsidR="004164E0" w:rsidRPr="004164E0">
        <w:rPr>
          <w:rFonts w:eastAsiaTheme="minorHAnsi"/>
          <w:lang w:val="ru-RU"/>
        </w:rPr>
        <w:t xml:space="preserve"> </w:t>
      </w:r>
      <w:r w:rsidR="004164E0">
        <w:rPr>
          <w:rFonts w:eastAsiaTheme="minorHAnsi"/>
          <w:lang w:val="ru-RU"/>
        </w:rPr>
        <w:t>размываются</w:t>
      </w:r>
      <w:r w:rsidR="004164E0" w:rsidRPr="004164E0">
        <w:rPr>
          <w:rFonts w:eastAsiaTheme="minorHAnsi"/>
          <w:lang w:val="ru-RU"/>
        </w:rPr>
        <w:t xml:space="preserve">, </w:t>
      </w:r>
      <w:r w:rsidR="004164E0">
        <w:rPr>
          <w:rFonts w:eastAsiaTheme="minorHAnsi"/>
          <w:lang w:val="ru-RU"/>
        </w:rPr>
        <w:t>так</w:t>
      </w:r>
      <w:r w:rsidR="004164E0" w:rsidRPr="004164E0">
        <w:rPr>
          <w:rFonts w:eastAsiaTheme="minorHAnsi"/>
          <w:lang w:val="ru-RU"/>
        </w:rPr>
        <w:t xml:space="preserve"> </w:t>
      </w:r>
      <w:r w:rsidR="004164E0">
        <w:rPr>
          <w:rFonts w:eastAsiaTheme="minorHAnsi"/>
          <w:lang w:val="ru-RU"/>
        </w:rPr>
        <w:t>что</w:t>
      </w:r>
      <w:r w:rsidR="004164E0" w:rsidRPr="004164E0">
        <w:rPr>
          <w:rFonts w:eastAsiaTheme="minorHAnsi"/>
          <w:lang w:val="ru-RU"/>
        </w:rPr>
        <w:t xml:space="preserve"> </w:t>
      </w:r>
      <w:r w:rsidR="004164E0">
        <w:rPr>
          <w:rFonts w:eastAsiaTheme="minorHAnsi"/>
          <w:lang w:val="ru-RU"/>
        </w:rPr>
        <w:t>разделительную</w:t>
      </w:r>
      <w:r w:rsidR="004164E0" w:rsidRPr="004164E0">
        <w:rPr>
          <w:rFonts w:eastAsiaTheme="minorHAnsi"/>
          <w:lang w:val="ru-RU"/>
        </w:rPr>
        <w:t xml:space="preserve"> </w:t>
      </w:r>
      <w:r w:rsidR="004164E0">
        <w:rPr>
          <w:rFonts w:eastAsiaTheme="minorHAnsi"/>
          <w:lang w:val="ru-RU"/>
        </w:rPr>
        <w:t>линию</w:t>
      </w:r>
      <w:r w:rsidR="004164E0" w:rsidRPr="004164E0">
        <w:rPr>
          <w:rFonts w:eastAsiaTheme="minorHAnsi"/>
          <w:lang w:val="ru-RU"/>
        </w:rPr>
        <w:t xml:space="preserve"> – </w:t>
      </w:r>
      <w:r w:rsidR="004164E0">
        <w:rPr>
          <w:rFonts w:eastAsiaTheme="minorHAnsi"/>
          <w:lang w:val="ru-RU"/>
        </w:rPr>
        <w:t>оскорбительную</w:t>
      </w:r>
      <w:r w:rsidR="004164E0" w:rsidRPr="004164E0">
        <w:rPr>
          <w:rFonts w:eastAsiaTheme="minorHAnsi"/>
          <w:lang w:val="ru-RU"/>
        </w:rPr>
        <w:t xml:space="preserve"> </w:t>
      </w:r>
      <w:r w:rsidR="004164E0">
        <w:rPr>
          <w:rFonts w:eastAsiaTheme="minorHAnsi"/>
          <w:lang w:val="ru-RU"/>
        </w:rPr>
        <w:t>речь</w:t>
      </w:r>
      <w:r w:rsidR="004164E0" w:rsidRPr="004164E0">
        <w:rPr>
          <w:rFonts w:eastAsiaTheme="minorHAnsi"/>
          <w:lang w:val="ru-RU"/>
        </w:rPr>
        <w:t xml:space="preserve"> – </w:t>
      </w:r>
      <w:r w:rsidR="004164E0">
        <w:rPr>
          <w:rFonts w:eastAsiaTheme="minorHAnsi"/>
          <w:lang w:val="ru-RU"/>
        </w:rPr>
        <w:t>между</w:t>
      </w:r>
      <w:r w:rsidR="004164E0" w:rsidRPr="004164E0">
        <w:rPr>
          <w:rFonts w:eastAsiaTheme="minorHAnsi"/>
          <w:lang w:val="ru-RU"/>
        </w:rPr>
        <w:t xml:space="preserve"> </w:t>
      </w:r>
      <w:r w:rsidR="004164E0">
        <w:rPr>
          <w:rFonts w:eastAsiaTheme="minorHAnsi"/>
          <w:lang w:val="ru-RU"/>
        </w:rPr>
        <w:t>выражением</w:t>
      </w:r>
      <w:r w:rsidR="004164E0" w:rsidRPr="004164E0">
        <w:rPr>
          <w:rFonts w:eastAsiaTheme="minorHAnsi"/>
          <w:lang w:val="ru-RU"/>
        </w:rPr>
        <w:t xml:space="preserve"> </w:t>
      </w:r>
      <w:r w:rsidR="004164E0">
        <w:rPr>
          <w:rFonts w:eastAsiaTheme="minorHAnsi"/>
          <w:lang w:val="ru-RU"/>
        </w:rPr>
        <w:t>идей</w:t>
      </w:r>
      <w:r w:rsidR="004164E0" w:rsidRPr="004164E0">
        <w:rPr>
          <w:rFonts w:eastAsiaTheme="minorHAnsi"/>
          <w:lang w:val="ru-RU"/>
        </w:rPr>
        <w:t xml:space="preserve"> </w:t>
      </w:r>
      <w:r w:rsidR="004164E0">
        <w:rPr>
          <w:rFonts w:eastAsiaTheme="minorHAnsi"/>
          <w:lang w:val="ru-RU"/>
        </w:rPr>
        <w:t>и</w:t>
      </w:r>
      <w:r w:rsidR="004164E0" w:rsidRPr="004164E0">
        <w:rPr>
          <w:rFonts w:eastAsiaTheme="minorHAnsi"/>
          <w:lang w:val="ru-RU"/>
        </w:rPr>
        <w:t xml:space="preserve"> </w:t>
      </w:r>
      <w:r w:rsidR="004164E0">
        <w:rPr>
          <w:rFonts w:eastAsiaTheme="minorHAnsi"/>
          <w:lang w:val="ru-RU"/>
        </w:rPr>
        <w:t>подстрекательством</w:t>
      </w:r>
      <w:r w:rsidR="004164E0" w:rsidRPr="004164E0">
        <w:rPr>
          <w:rFonts w:eastAsiaTheme="minorHAnsi"/>
          <w:lang w:val="ru-RU"/>
        </w:rPr>
        <w:t xml:space="preserve"> </w:t>
      </w:r>
      <w:r w:rsidR="004164E0">
        <w:rPr>
          <w:rFonts w:eastAsiaTheme="minorHAnsi"/>
          <w:lang w:val="ru-RU"/>
        </w:rPr>
        <w:t>к</w:t>
      </w:r>
      <w:r w:rsidR="004164E0" w:rsidRPr="004164E0">
        <w:rPr>
          <w:rFonts w:eastAsiaTheme="minorHAnsi"/>
          <w:lang w:val="ru-RU"/>
        </w:rPr>
        <w:t xml:space="preserve"> </w:t>
      </w:r>
      <w:r w:rsidR="004164E0">
        <w:rPr>
          <w:rFonts w:eastAsiaTheme="minorHAnsi"/>
          <w:lang w:val="ru-RU"/>
        </w:rPr>
        <w:t>ненависти</w:t>
      </w:r>
      <w:r w:rsidR="004164E0" w:rsidRPr="004164E0">
        <w:rPr>
          <w:rFonts w:eastAsiaTheme="minorHAnsi"/>
          <w:lang w:val="ru-RU"/>
        </w:rPr>
        <w:t xml:space="preserve"> </w:t>
      </w:r>
      <w:r w:rsidR="004164E0">
        <w:rPr>
          <w:rFonts w:eastAsiaTheme="minorHAnsi"/>
          <w:lang w:val="ru-RU"/>
        </w:rPr>
        <w:t>зачастую сложно идентифицировать</w:t>
      </w:r>
      <w:r w:rsidRPr="004164E0">
        <w:rPr>
          <w:rFonts w:eastAsiaTheme="minorHAnsi"/>
          <w:lang w:val="ru-RU"/>
        </w:rPr>
        <w:t xml:space="preserve">. </w:t>
      </w:r>
      <w:r w:rsidR="004164E0">
        <w:rPr>
          <w:rFonts w:eastAsiaTheme="minorHAnsi"/>
          <w:lang w:val="ru-RU"/>
        </w:rPr>
        <w:t>Однако</w:t>
      </w:r>
      <w:r w:rsidR="004164E0" w:rsidRPr="00E4334E">
        <w:rPr>
          <w:rFonts w:eastAsiaTheme="minorHAnsi"/>
          <w:lang w:val="ru-RU"/>
        </w:rPr>
        <w:t xml:space="preserve"> </w:t>
      </w:r>
      <w:r w:rsidR="004164E0">
        <w:rPr>
          <w:rFonts w:eastAsiaTheme="minorHAnsi"/>
          <w:lang w:val="ru-RU"/>
        </w:rPr>
        <w:t>эта</w:t>
      </w:r>
      <w:r w:rsidR="004164E0" w:rsidRPr="00E4334E">
        <w:rPr>
          <w:rFonts w:eastAsiaTheme="minorHAnsi"/>
          <w:lang w:val="ru-RU"/>
        </w:rPr>
        <w:t xml:space="preserve"> </w:t>
      </w:r>
      <w:r w:rsidR="004164E0">
        <w:rPr>
          <w:rFonts w:eastAsiaTheme="minorHAnsi"/>
          <w:lang w:val="ru-RU"/>
        </w:rPr>
        <w:t>проблема</w:t>
      </w:r>
      <w:r w:rsidR="004164E0" w:rsidRPr="00E4334E">
        <w:rPr>
          <w:rFonts w:eastAsiaTheme="minorHAnsi"/>
          <w:lang w:val="ru-RU"/>
        </w:rPr>
        <w:t xml:space="preserve"> </w:t>
      </w:r>
      <w:r w:rsidR="004164E0">
        <w:rPr>
          <w:rFonts w:eastAsiaTheme="minorHAnsi"/>
          <w:lang w:val="ru-RU"/>
        </w:rPr>
        <w:t>должна</w:t>
      </w:r>
      <w:r w:rsidR="004164E0" w:rsidRPr="00E4334E">
        <w:rPr>
          <w:rFonts w:eastAsiaTheme="minorHAnsi"/>
          <w:lang w:val="ru-RU"/>
        </w:rPr>
        <w:t xml:space="preserve"> </w:t>
      </w:r>
      <w:r w:rsidR="004164E0">
        <w:rPr>
          <w:rFonts w:eastAsiaTheme="minorHAnsi"/>
          <w:lang w:val="ru-RU"/>
        </w:rPr>
        <w:t>быть</w:t>
      </w:r>
      <w:r w:rsidR="004164E0" w:rsidRPr="00E4334E">
        <w:rPr>
          <w:rFonts w:eastAsiaTheme="minorHAnsi"/>
          <w:lang w:val="ru-RU"/>
        </w:rPr>
        <w:t xml:space="preserve"> </w:t>
      </w:r>
      <w:r w:rsidR="004164E0">
        <w:rPr>
          <w:rFonts w:eastAsiaTheme="minorHAnsi"/>
          <w:lang w:val="ru-RU"/>
        </w:rPr>
        <w:t>разрешена</w:t>
      </w:r>
      <w:r w:rsidR="004164E0" w:rsidRPr="00E4334E">
        <w:rPr>
          <w:rFonts w:eastAsiaTheme="minorHAnsi"/>
          <w:lang w:val="ru-RU"/>
        </w:rPr>
        <w:t xml:space="preserve"> </w:t>
      </w:r>
      <w:r w:rsidR="004164E0">
        <w:rPr>
          <w:rFonts w:eastAsiaTheme="minorHAnsi"/>
          <w:lang w:val="ru-RU"/>
        </w:rPr>
        <w:t>посредством</w:t>
      </w:r>
      <w:r w:rsidR="004164E0" w:rsidRPr="00E4334E">
        <w:rPr>
          <w:rFonts w:eastAsiaTheme="minorHAnsi"/>
          <w:lang w:val="ru-RU"/>
        </w:rPr>
        <w:t xml:space="preserve"> </w:t>
      </w:r>
      <w:r w:rsidR="004164E0">
        <w:rPr>
          <w:rFonts w:eastAsiaTheme="minorHAnsi"/>
          <w:lang w:val="ru-RU"/>
        </w:rPr>
        <w:t>подходящего</w:t>
      </w:r>
      <w:r w:rsidR="004164E0" w:rsidRPr="00E4334E">
        <w:rPr>
          <w:rFonts w:eastAsiaTheme="minorHAnsi"/>
          <w:lang w:val="ru-RU"/>
        </w:rPr>
        <w:t xml:space="preserve"> </w:t>
      </w:r>
      <w:r w:rsidR="004164E0">
        <w:rPr>
          <w:rFonts w:eastAsiaTheme="minorHAnsi"/>
          <w:lang w:val="ru-RU"/>
        </w:rPr>
        <w:t>толкования</w:t>
      </w:r>
      <w:r w:rsidR="004164E0" w:rsidRPr="00E4334E">
        <w:rPr>
          <w:rFonts w:eastAsiaTheme="minorHAnsi"/>
          <w:lang w:val="ru-RU"/>
        </w:rPr>
        <w:t xml:space="preserve"> </w:t>
      </w:r>
      <w:r w:rsidR="004164E0">
        <w:rPr>
          <w:rFonts w:eastAsiaTheme="minorHAnsi"/>
          <w:lang w:val="ru-RU"/>
        </w:rPr>
        <w:lastRenderedPageBreak/>
        <w:t>понятия</w:t>
      </w:r>
      <w:r w:rsidR="004164E0" w:rsidRPr="00E4334E">
        <w:rPr>
          <w:rFonts w:eastAsiaTheme="minorHAnsi"/>
          <w:lang w:val="ru-RU"/>
        </w:rPr>
        <w:t xml:space="preserve"> </w:t>
      </w:r>
      <w:r w:rsidR="004164E0">
        <w:rPr>
          <w:rFonts w:eastAsiaTheme="minorHAnsi"/>
          <w:lang w:val="ru-RU"/>
        </w:rPr>
        <w:t>о</w:t>
      </w:r>
      <w:r w:rsidR="004164E0" w:rsidRPr="00E4334E">
        <w:rPr>
          <w:rFonts w:eastAsiaTheme="minorHAnsi"/>
          <w:lang w:val="ru-RU"/>
        </w:rPr>
        <w:t xml:space="preserve"> </w:t>
      </w:r>
      <w:r w:rsidR="004164E0">
        <w:rPr>
          <w:rFonts w:eastAsiaTheme="minorHAnsi"/>
          <w:lang w:val="ru-RU"/>
        </w:rPr>
        <w:t>подстрекательстве</w:t>
      </w:r>
      <w:r w:rsidR="004164E0" w:rsidRPr="00E4334E">
        <w:rPr>
          <w:rFonts w:eastAsiaTheme="minorHAnsi"/>
          <w:lang w:val="ru-RU"/>
        </w:rPr>
        <w:t xml:space="preserve"> </w:t>
      </w:r>
      <w:r w:rsidR="004164E0">
        <w:rPr>
          <w:rFonts w:eastAsiaTheme="minorHAnsi"/>
          <w:lang w:val="ru-RU"/>
        </w:rPr>
        <w:t>к</w:t>
      </w:r>
      <w:r w:rsidR="004164E0" w:rsidRPr="00E4334E">
        <w:rPr>
          <w:rFonts w:eastAsiaTheme="minorHAnsi"/>
          <w:lang w:val="ru-RU"/>
        </w:rPr>
        <w:t xml:space="preserve"> </w:t>
      </w:r>
      <w:r w:rsidR="004164E0">
        <w:rPr>
          <w:rFonts w:eastAsiaTheme="minorHAnsi"/>
          <w:lang w:val="ru-RU"/>
        </w:rPr>
        <w:t>ненависти</w:t>
      </w:r>
      <w:r w:rsidR="00E4334E" w:rsidRPr="00E4334E">
        <w:rPr>
          <w:rFonts w:eastAsiaTheme="minorHAnsi"/>
          <w:lang w:val="ru-RU"/>
        </w:rPr>
        <w:t xml:space="preserve">, </w:t>
      </w:r>
      <w:r w:rsidR="00E4334E">
        <w:rPr>
          <w:rFonts w:eastAsiaTheme="minorHAnsi"/>
          <w:lang w:val="ru-RU"/>
        </w:rPr>
        <w:t>а</w:t>
      </w:r>
      <w:r w:rsidR="00E4334E" w:rsidRPr="00E4334E">
        <w:rPr>
          <w:rFonts w:eastAsiaTheme="minorHAnsi"/>
          <w:lang w:val="ru-RU"/>
        </w:rPr>
        <w:t xml:space="preserve"> </w:t>
      </w:r>
      <w:r w:rsidR="00E4334E">
        <w:rPr>
          <w:rFonts w:eastAsiaTheme="minorHAnsi"/>
          <w:lang w:val="ru-RU"/>
        </w:rPr>
        <w:t>не</w:t>
      </w:r>
      <w:r w:rsidR="00E4334E" w:rsidRPr="00E4334E">
        <w:rPr>
          <w:rFonts w:eastAsiaTheme="minorHAnsi"/>
          <w:lang w:val="ru-RU"/>
        </w:rPr>
        <w:t xml:space="preserve"> </w:t>
      </w:r>
      <w:r w:rsidR="00E4334E">
        <w:rPr>
          <w:rFonts w:eastAsiaTheme="minorHAnsi"/>
          <w:lang w:val="ru-RU"/>
        </w:rPr>
        <w:t>путем</w:t>
      </w:r>
      <w:r w:rsidR="00E4334E" w:rsidRPr="00E4334E">
        <w:rPr>
          <w:rFonts w:eastAsiaTheme="minorHAnsi"/>
          <w:lang w:val="ru-RU"/>
        </w:rPr>
        <w:t xml:space="preserve"> </w:t>
      </w:r>
      <w:r w:rsidR="00E4334E">
        <w:rPr>
          <w:rFonts w:eastAsiaTheme="minorHAnsi"/>
          <w:lang w:val="ru-RU"/>
        </w:rPr>
        <w:t>предусмотрения меры наказания за оскорблении религиозных чувств</w:t>
      </w:r>
      <w:r w:rsidRPr="00E4334E">
        <w:rPr>
          <w:rFonts w:eastAsiaTheme="minorHAnsi"/>
          <w:lang w:val="ru-RU"/>
        </w:rPr>
        <w:t>.</w:t>
      </w:r>
    </w:p>
    <w:p w:rsidR="00CC26D7" w:rsidRPr="00E4334E" w:rsidRDefault="00CC26D7" w:rsidP="0025697D">
      <w:pPr>
        <w:pStyle w:val="ECHRParaQuote"/>
        <w:rPr>
          <w:rFonts w:eastAsiaTheme="minorHAnsi"/>
          <w:lang w:val="ru-RU"/>
        </w:rPr>
      </w:pPr>
      <w:r w:rsidRPr="006C2C75">
        <w:rPr>
          <w:rFonts w:eastAsiaTheme="minorHAnsi"/>
          <w:lang w:val="ru-RU"/>
        </w:rPr>
        <w:t>69.</w:t>
      </w:r>
      <w:r w:rsidR="00FA28BE" w:rsidRPr="0065350D">
        <w:rPr>
          <w:rFonts w:eastAsiaTheme="minorHAnsi"/>
        </w:rPr>
        <w:t>  </w:t>
      </w:r>
      <w:r w:rsidR="00E4334E">
        <w:rPr>
          <w:rFonts w:eastAsiaTheme="minorHAnsi"/>
          <w:lang w:val="ru-RU"/>
        </w:rPr>
        <w:t>В</w:t>
      </w:r>
      <w:r w:rsidR="00E4334E" w:rsidRPr="00E4334E">
        <w:rPr>
          <w:rFonts w:eastAsiaTheme="minorHAnsi"/>
          <w:lang w:val="ru-RU"/>
        </w:rPr>
        <w:t xml:space="preserve"> </w:t>
      </w:r>
      <w:r w:rsidR="00E4334E">
        <w:rPr>
          <w:rFonts w:eastAsiaTheme="minorHAnsi"/>
          <w:lang w:val="ru-RU"/>
        </w:rPr>
        <w:t>том</w:t>
      </w:r>
      <w:r w:rsidR="00E4334E" w:rsidRPr="00E4334E">
        <w:rPr>
          <w:rFonts w:eastAsiaTheme="minorHAnsi"/>
          <w:lang w:val="ru-RU"/>
        </w:rPr>
        <w:t xml:space="preserve">, </w:t>
      </w:r>
      <w:r w:rsidR="00E4334E">
        <w:rPr>
          <w:rFonts w:eastAsiaTheme="minorHAnsi"/>
          <w:lang w:val="ru-RU"/>
        </w:rPr>
        <w:t>что</w:t>
      </w:r>
      <w:r w:rsidR="00E4334E" w:rsidRPr="00E4334E">
        <w:rPr>
          <w:rFonts w:eastAsiaTheme="minorHAnsi"/>
          <w:lang w:val="ru-RU"/>
        </w:rPr>
        <w:t xml:space="preserve"> </w:t>
      </w:r>
      <w:r w:rsidR="00E4334E">
        <w:rPr>
          <w:rFonts w:eastAsiaTheme="minorHAnsi"/>
          <w:lang w:val="ru-RU"/>
        </w:rPr>
        <w:t>касается</w:t>
      </w:r>
      <w:r w:rsidR="00E4334E" w:rsidRPr="00E4334E">
        <w:rPr>
          <w:rFonts w:eastAsiaTheme="minorHAnsi"/>
          <w:lang w:val="ru-RU"/>
        </w:rPr>
        <w:t xml:space="preserve"> </w:t>
      </w:r>
      <w:r w:rsidR="00E4334E">
        <w:rPr>
          <w:rFonts w:eastAsiaTheme="minorHAnsi"/>
          <w:lang w:val="ru-RU"/>
        </w:rPr>
        <w:t>высказываний</w:t>
      </w:r>
      <w:r w:rsidR="00E4334E" w:rsidRPr="00E4334E">
        <w:rPr>
          <w:rFonts w:eastAsiaTheme="minorHAnsi"/>
          <w:lang w:val="ru-RU"/>
        </w:rPr>
        <w:t xml:space="preserve">, </w:t>
      </w:r>
      <w:r w:rsidR="00E4334E">
        <w:rPr>
          <w:rFonts w:eastAsiaTheme="minorHAnsi"/>
          <w:lang w:val="ru-RU"/>
        </w:rPr>
        <w:t>следует</w:t>
      </w:r>
      <w:r w:rsidR="00E4334E" w:rsidRPr="00E4334E">
        <w:rPr>
          <w:rFonts w:eastAsiaTheme="minorHAnsi"/>
          <w:lang w:val="ru-RU"/>
        </w:rPr>
        <w:t xml:space="preserve"> </w:t>
      </w:r>
      <w:r w:rsidR="00E4334E">
        <w:rPr>
          <w:rFonts w:eastAsiaTheme="minorHAnsi"/>
          <w:lang w:val="ru-RU"/>
        </w:rPr>
        <w:t>принимать</w:t>
      </w:r>
      <w:r w:rsidR="00E4334E" w:rsidRPr="00E4334E">
        <w:rPr>
          <w:rFonts w:eastAsiaTheme="minorHAnsi"/>
          <w:lang w:val="ru-RU"/>
        </w:rPr>
        <w:t xml:space="preserve"> </w:t>
      </w:r>
      <w:r w:rsidR="00E4334E">
        <w:rPr>
          <w:rFonts w:eastAsiaTheme="minorHAnsi"/>
          <w:lang w:val="ru-RU"/>
        </w:rPr>
        <w:t>во</w:t>
      </w:r>
      <w:r w:rsidR="00E4334E" w:rsidRPr="00E4334E">
        <w:rPr>
          <w:rFonts w:eastAsiaTheme="minorHAnsi"/>
          <w:lang w:val="ru-RU"/>
        </w:rPr>
        <w:t xml:space="preserve"> </w:t>
      </w:r>
      <w:r w:rsidR="00E4334E">
        <w:rPr>
          <w:rFonts w:eastAsiaTheme="minorHAnsi"/>
          <w:lang w:val="ru-RU"/>
        </w:rPr>
        <w:t>внимание</w:t>
      </w:r>
      <w:r w:rsidR="00E4334E" w:rsidRPr="00E4334E">
        <w:rPr>
          <w:rFonts w:eastAsiaTheme="minorHAnsi"/>
          <w:lang w:val="ru-RU"/>
        </w:rPr>
        <w:t xml:space="preserve"> </w:t>
      </w:r>
      <w:r w:rsidR="00E4334E">
        <w:rPr>
          <w:rFonts w:eastAsiaTheme="minorHAnsi"/>
          <w:lang w:val="ru-RU"/>
        </w:rPr>
        <w:t>конкретные</w:t>
      </w:r>
      <w:r w:rsidR="00E4334E" w:rsidRPr="00E4334E">
        <w:rPr>
          <w:rFonts w:eastAsiaTheme="minorHAnsi"/>
          <w:lang w:val="ru-RU"/>
        </w:rPr>
        <w:t xml:space="preserve"> </w:t>
      </w:r>
      <w:r w:rsidR="00E4334E">
        <w:rPr>
          <w:rFonts w:eastAsiaTheme="minorHAnsi"/>
          <w:lang w:val="ru-RU"/>
        </w:rPr>
        <w:t>элементы</w:t>
      </w:r>
      <w:r w:rsidR="00E4334E" w:rsidRPr="00E4334E">
        <w:rPr>
          <w:rFonts w:eastAsiaTheme="minorHAnsi"/>
          <w:lang w:val="ru-RU"/>
        </w:rPr>
        <w:t xml:space="preserve"> </w:t>
      </w:r>
      <w:r w:rsidR="00E4334E">
        <w:rPr>
          <w:rFonts w:eastAsiaTheme="minorHAnsi"/>
          <w:lang w:val="ru-RU"/>
        </w:rPr>
        <w:t>при</w:t>
      </w:r>
      <w:r w:rsidR="00E4334E" w:rsidRPr="00E4334E">
        <w:rPr>
          <w:rFonts w:eastAsiaTheme="minorHAnsi"/>
          <w:lang w:val="ru-RU"/>
        </w:rPr>
        <w:t xml:space="preserve"> </w:t>
      </w:r>
      <w:r w:rsidR="00E4334E">
        <w:rPr>
          <w:rFonts w:eastAsiaTheme="minorHAnsi"/>
          <w:lang w:val="ru-RU"/>
        </w:rPr>
        <w:t>вынесении</w:t>
      </w:r>
      <w:r w:rsidR="00E4334E" w:rsidRPr="00E4334E">
        <w:rPr>
          <w:rFonts w:eastAsiaTheme="minorHAnsi"/>
          <w:lang w:val="ru-RU"/>
        </w:rPr>
        <w:t xml:space="preserve"> </w:t>
      </w:r>
      <w:r w:rsidR="00E4334E">
        <w:rPr>
          <w:rFonts w:eastAsiaTheme="minorHAnsi"/>
          <w:lang w:val="ru-RU"/>
        </w:rPr>
        <w:t>решения</w:t>
      </w:r>
      <w:r w:rsidR="00E4334E" w:rsidRPr="00E4334E">
        <w:rPr>
          <w:rFonts w:eastAsiaTheme="minorHAnsi"/>
          <w:lang w:val="ru-RU"/>
        </w:rPr>
        <w:t xml:space="preserve"> </w:t>
      </w:r>
      <w:r w:rsidR="00E4334E">
        <w:rPr>
          <w:rFonts w:eastAsiaTheme="minorHAnsi"/>
          <w:lang w:val="ru-RU"/>
        </w:rPr>
        <w:t>о</w:t>
      </w:r>
      <w:r w:rsidR="00E4334E" w:rsidRPr="00E4334E">
        <w:rPr>
          <w:rFonts w:eastAsiaTheme="minorHAnsi"/>
          <w:lang w:val="ru-RU"/>
        </w:rPr>
        <w:t xml:space="preserve"> </w:t>
      </w:r>
      <w:r w:rsidR="00E4334E">
        <w:rPr>
          <w:rFonts w:eastAsiaTheme="minorHAnsi"/>
          <w:lang w:val="ru-RU"/>
        </w:rPr>
        <w:t>том</w:t>
      </w:r>
      <w:r w:rsidR="00E4334E" w:rsidRPr="00E4334E">
        <w:rPr>
          <w:rFonts w:eastAsiaTheme="minorHAnsi"/>
          <w:lang w:val="ru-RU"/>
        </w:rPr>
        <w:t xml:space="preserve">, </w:t>
      </w:r>
      <w:r w:rsidR="00E4334E">
        <w:rPr>
          <w:rFonts w:eastAsiaTheme="minorHAnsi"/>
          <w:lang w:val="ru-RU"/>
        </w:rPr>
        <w:t>что</w:t>
      </w:r>
      <w:r w:rsidR="00E4334E" w:rsidRPr="00E4334E">
        <w:rPr>
          <w:rFonts w:eastAsiaTheme="minorHAnsi"/>
          <w:lang w:val="ru-RU"/>
        </w:rPr>
        <w:t xml:space="preserve"> </w:t>
      </w:r>
      <w:r w:rsidR="00E4334E">
        <w:rPr>
          <w:rFonts w:eastAsiaTheme="minorHAnsi"/>
          <w:lang w:val="ru-RU"/>
        </w:rPr>
        <w:t>определенное</w:t>
      </w:r>
      <w:r w:rsidR="00E4334E" w:rsidRPr="00E4334E">
        <w:rPr>
          <w:rFonts w:eastAsiaTheme="minorHAnsi"/>
          <w:lang w:val="ru-RU"/>
        </w:rPr>
        <w:t xml:space="preserve"> </w:t>
      </w:r>
      <w:r w:rsidR="00E4334E">
        <w:rPr>
          <w:rFonts w:eastAsiaTheme="minorHAnsi"/>
          <w:lang w:val="ru-RU"/>
        </w:rPr>
        <w:t>высказывание</w:t>
      </w:r>
      <w:r w:rsidR="00E4334E" w:rsidRPr="00E4334E">
        <w:rPr>
          <w:rFonts w:eastAsiaTheme="minorHAnsi"/>
          <w:lang w:val="ru-RU"/>
        </w:rPr>
        <w:t xml:space="preserve"> </w:t>
      </w:r>
      <w:r w:rsidR="00E4334E">
        <w:rPr>
          <w:rFonts w:eastAsiaTheme="minorHAnsi"/>
          <w:lang w:val="ru-RU"/>
        </w:rPr>
        <w:t>является</w:t>
      </w:r>
      <w:r w:rsidR="00E4334E" w:rsidRPr="00E4334E">
        <w:rPr>
          <w:rFonts w:eastAsiaTheme="minorHAnsi"/>
          <w:lang w:val="ru-RU"/>
        </w:rPr>
        <w:t xml:space="preserve"> </w:t>
      </w:r>
      <w:r w:rsidR="00E4334E">
        <w:rPr>
          <w:rFonts w:eastAsiaTheme="minorHAnsi"/>
          <w:lang w:val="ru-RU"/>
        </w:rPr>
        <w:t>оскорблением</w:t>
      </w:r>
      <w:r w:rsidR="00E4334E" w:rsidRPr="00E4334E">
        <w:rPr>
          <w:rFonts w:eastAsiaTheme="minorHAnsi"/>
          <w:lang w:val="ru-RU"/>
        </w:rPr>
        <w:t xml:space="preserve"> </w:t>
      </w:r>
      <w:r w:rsidR="00E4334E">
        <w:rPr>
          <w:rFonts w:eastAsiaTheme="minorHAnsi"/>
          <w:lang w:val="ru-RU"/>
        </w:rPr>
        <w:t>или</w:t>
      </w:r>
      <w:r w:rsidR="00E4334E" w:rsidRPr="00E4334E">
        <w:rPr>
          <w:rFonts w:eastAsiaTheme="minorHAnsi"/>
          <w:lang w:val="ru-RU"/>
        </w:rPr>
        <w:t xml:space="preserve"> </w:t>
      </w:r>
      <w:r w:rsidR="00E4334E">
        <w:rPr>
          <w:rFonts w:eastAsiaTheme="minorHAnsi"/>
          <w:lang w:val="ru-RU"/>
        </w:rPr>
        <w:t>равноценно</w:t>
      </w:r>
      <w:r w:rsidR="00E4334E" w:rsidRPr="00E4334E">
        <w:rPr>
          <w:rFonts w:eastAsiaTheme="minorHAnsi"/>
          <w:lang w:val="ru-RU"/>
        </w:rPr>
        <w:t xml:space="preserve"> </w:t>
      </w:r>
      <w:r w:rsidR="00E4334E">
        <w:rPr>
          <w:rFonts w:eastAsiaTheme="minorHAnsi"/>
          <w:lang w:val="ru-RU"/>
        </w:rPr>
        <w:t>ненавистнической</w:t>
      </w:r>
      <w:r w:rsidR="00E4334E" w:rsidRPr="00E4334E">
        <w:rPr>
          <w:rFonts w:eastAsiaTheme="minorHAnsi"/>
          <w:lang w:val="ru-RU"/>
        </w:rPr>
        <w:t xml:space="preserve"> </w:t>
      </w:r>
      <w:r w:rsidR="00E4334E">
        <w:rPr>
          <w:rFonts w:eastAsiaTheme="minorHAnsi"/>
          <w:lang w:val="ru-RU"/>
        </w:rPr>
        <w:t>речи</w:t>
      </w:r>
      <w:r w:rsidR="00E4334E" w:rsidRPr="00E4334E">
        <w:rPr>
          <w:rFonts w:eastAsiaTheme="minorHAnsi"/>
          <w:lang w:val="ru-RU"/>
        </w:rPr>
        <w:t xml:space="preserve">: </w:t>
      </w:r>
      <w:r w:rsidR="00E4334E">
        <w:rPr>
          <w:rFonts w:eastAsiaTheme="minorHAnsi"/>
          <w:lang w:val="ru-RU"/>
        </w:rPr>
        <w:t>контекст</w:t>
      </w:r>
      <w:r w:rsidR="00E4334E" w:rsidRPr="00E4334E">
        <w:rPr>
          <w:rFonts w:eastAsiaTheme="minorHAnsi"/>
          <w:lang w:val="ru-RU"/>
        </w:rPr>
        <w:t xml:space="preserve">, </w:t>
      </w:r>
      <w:r w:rsidR="00E4334E">
        <w:rPr>
          <w:rFonts w:eastAsiaTheme="minorHAnsi"/>
          <w:lang w:val="ru-RU"/>
        </w:rPr>
        <w:t>в</w:t>
      </w:r>
      <w:r w:rsidR="00E4334E" w:rsidRPr="00E4334E">
        <w:rPr>
          <w:rFonts w:eastAsiaTheme="minorHAnsi"/>
          <w:lang w:val="ru-RU"/>
        </w:rPr>
        <w:t xml:space="preserve"> </w:t>
      </w:r>
      <w:r w:rsidR="00E4334E">
        <w:rPr>
          <w:rFonts w:eastAsiaTheme="minorHAnsi"/>
          <w:lang w:val="ru-RU"/>
        </w:rPr>
        <w:t>котором</w:t>
      </w:r>
      <w:r w:rsidR="00E4334E" w:rsidRPr="00E4334E">
        <w:rPr>
          <w:rFonts w:eastAsiaTheme="minorHAnsi"/>
          <w:lang w:val="ru-RU"/>
        </w:rPr>
        <w:t xml:space="preserve"> </w:t>
      </w:r>
      <w:r w:rsidR="00E4334E">
        <w:rPr>
          <w:rFonts w:eastAsiaTheme="minorHAnsi"/>
          <w:lang w:val="ru-RU"/>
        </w:rPr>
        <w:t>оно</w:t>
      </w:r>
      <w:r w:rsidR="00E4334E" w:rsidRPr="00E4334E">
        <w:rPr>
          <w:rFonts w:eastAsiaTheme="minorHAnsi"/>
          <w:lang w:val="ru-RU"/>
        </w:rPr>
        <w:t xml:space="preserve"> </w:t>
      </w:r>
      <w:r w:rsidR="00E4334E">
        <w:rPr>
          <w:rFonts w:eastAsiaTheme="minorHAnsi"/>
          <w:lang w:val="ru-RU"/>
        </w:rPr>
        <w:t>сделано</w:t>
      </w:r>
      <w:r w:rsidR="0025697D">
        <w:rPr>
          <w:rFonts w:eastAsiaTheme="minorHAnsi"/>
          <w:lang w:val="ru-RU"/>
        </w:rPr>
        <w:t>;</w:t>
      </w:r>
      <w:r w:rsidR="00E4334E" w:rsidRPr="00E4334E">
        <w:rPr>
          <w:rFonts w:eastAsiaTheme="minorHAnsi"/>
          <w:lang w:val="ru-RU"/>
        </w:rPr>
        <w:t xml:space="preserve"> </w:t>
      </w:r>
      <w:r w:rsidR="00E4334E">
        <w:rPr>
          <w:rFonts w:eastAsiaTheme="minorHAnsi"/>
          <w:lang w:val="ru-RU"/>
        </w:rPr>
        <w:t>публика</w:t>
      </w:r>
      <w:r w:rsidR="00E4334E" w:rsidRPr="00E4334E">
        <w:rPr>
          <w:rFonts w:eastAsiaTheme="minorHAnsi"/>
          <w:lang w:val="ru-RU"/>
        </w:rPr>
        <w:t xml:space="preserve">, </w:t>
      </w:r>
      <w:r w:rsidR="00E4334E">
        <w:rPr>
          <w:rFonts w:eastAsiaTheme="minorHAnsi"/>
          <w:lang w:val="ru-RU"/>
        </w:rPr>
        <w:t>к</w:t>
      </w:r>
      <w:r w:rsidR="00E4334E" w:rsidRPr="00E4334E">
        <w:rPr>
          <w:rFonts w:eastAsiaTheme="minorHAnsi"/>
          <w:lang w:val="ru-RU"/>
        </w:rPr>
        <w:t xml:space="preserve"> </w:t>
      </w:r>
      <w:r w:rsidR="00E4334E">
        <w:rPr>
          <w:rFonts w:eastAsiaTheme="minorHAnsi"/>
          <w:lang w:val="ru-RU"/>
        </w:rPr>
        <w:t>которой</w:t>
      </w:r>
      <w:r w:rsidR="00E4334E" w:rsidRPr="00E4334E">
        <w:rPr>
          <w:rFonts w:eastAsiaTheme="minorHAnsi"/>
          <w:lang w:val="ru-RU"/>
        </w:rPr>
        <w:t xml:space="preserve"> </w:t>
      </w:r>
      <w:r w:rsidR="00E4334E">
        <w:rPr>
          <w:rFonts w:eastAsiaTheme="minorHAnsi"/>
          <w:lang w:val="ru-RU"/>
        </w:rPr>
        <w:t>он</w:t>
      </w:r>
      <w:r w:rsidR="0025697D">
        <w:rPr>
          <w:rFonts w:eastAsiaTheme="minorHAnsi"/>
          <w:lang w:val="ru-RU"/>
        </w:rPr>
        <w:t>о</w:t>
      </w:r>
      <w:r w:rsidR="00E4334E" w:rsidRPr="00E4334E">
        <w:rPr>
          <w:rFonts w:eastAsiaTheme="minorHAnsi"/>
          <w:lang w:val="ru-RU"/>
        </w:rPr>
        <w:t xml:space="preserve"> </w:t>
      </w:r>
      <w:r w:rsidR="00E4334E">
        <w:rPr>
          <w:rFonts w:eastAsiaTheme="minorHAnsi"/>
          <w:lang w:val="ru-RU"/>
        </w:rPr>
        <w:t>адресован</w:t>
      </w:r>
      <w:r w:rsidR="0025697D">
        <w:rPr>
          <w:rFonts w:eastAsiaTheme="minorHAnsi"/>
          <w:lang w:val="ru-RU"/>
        </w:rPr>
        <w:t>о</w:t>
      </w:r>
      <w:r w:rsidR="00E4334E" w:rsidRPr="00E4334E">
        <w:rPr>
          <w:rFonts w:eastAsiaTheme="minorHAnsi"/>
          <w:lang w:val="ru-RU"/>
        </w:rPr>
        <w:t xml:space="preserve">; </w:t>
      </w:r>
      <w:r w:rsidR="00E4334E">
        <w:rPr>
          <w:rFonts w:eastAsiaTheme="minorHAnsi"/>
          <w:lang w:val="ru-RU"/>
        </w:rPr>
        <w:t>сделано</w:t>
      </w:r>
      <w:r w:rsidR="00E4334E" w:rsidRPr="00E4334E">
        <w:rPr>
          <w:rFonts w:eastAsiaTheme="minorHAnsi"/>
          <w:lang w:val="ru-RU"/>
        </w:rPr>
        <w:t xml:space="preserve"> </w:t>
      </w:r>
      <w:r w:rsidR="00E4334E">
        <w:rPr>
          <w:rFonts w:eastAsiaTheme="minorHAnsi"/>
          <w:lang w:val="ru-RU"/>
        </w:rPr>
        <w:t>ли</w:t>
      </w:r>
      <w:r w:rsidR="00E4334E" w:rsidRPr="00E4334E">
        <w:rPr>
          <w:rFonts w:eastAsiaTheme="minorHAnsi"/>
          <w:lang w:val="ru-RU"/>
        </w:rPr>
        <w:t xml:space="preserve"> </w:t>
      </w:r>
      <w:r w:rsidR="00E4334E">
        <w:rPr>
          <w:rFonts w:eastAsiaTheme="minorHAnsi"/>
          <w:lang w:val="ru-RU"/>
        </w:rPr>
        <w:t>высказывание</w:t>
      </w:r>
      <w:r w:rsidR="00E4334E" w:rsidRPr="00E4334E">
        <w:rPr>
          <w:rFonts w:eastAsiaTheme="minorHAnsi"/>
          <w:lang w:val="ru-RU"/>
        </w:rPr>
        <w:t xml:space="preserve"> </w:t>
      </w:r>
      <w:r w:rsidR="00E4334E">
        <w:rPr>
          <w:rFonts w:eastAsiaTheme="minorHAnsi"/>
          <w:lang w:val="ru-RU"/>
        </w:rPr>
        <w:t>лицом</w:t>
      </w:r>
      <w:r w:rsidR="00E4334E" w:rsidRPr="00E4334E">
        <w:rPr>
          <w:rFonts w:eastAsiaTheme="minorHAnsi"/>
          <w:lang w:val="ru-RU"/>
        </w:rPr>
        <w:t xml:space="preserve"> </w:t>
      </w:r>
      <w:r w:rsidR="00E4334E">
        <w:rPr>
          <w:rFonts w:eastAsiaTheme="minorHAnsi"/>
          <w:lang w:val="ru-RU"/>
        </w:rPr>
        <w:t>при</w:t>
      </w:r>
      <w:r w:rsidR="00E4334E" w:rsidRPr="00E4334E">
        <w:rPr>
          <w:rFonts w:eastAsiaTheme="minorHAnsi"/>
          <w:lang w:val="ru-RU"/>
        </w:rPr>
        <w:t xml:space="preserve"> </w:t>
      </w:r>
      <w:r w:rsidR="00E4334E">
        <w:rPr>
          <w:rFonts w:eastAsiaTheme="minorHAnsi"/>
          <w:lang w:val="ru-RU"/>
        </w:rPr>
        <w:t>исполнении</w:t>
      </w:r>
      <w:r w:rsidR="00E4334E" w:rsidRPr="00E4334E">
        <w:rPr>
          <w:rFonts w:eastAsiaTheme="minorHAnsi"/>
          <w:lang w:val="ru-RU"/>
        </w:rPr>
        <w:t xml:space="preserve"> </w:t>
      </w:r>
      <w:r w:rsidR="00E4334E">
        <w:rPr>
          <w:rFonts w:eastAsiaTheme="minorHAnsi"/>
          <w:lang w:val="ru-RU"/>
        </w:rPr>
        <w:t>своих</w:t>
      </w:r>
      <w:r w:rsidR="00E4334E" w:rsidRPr="00E4334E">
        <w:rPr>
          <w:rFonts w:eastAsiaTheme="minorHAnsi"/>
          <w:lang w:val="ru-RU"/>
        </w:rPr>
        <w:t xml:space="preserve"> </w:t>
      </w:r>
      <w:r w:rsidR="00E4334E">
        <w:rPr>
          <w:rFonts w:eastAsiaTheme="minorHAnsi"/>
          <w:lang w:val="ru-RU"/>
        </w:rPr>
        <w:t>служебных</w:t>
      </w:r>
      <w:r w:rsidR="00E4334E" w:rsidRPr="00E4334E">
        <w:rPr>
          <w:rFonts w:eastAsiaTheme="minorHAnsi"/>
          <w:lang w:val="ru-RU"/>
        </w:rPr>
        <w:t xml:space="preserve"> </w:t>
      </w:r>
      <w:r w:rsidR="00E4334E">
        <w:rPr>
          <w:rFonts w:eastAsiaTheme="minorHAnsi"/>
          <w:lang w:val="ru-RU"/>
        </w:rPr>
        <w:t>обязанностей</w:t>
      </w:r>
      <w:r w:rsidR="00E4334E" w:rsidRPr="00E4334E">
        <w:rPr>
          <w:rFonts w:eastAsiaTheme="minorHAnsi"/>
          <w:lang w:val="ru-RU"/>
        </w:rPr>
        <w:t xml:space="preserve">, </w:t>
      </w:r>
      <w:r w:rsidR="00E4334E">
        <w:rPr>
          <w:rFonts w:eastAsiaTheme="minorHAnsi"/>
          <w:lang w:val="ru-RU"/>
        </w:rPr>
        <w:t>в</w:t>
      </w:r>
      <w:r w:rsidR="00E4334E" w:rsidRPr="00E4334E">
        <w:rPr>
          <w:rFonts w:eastAsiaTheme="minorHAnsi"/>
          <w:lang w:val="ru-RU"/>
        </w:rPr>
        <w:t xml:space="preserve"> </w:t>
      </w:r>
      <w:r w:rsidR="00E4334E">
        <w:rPr>
          <w:rFonts w:eastAsiaTheme="minorHAnsi"/>
          <w:lang w:val="ru-RU"/>
        </w:rPr>
        <w:t>частности</w:t>
      </w:r>
      <w:r w:rsidR="00E4334E" w:rsidRPr="00E4334E">
        <w:rPr>
          <w:rFonts w:eastAsiaTheme="minorHAnsi"/>
          <w:lang w:val="ru-RU"/>
        </w:rPr>
        <w:t xml:space="preserve">, </w:t>
      </w:r>
      <w:r w:rsidR="00E4334E">
        <w:rPr>
          <w:rFonts w:eastAsiaTheme="minorHAnsi"/>
          <w:lang w:val="ru-RU"/>
        </w:rPr>
        <w:t>если</w:t>
      </w:r>
      <w:r w:rsidR="00E4334E" w:rsidRPr="00E4334E">
        <w:rPr>
          <w:rFonts w:eastAsiaTheme="minorHAnsi"/>
          <w:lang w:val="ru-RU"/>
        </w:rPr>
        <w:t xml:space="preserve"> </w:t>
      </w:r>
      <w:r w:rsidR="00E4334E">
        <w:rPr>
          <w:rFonts w:eastAsiaTheme="minorHAnsi"/>
          <w:lang w:val="ru-RU"/>
        </w:rPr>
        <w:t>лицо</w:t>
      </w:r>
      <w:r w:rsidR="00E4334E" w:rsidRPr="00E4334E">
        <w:rPr>
          <w:rFonts w:eastAsiaTheme="minorHAnsi"/>
          <w:lang w:val="ru-RU"/>
        </w:rPr>
        <w:t xml:space="preserve"> </w:t>
      </w:r>
      <w:r w:rsidR="00E4334E">
        <w:rPr>
          <w:rFonts w:eastAsiaTheme="minorHAnsi"/>
          <w:lang w:val="ru-RU"/>
        </w:rPr>
        <w:t>осуществляет</w:t>
      </w:r>
      <w:r w:rsidR="00E4334E" w:rsidRPr="00E4334E">
        <w:rPr>
          <w:rFonts w:eastAsiaTheme="minorHAnsi"/>
          <w:lang w:val="ru-RU"/>
        </w:rPr>
        <w:t xml:space="preserve"> </w:t>
      </w:r>
      <w:r w:rsidR="00E4334E">
        <w:rPr>
          <w:rFonts w:eastAsiaTheme="minorHAnsi"/>
          <w:lang w:val="ru-RU"/>
        </w:rPr>
        <w:t>определенные</w:t>
      </w:r>
      <w:r w:rsidR="00E4334E" w:rsidRPr="00E4334E">
        <w:rPr>
          <w:rFonts w:eastAsiaTheme="minorHAnsi"/>
          <w:lang w:val="ru-RU"/>
        </w:rPr>
        <w:t xml:space="preserve"> </w:t>
      </w:r>
      <w:r w:rsidR="00E4334E">
        <w:rPr>
          <w:rFonts w:eastAsiaTheme="minorHAnsi"/>
          <w:lang w:val="ru-RU"/>
        </w:rPr>
        <w:t>функции</w:t>
      </w:r>
      <w:r w:rsidRPr="00E4334E">
        <w:rPr>
          <w:rFonts w:eastAsiaTheme="minorHAnsi"/>
          <w:lang w:val="ru-RU"/>
        </w:rPr>
        <w:t>.</w:t>
      </w:r>
      <w:r w:rsidR="00F54F19" w:rsidRPr="00E4334E">
        <w:rPr>
          <w:rFonts w:eastAsiaTheme="minorHAnsi"/>
          <w:lang w:val="ru-RU"/>
        </w:rPr>
        <w:t>.</w:t>
      </w:r>
      <w:r w:rsidRPr="00E4334E">
        <w:rPr>
          <w:rFonts w:eastAsiaTheme="minorHAnsi"/>
          <w:lang w:val="ru-RU"/>
        </w:rPr>
        <w:t>.</w:t>
      </w:r>
    </w:p>
    <w:p w:rsidR="00A00BD0" w:rsidRPr="00892B41" w:rsidRDefault="00A00BD0" w:rsidP="0025697D">
      <w:pPr>
        <w:pStyle w:val="ECHRParaQuote"/>
        <w:rPr>
          <w:rFonts w:eastAsiaTheme="minorHAnsi"/>
          <w:lang w:val="ru-RU"/>
        </w:rPr>
      </w:pPr>
      <w:r w:rsidRPr="006C2C75">
        <w:rPr>
          <w:rFonts w:eastAsiaTheme="minorHAnsi"/>
          <w:lang w:val="ru-RU"/>
        </w:rPr>
        <w:t>70.</w:t>
      </w:r>
      <w:r w:rsidR="00FA28BE" w:rsidRPr="0065350D">
        <w:rPr>
          <w:rFonts w:eastAsiaTheme="minorHAnsi"/>
        </w:rPr>
        <w:t>  </w:t>
      </w:r>
      <w:r w:rsidR="00E4334E">
        <w:rPr>
          <w:rFonts w:eastAsiaTheme="minorHAnsi"/>
          <w:lang w:val="ru-RU"/>
        </w:rPr>
        <w:t>Что</w:t>
      </w:r>
      <w:r w:rsidR="00E4334E" w:rsidRPr="00892B41">
        <w:rPr>
          <w:rFonts w:eastAsiaTheme="minorHAnsi"/>
          <w:lang w:val="ru-RU"/>
        </w:rPr>
        <w:t xml:space="preserve"> </w:t>
      </w:r>
      <w:r w:rsidR="00E4334E">
        <w:rPr>
          <w:rFonts w:eastAsiaTheme="minorHAnsi"/>
          <w:lang w:val="ru-RU"/>
        </w:rPr>
        <w:t>касается</w:t>
      </w:r>
      <w:r w:rsidR="00E4334E" w:rsidRPr="00892B41">
        <w:rPr>
          <w:rFonts w:eastAsiaTheme="minorHAnsi"/>
          <w:lang w:val="ru-RU"/>
        </w:rPr>
        <w:t xml:space="preserve"> </w:t>
      </w:r>
      <w:r w:rsidR="00E4334E">
        <w:rPr>
          <w:rFonts w:eastAsiaTheme="minorHAnsi"/>
          <w:lang w:val="ru-RU"/>
        </w:rPr>
        <w:t>контекста</w:t>
      </w:r>
      <w:r w:rsidR="00E4334E" w:rsidRPr="00892B41">
        <w:rPr>
          <w:rFonts w:eastAsiaTheme="minorHAnsi"/>
          <w:lang w:val="ru-RU"/>
        </w:rPr>
        <w:t xml:space="preserve">, </w:t>
      </w:r>
      <w:r w:rsidR="00E4334E">
        <w:rPr>
          <w:rFonts w:eastAsiaTheme="minorHAnsi"/>
          <w:lang w:val="ru-RU"/>
        </w:rPr>
        <w:t>релевантным</w:t>
      </w:r>
      <w:r w:rsidR="00E4334E" w:rsidRPr="00892B41">
        <w:rPr>
          <w:rFonts w:eastAsiaTheme="minorHAnsi"/>
          <w:lang w:val="ru-RU"/>
        </w:rPr>
        <w:t xml:space="preserve"> </w:t>
      </w:r>
      <w:r w:rsidR="00E4334E">
        <w:rPr>
          <w:rFonts w:eastAsiaTheme="minorHAnsi"/>
          <w:lang w:val="ru-RU"/>
        </w:rPr>
        <w:t>фактором</w:t>
      </w:r>
      <w:r w:rsidR="00E4334E" w:rsidRPr="00892B41">
        <w:rPr>
          <w:rFonts w:eastAsiaTheme="minorHAnsi"/>
          <w:lang w:val="ru-RU"/>
        </w:rPr>
        <w:t xml:space="preserve"> </w:t>
      </w:r>
      <w:r w:rsidR="00E4334E">
        <w:rPr>
          <w:rFonts w:eastAsiaTheme="minorHAnsi"/>
          <w:lang w:val="ru-RU"/>
        </w:rPr>
        <w:t>является</w:t>
      </w:r>
      <w:r w:rsidR="00E4334E" w:rsidRPr="00892B41">
        <w:rPr>
          <w:rFonts w:eastAsiaTheme="minorHAnsi"/>
          <w:lang w:val="ru-RU"/>
        </w:rPr>
        <w:t xml:space="preserve"> </w:t>
      </w:r>
      <w:r w:rsidR="00E4334E">
        <w:rPr>
          <w:rFonts w:eastAsiaTheme="minorHAnsi"/>
          <w:lang w:val="ru-RU"/>
        </w:rPr>
        <w:t>то</w:t>
      </w:r>
      <w:r w:rsidR="00E4334E" w:rsidRPr="00892B41">
        <w:rPr>
          <w:rFonts w:eastAsiaTheme="minorHAnsi"/>
          <w:lang w:val="ru-RU"/>
        </w:rPr>
        <w:t xml:space="preserve">, </w:t>
      </w:r>
      <w:r w:rsidR="00E4334E">
        <w:rPr>
          <w:rFonts w:eastAsiaTheme="minorHAnsi"/>
          <w:lang w:val="ru-RU"/>
        </w:rPr>
        <w:t>распространяется</w:t>
      </w:r>
      <w:r w:rsidR="00E4334E" w:rsidRPr="00892B41">
        <w:rPr>
          <w:rFonts w:eastAsiaTheme="minorHAnsi"/>
          <w:lang w:val="ru-RU"/>
        </w:rPr>
        <w:t xml:space="preserve"> </w:t>
      </w:r>
      <w:r w:rsidR="00E4334E">
        <w:rPr>
          <w:rFonts w:eastAsiaTheme="minorHAnsi"/>
          <w:lang w:val="ru-RU"/>
        </w:rPr>
        <w:t>ли</w:t>
      </w:r>
      <w:r w:rsidR="00E4334E" w:rsidRPr="00892B41">
        <w:rPr>
          <w:rFonts w:eastAsiaTheme="minorHAnsi"/>
          <w:lang w:val="ru-RU"/>
        </w:rPr>
        <w:t xml:space="preserve"> </w:t>
      </w:r>
      <w:r w:rsidR="00E4334E">
        <w:rPr>
          <w:rFonts w:eastAsiaTheme="minorHAnsi"/>
          <w:lang w:val="ru-RU"/>
        </w:rPr>
        <w:t>высказывание</w:t>
      </w:r>
      <w:r w:rsidR="00E4334E" w:rsidRPr="00892B41">
        <w:rPr>
          <w:rFonts w:eastAsiaTheme="minorHAnsi"/>
          <w:lang w:val="ru-RU"/>
        </w:rPr>
        <w:t xml:space="preserve"> (</w:t>
      </w:r>
      <w:r w:rsidR="00E4334E">
        <w:rPr>
          <w:rFonts w:eastAsiaTheme="minorHAnsi"/>
          <w:lang w:val="ru-RU"/>
        </w:rPr>
        <w:t>или</w:t>
      </w:r>
      <w:r w:rsidR="00E4334E" w:rsidRPr="00892B41">
        <w:rPr>
          <w:rFonts w:eastAsiaTheme="minorHAnsi"/>
          <w:lang w:val="ru-RU"/>
        </w:rPr>
        <w:t xml:space="preserve"> </w:t>
      </w:r>
      <w:r w:rsidR="00E4334E">
        <w:rPr>
          <w:rFonts w:eastAsiaTheme="minorHAnsi"/>
          <w:lang w:val="ru-RU"/>
        </w:rPr>
        <w:t>произведение</w:t>
      </w:r>
      <w:r w:rsidR="00E4334E" w:rsidRPr="00892B41">
        <w:rPr>
          <w:rFonts w:eastAsiaTheme="minorHAnsi"/>
          <w:lang w:val="ru-RU"/>
        </w:rPr>
        <w:t xml:space="preserve"> </w:t>
      </w:r>
      <w:r w:rsidR="00E4334E">
        <w:rPr>
          <w:rFonts w:eastAsiaTheme="minorHAnsi"/>
          <w:lang w:val="ru-RU"/>
        </w:rPr>
        <w:t>искусства</w:t>
      </w:r>
      <w:r w:rsidR="00E4334E" w:rsidRPr="00892B41">
        <w:rPr>
          <w:rFonts w:eastAsiaTheme="minorHAnsi"/>
          <w:lang w:val="ru-RU"/>
        </w:rPr>
        <w:t xml:space="preserve">) </w:t>
      </w:r>
      <w:r w:rsidR="00E4334E">
        <w:rPr>
          <w:rFonts w:eastAsiaTheme="minorHAnsi"/>
          <w:lang w:val="ru-RU"/>
        </w:rPr>
        <w:t>в</w:t>
      </w:r>
      <w:r w:rsidR="00E4334E" w:rsidRPr="00892B41">
        <w:rPr>
          <w:rFonts w:eastAsiaTheme="minorHAnsi"/>
          <w:lang w:val="ru-RU"/>
        </w:rPr>
        <w:t xml:space="preserve"> </w:t>
      </w:r>
      <w:r w:rsidR="00E4334E">
        <w:rPr>
          <w:rFonts w:eastAsiaTheme="minorHAnsi"/>
          <w:lang w:val="ru-RU"/>
        </w:rPr>
        <w:t>ограниченном</w:t>
      </w:r>
      <w:r w:rsidR="00E4334E" w:rsidRPr="00892B41">
        <w:rPr>
          <w:rFonts w:eastAsiaTheme="minorHAnsi"/>
          <w:lang w:val="ru-RU"/>
        </w:rPr>
        <w:t xml:space="preserve"> </w:t>
      </w:r>
      <w:r w:rsidR="0025697D">
        <w:rPr>
          <w:rFonts w:eastAsiaTheme="minorHAnsi"/>
          <w:lang w:val="ru-RU"/>
        </w:rPr>
        <w:t>кругу</w:t>
      </w:r>
      <w:r w:rsidR="00E4334E" w:rsidRPr="00892B41">
        <w:rPr>
          <w:rFonts w:eastAsiaTheme="minorHAnsi"/>
          <w:lang w:val="ru-RU"/>
        </w:rPr>
        <w:t xml:space="preserve"> </w:t>
      </w:r>
      <w:r w:rsidR="00E4334E">
        <w:rPr>
          <w:rFonts w:eastAsiaTheme="minorHAnsi"/>
          <w:lang w:val="ru-RU"/>
        </w:rPr>
        <w:t>или</w:t>
      </w:r>
      <w:r w:rsidR="00E4334E" w:rsidRPr="00892B41">
        <w:rPr>
          <w:rFonts w:eastAsiaTheme="minorHAnsi"/>
          <w:lang w:val="ru-RU"/>
        </w:rPr>
        <w:t xml:space="preserve"> </w:t>
      </w:r>
      <w:r w:rsidR="00E4334E">
        <w:rPr>
          <w:rFonts w:eastAsiaTheme="minorHAnsi"/>
          <w:lang w:val="ru-RU"/>
        </w:rPr>
        <w:t>оно</w:t>
      </w:r>
      <w:r w:rsidR="00E4334E" w:rsidRPr="00892B41">
        <w:rPr>
          <w:rFonts w:eastAsiaTheme="minorHAnsi"/>
          <w:lang w:val="ru-RU"/>
        </w:rPr>
        <w:t xml:space="preserve"> </w:t>
      </w:r>
      <w:r w:rsidR="00E4334E">
        <w:rPr>
          <w:rFonts w:eastAsiaTheme="minorHAnsi"/>
          <w:lang w:val="ru-RU"/>
        </w:rPr>
        <w:t>доступно</w:t>
      </w:r>
      <w:r w:rsidR="00E4334E" w:rsidRPr="00892B41">
        <w:rPr>
          <w:rFonts w:eastAsiaTheme="minorHAnsi"/>
          <w:lang w:val="ru-RU"/>
        </w:rPr>
        <w:t xml:space="preserve"> </w:t>
      </w:r>
      <w:r w:rsidR="00E4334E">
        <w:rPr>
          <w:rFonts w:eastAsiaTheme="minorHAnsi"/>
          <w:lang w:val="ru-RU"/>
        </w:rPr>
        <w:t>для</w:t>
      </w:r>
      <w:r w:rsidR="00E4334E" w:rsidRPr="00892B41">
        <w:rPr>
          <w:rFonts w:eastAsiaTheme="minorHAnsi"/>
          <w:lang w:val="ru-RU"/>
        </w:rPr>
        <w:t xml:space="preserve"> </w:t>
      </w:r>
      <w:r w:rsidR="00E4334E">
        <w:rPr>
          <w:rFonts w:eastAsiaTheme="minorHAnsi"/>
          <w:lang w:val="ru-RU"/>
        </w:rPr>
        <w:t>широкой</w:t>
      </w:r>
      <w:r w:rsidR="00E4334E" w:rsidRPr="00892B41">
        <w:rPr>
          <w:rFonts w:eastAsiaTheme="minorHAnsi"/>
          <w:lang w:val="ru-RU"/>
        </w:rPr>
        <w:t xml:space="preserve"> </w:t>
      </w:r>
      <w:r w:rsidR="00E4334E">
        <w:rPr>
          <w:rFonts w:eastAsiaTheme="minorHAnsi"/>
          <w:lang w:val="ru-RU"/>
        </w:rPr>
        <w:t>публики</w:t>
      </w:r>
      <w:r w:rsidR="00892B41" w:rsidRPr="00892B41">
        <w:rPr>
          <w:rFonts w:eastAsiaTheme="minorHAnsi"/>
          <w:lang w:val="ru-RU"/>
        </w:rPr>
        <w:t xml:space="preserve">, </w:t>
      </w:r>
      <w:r w:rsidR="00892B41">
        <w:rPr>
          <w:rFonts w:eastAsiaTheme="minorHAnsi"/>
          <w:lang w:val="ru-RU"/>
        </w:rPr>
        <w:t>сделано</w:t>
      </w:r>
      <w:r w:rsidR="00892B41" w:rsidRPr="00892B41">
        <w:rPr>
          <w:rFonts w:eastAsiaTheme="minorHAnsi"/>
          <w:lang w:val="ru-RU"/>
        </w:rPr>
        <w:t xml:space="preserve"> </w:t>
      </w:r>
      <w:r w:rsidR="00892B41">
        <w:rPr>
          <w:rFonts w:eastAsiaTheme="minorHAnsi"/>
          <w:lang w:val="ru-RU"/>
        </w:rPr>
        <w:t>ли</w:t>
      </w:r>
      <w:r w:rsidR="00892B41" w:rsidRPr="00892B41">
        <w:rPr>
          <w:rFonts w:eastAsiaTheme="minorHAnsi"/>
          <w:lang w:val="ru-RU"/>
        </w:rPr>
        <w:t xml:space="preserve"> </w:t>
      </w:r>
      <w:r w:rsidR="00892B41">
        <w:rPr>
          <w:rFonts w:eastAsiaTheme="minorHAnsi"/>
          <w:lang w:val="ru-RU"/>
        </w:rPr>
        <w:t>оно</w:t>
      </w:r>
      <w:r w:rsidR="00892B41" w:rsidRPr="00892B41">
        <w:rPr>
          <w:rFonts w:eastAsiaTheme="minorHAnsi"/>
          <w:lang w:val="ru-RU"/>
        </w:rPr>
        <w:t xml:space="preserve"> </w:t>
      </w:r>
      <w:r w:rsidR="00892B41">
        <w:rPr>
          <w:rFonts w:eastAsiaTheme="minorHAnsi"/>
          <w:lang w:val="ru-RU"/>
        </w:rPr>
        <w:t>в</w:t>
      </w:r>
      <w:r w:rsidR="00892B41" w:rsidRPr="00892B41">
        <w:rPr>
          <w:rFonts w:eastAsiaTheme="minorHAnsi"/>
          <w:lang w:val="ru-RU"/>
        </w:rPr>
        <w:t xml:space="preserve"> </w:t>
      </w:r>
      <w:r w:rsidR="00892B41">
        <w:rPr>
          <w:rFonts w:eastAsiaTheme="minorHAnsi"/>
          <w:lang w:val="ru-RU"/>
        </w:rPr>
        <w:t>закрытом</w:t>
      </w:r>
      <w:r w:rsidR="00892B41" w:rsidRPr="00892B41">
        <w:rPr>
          <w:rFonts w:eastAsiaTheme="minorHAnsi"/>
          <w:lang w:val="ru-RU"/>
        </w:rPr>
        <w:t xml:space="preserve"> </w:t>
      </w:r>
      <w:r w:rsidR="00892B41">
        <w:rPr>
          <w:rFonts w:eastAsiaTheme="minorHAnsi"/>
          <w:lang w:val="ru-RU"/>
        </w:rPr>
        <w:t>месте</w:t>
      </w:r>
      <w:r w:rsidR="00892B41" w:rsidRPr="00892B41">
        <w:rPr>
          <w:rFonts w:eastAsiaTheme="minorHAnsi"/>
          <w:lang w:val="ru-RU"/>
        </w:rPr>
        <w:t xml:space="preserve">, </w:t>
      </w:r>
      <w:r w:rsidR="00892B41">
        <w:rPr>
          <w:rFonts w:eastAsiaTheme="minorHAnsi"/>
          <w:lang w:val="ru-RU"/>
        </w:rPr>
        <w:t>доступ</w:t>
      </w:r>
      <w:r w:rsidR="00892B41" w:rsidRPr="00892B41">
        <w:rPr>
          <w:rFonts w:eastAsiaTheme="minorHAnsi"/>
          <w:lang w:val="ru-RU"/>
        </w:rPr>
        <w:t xml:space="preserve"> </w:t>
      </w:r>
      <w:r w:rsidR="00892B41">
        <w:rPr>
          <w:rFonts w:eastAsiaTheme="minorHAnsi"/>
          <w:lang w:val="ru-RU"/>
        </w:rPr>
        <w:t>в</w:t>
      </w:r>
      <w:r w:rsidR="00892B41" w:rsidRPr="00892B41">
        <w:rPr>
          <w:rFonts w:eastAsiaTheme="minorHAnsi"/>
          <w:lang w:val="ru-RU"/>
        </w:rPr>
        <w:t xml:space="preserve"> </w:t>
      </w:r>
      <w:r w:rsidR="00892B41">
        <w:rPr>
          <w:rFonts w:eastAsiaTheme="minorHAnsi"/>
          <w:lang w:val="ru-RU"/>
        </w:rPr>
        <w:t>которое</w:t>
      </w:r>
      <w:r w:rsidR="00892B41" w:rsidRPr="00892B41">
        <w:rPr>
          <w:rFonts w:eastAsiaTheme="minorHAnsi"/>
          <w:lang w:val="ru-RU"/>
        </w:rPr>
        <w:t xml:space="preserve"> </w:t>
      </w:r>
      <w:r w:rsidR="00892B41">
        <w:rPr>
          <w:rFonts w:eastAsiaTheme="minorHAnsi"/>
          <w:lang w:val="ru-RU"/>
        </w:rPr>
        <w:t>осуществляется</w:t>
      </w:r>
      <w:r w:rsidR="00892B41" w:rsidRPr="00892B41">
        <w:rPr>
          <w:rFonts w:eastAsiaTheme="minorHAnsi"/>
          <w:lang w:val="ru-RU"/>
        </w:rPr>
        <w:t xml:space="preserve"> </w:t>
      </w:r>
      <w:r w:rsidR="00892B41">
        <w:rPr>
          <w:rFonts w:eastAsiaTheme="minorHAnsi"/>
          <w:lang w:val="ru-RU"/>
        </w:rPr>
        <w:t>по</w:t>
      </w:r>
      <w:r w:rsidR="00892B41" w:rsidRPr="00892B41">
        <w:rPr>
          <w:rFonts w:eastAsiaTheme="minorHAnsi"/>
          <w:lang w:val="ru-RU"/>
        </w:rPr>
        <w:t xml:space="preserve"> </w:t>
      </w:r>
      <w:r w:rsidR="00892B41">
        <w:rPr>
          <w:rFonts w:eastAsiaTheme="minorHAnsi"/>
          <w:lang w:val="ru-RU"/>
        </w:rPr>
        <w:t>билетам</w:t>
      </w:r>
      <w:r w:rsidR="00892B41" w:rsidRPr="00892B41">
        <w:rPr>
          <w:rFonts w:eastAsiaTheme="minorHAnsi"/>
          <w:lang w:val="ru-RU"/>
        </w:rPr>
        <w:t xml:space="preserve">, </w:t>
      </w:r>
      <w:r w:rsidR="00892B41">
        <w:rPr>
          <w:rFonts w:eastAsiaTheme="minorHAnsi"/>
          <w:lang w:val="ru-RU"/>
        </w:rPr>
        <w:t>или</w:t>
      </w:r>
      <w:r w:rsidR="00892B41" w:rsidRPr="00892B41">
        <w:rPr>
          <w:rFonts w:eastAsiaTheme="minorHAnsi"/>
          <w:lang w:val="ru-RU"/>
        </w:rPr>
        <w:t xml:space="preserve"> </w:t>
      </w:r>
      <w:r w:rsidR="00892B41">
        <w:rPr>
          <w:rFonts w:eastAsiaTheme="minorHAnsi"/>
          <w:lang w:val="ru-RU"/>
        </w:rPr>
        <w:t>оно</w:t>
      </w:r>
      <w:r w:rsidR="00892B41" w:rsidRPr="00892B41">
        <w:rPr>
          <w:rFonts w:eastAsiaTheme="minorHAnsi"/>
          <w:lang w:val="ru-RU"/>
        </w:rPr>
        <w:t xml:space="preserve"> </w:t>
      </w:r>
      <w:r w:rsidR="00892B41">
        <w:rPr>
          <w:rFonts w:eastAsiaTheme="minorHAnsi"/>
          <w:lang w:val="ru-RU"/>
        </w:rPr>
        <w:t>было</w:t>
      </w:r>
      <w:r w:rsidR="00892B41" w:rsidRPr="00892B41">
        <w:rPr>
          <w:rFonts w:eastAsiaTheme="minorHAnsi"/>
          <w:lang w:val="ru-RU"/>
        </w:rPr>
        <w:t xml:space="preserve"> </w:t>
      </w:r>
      <w:r w:rsidR="00892B41">
        <w:rPr>
          <w:rFonts w:eastAsiaTheme="minorHAnsi"/>
          <w:lang w:val="ru-RU"/>
        </w:rPr>
        <w:t>выставлено</w:t>
      </w:r>
      <w:r w:rsidR="00892B41" w:rsidRPr="00892B41">
        <w:rPr>
          <w:rFonts w:eastAsiaTheme="minorHAnsi"/>
          <w:lang w:val="ru-RU"/>
        </w:rPr>
        <w:t xml:space="preserve"> </w:t>
      </w:r>
      <w:r w:rsidR="00892B41">
        <w:rPr>
          <w:rFonts w:eastAsiaTheme="minorHAnsi"/>
          <w:lang w:val="ru-RU"/>
        </w:rPr>
        <w:t>в</w:t>
      </w:r>
      <w:r w:rsidR="00892B41" w:rsidRPr="00892B41">
        <w:rPr>
          <w:rFonts w:eastAsiaTheme="minorHAnsi"/>
          <w:lang w:val="ru-RU"/>
        </w:rPr>
        <w:t xml:space="preserve"> </w:t>
      </w:r>
      <w:r w:rsidR="00892B41">
        <w:rPr>
          <w:rFonts w:eastAsiaTheme="minorHAnsi"/>
          <w:lang w:val="ru-RU"/>
        </w:rPr>
        <w:t>общедоступном месте</w:t>
      </w:r>
      <w:r w:rsidRPr="00892B41">
        <w:rPr>
          <w:rFonts w:eastAsiaTheme="minorHAnsi"/>
          <w:lang w:val="ru-RU"/>
        </w:rPr>
        <w:t xml:space="preserve">. </w:t>
      </w:r>
      <w:r w:rsidR="00892B41">
        <w:rPr>
          <w:rFonts w:eastAsiaTheme="minorHAnsi"/>
          <w:lang w:val="ru-RU"/>
        </w:rPr>
        <w:t>То</w:t>
      </w:r>
      <w:r w:rsidR="00892B41" w:rsidRPr="00892B41">
        <w:rPr>
          <w:rFonts w:eastAsiaTheme="minorHAnsi"/>
          <w:lang w:val="ru-RU"/>
        </w:rPr>
        <w:t xml:space="preserve"> </w:t>
      </w:r>
      <w:r w:rsidR="00892B41">
        <w:rPr>
          <w:rFonts w:eastAsiaTheme="minorHAnsi"/>
          <w:lang w:val="ru-RU"/>
        </w:rPr>
        <w:t>обстоятельство</w:t>
      </w:r>
      <w:r w:rsidR="00892B41" w:rsidRPr="00892B41">
        <w:rPr>
          <w:rFonts w:eastAsiaTheme="minorHAnsi"/>
          <w:lang w:val="ru-RU"/>
        </w:rPr>
        <w:t xml:space="preserve">, </w:t>
      </w:r>
      <w:r w:rsidR="00892B41">
        <w:rPr>
          <w:rFonts w:eastAsiaTheme="minorHAnsi"/>
          <w:lang w:val="ru-RU"/>
        </w:rPr>
        <w:t>что</w:t>
      </w:r>
      <w:r w:rsidR="00892B41" w:rsidRPr="00892B41">
        <w:rPr>
          <w:rFonts w:eastAsiaTheme="minorHAnsi"/>
          <w:lang w:val="ru-RU"/>
        </w:rPr>
        <w:t xml:space="preserve"> </w:t>
      </w:r>
      <w:r w:rsidR="00892B41">
        <w:rPr>
          <w:rFonts w:eastAsiaTheme="minorHAnsi"/>
          <w:lang w:val="ru-RU"/>
        </w:rPr>
        <w:t>оно</w:t>
      </w:r>
      <w:r w:rsidR="00892B41" w:rsidRPr="00892B41">
        <w:rPr>
          <w:rFonts w:eastAsiaTheme="minorHAnsi"/>
          <w:lang w:val="ru-RU"/>
        </w:rPr>
        <w:t xml:space="preserve">, </w:t>
      </w:r>
      <w:r w:rsidR="00892B41">
        <w:rPr>
          <w:rFonts w:eastAsiaTheme="minorHAnsi"/>
          <w:lang w:val="ru-RU"/>
        </w:rPr>
        <w:t>к</w:t>
      </w:r>
      <w:r w:rsidR="00892B41" w:rsidRPr="00892B41">
        <w:rPr>
          <w:rFonts w:eastAsiaTheme="minorHAnsi"/>
          <w:lang w:val="ru-RU"/>
        </w:rPr>
        <w:t xml:space="preserve"> </w:t>
      </w:r>
      <w:r w:rsidR="00892B41">
        <w:rPr>
          <w:rFonts w:eastAsiaTheme="minorHAnsi"/>
          <w:lang w:val="ru-RU"/>
        </w:rPr>
        <w:t>примеру</w:t>
      </w:r>
      <w:r w:rsidR="00892B41" w:rsidRPr="00892B41">
        <w:rPr>
          <w:rFonts w:eastAsiaTheme="minorHAnsi"/>
          <w:lang w:val="ru-RU"/>
        </w:rPr>
        <w:t xml:space="preserve">, </w:t>
      </w:r>
      <w:r w:rsidR="00892B41">
        <w:rPr>
          <w:rFonts w:eastAsiaTheme="minorHAnsi"/>
          <w:lang w:val="ru-RU"/>
        </w:rPr>
        <w:t>было</w:t>
      </w:r>
      <w:r w:rsidR="00892B41" w:rsidRPr="00892B41">
        <w:rPr>
          <w:rFonts w:eastAsiaTheme="minorHAnsi"/>
          <w:lang w:val="ru-RU"/>
        </w:rPr>
        <w:t xml:space="preserve"> </w:t>
      </w:r>
      <w:r w:rsidR="00892B41">
        <w:rPr>
          <w:rFonts w:eastAsiaTheme="minorHAnsi"/>
          <w:lang w:val="ru-RU"/>
        </w:rPr>
        <w:t>распространено</w:t>
      </w:r>
      <w:r w:rsidR="00892B41" w:rsidRPr="00892B41">
        <w:rPr>
          <w:rFonts w:eastAsiaTheme="minorHAnsi"/>
          <w:lang w:val="ru-RU"/>
        </w:rPr>
        <w:t xml:space="preserve"> </w:t>
      </w:r>
      <w:r w:rsidR="00892B41">
        <w:rPr>
          <w:rFonts w:eastAsiaTheme="minorHAnsi"/>
          <w:lang w:val="ru-RU"/>
        </w:rPr>
        <w:t>посредством</w:t>
      </w:r>
      <w:r w:rsidR="00892B41" w:rsidRPr="00892B41">
        <w:rPr>
          <w:rFonts w:eastAsiaTheme="minorHAnsi"/>
          <w:lang w:val="ru-RU"/>
        </w:rPr>
        <w:t xml:space="preserve"> </w:t>
      </w:r>
      <w:r w:rsidR="00892B41">
        <w:rPr>
          <w:rFonts w:eastAsiaTheme="minorHAnsi"/>
          <w:lang w:val="ru-RU"/>
        </w:rPr>
        <w:t xml:space="preserve">средств </w:t>
      </w:r>
      <w:r w:rsidR="0025697D">
        <w:rPr>
          <w:rFonts w:eastAsiaTheme="minorHAnsi"/>
          <w:lang w:val="ru-RU"/>
        </w:rPr>
        <w:t xml:space="preserve">массовой </w:t>
      </w:r>
      <w:r w:rsidR="00892B41">
        <w:rPr>
          <w:rFonts w:eastAsiaTheme="minorHAnsi"/>
          <w:lang w:val="ru-RU"/>
        </w:rPr>
        <w:t>информации несет</w:t>
      </w:r>
      <w:r w:rsidR="00892B41" w:rsidRPr="00892B41">
        <w:rPr>
          <w:rFonts w:eastAsiaTheme="minorHAnsi"/>
          <w:lang w:val="ru-RU"/>
        </w:rPr>
        <w:t xml:space="preserve"> </w:t>
      </w:r>
      <w:r w:rsidR="00892B41">
        <w:rPr>
          <w:rFonts w:eastAsiaTheme="minorHAnsi"/>
          <w:lang w:val="ru-RU"/>
        </w:rPr>
        <w:t>особую</w:t>
      </w:r>
      <w:r w:rsidR="00892B41" w:rsidRPr="00892B41">
        <w:rPr>
          <w:rFonts w:eastAsiaTheme="minorHAnsi"/>
          <w:lang w:val="ru-RU"/>
        </w:rPr>
        <w:t xml:space="preserve"> </w:t>
      </w:r>
      <w:r w:rsidR="00892B41">
        <w:rPr>
          <w:rFonts w:eastAsiaTheme="minorHAnsi"/>
          <w:lang w:val="ru-RU"/>
        </w:rPr>
        <w:t>важность</w:t>
      </w:r>
      <w:r w:rsidR="00892B41" w:rsidRPr="00892B41">
        <w:rPr>
          <w:rFonts w:eastAsiaTheme="minorHAnsi"/>
          <w:lang w:val="ru-RU"/>
        </w:rPr>
        <w:t xml:space="preserve"> </w:t>
      </w:r>
      <w:r w:rsidR="00892B41">
        <w:rPr>
          <w:rFonts w:eastAsiaTheme="minorHAnsi"/>
          <w:lang w:val="ru-RU"/>
        </w:rPr>
        <w:t>ввиду</w:t>
      </w:r>
      <w:r w:rsidR="00892B41" w:rsidRPr="00892B41">
        <w:rPr>
          <w:rFonts w:eastAsiaTheme="minorHAnsi"/>
          <w:lang w:val="ru-RU"/>
        </w:rPr>
        <w:t xml:space="preserve"> </w:t>
      </w:r>
      <w:r w:rsidR="00892B41">
        <w:rPr>
          <w:rFonts w:eastAsiaTheme="minorHAnsi"/>
          <w:lang w:val="ru-RU"/>
        </w:rPr>
        <w:t>потенциального</w:t>
      </w:r>
      <w:r w:rsidR="00892B41" w:rsidRPr="00892B41">
        <w:rPr>
          <w:rFonts w:eastAsiaTheme="minorHAnsi"/>
          <w:lang w:val="ru-RU"/>
        </w:rPr>
        <w:t xml:space="preserve"> </w:t>
      </w:r>
      <w:r w:rsidR="00892B41">
        <w:rPr>
          <w:rFonts w:eastAsiaTheme="minorHAnsi"/>
          <w:lang w:val="ru-RU"/>
        </w:rPr>
        <w:t>влияния</w:t>
      </w:r>
      <w:r w:rsidR="00892B41" w:rsidRPr="00892B41">
        <w:rPr>
          <w:rFonts w:eastAsiaTheme="minorHAnsi"/>
          <w:lang w:val="ru-RU"/>
        </w:rPr>
        <w:t xml:space="preserve"> </w:t>
      </w:r>
      <w:r w:rsidR="00892B41">
        <w:rPr>
          <w:rFonts w:eastAsiaTheme="minorHAnsi"/>
          <w:lang w:val="ru-RU"/>
        </w:rPr>
        <w:t>рассматриваемого средства информации. Стоит</w:t>
      </w:r>
      <w:r w:rsidR="00892B41" w:rsidRPr="00892B41">
        <w:rPr>
          <w:rFonts w:eastAsiaTheme="minorHAnsi"/>
          <w:lang w:val="ru-RU"/>
        </w:rPr>
        <w:t xml:space="preserve"> </w:t>
      </w:r>
      <w:r w:rsidR="00892B41">
        <w:rPr>
          <w:rFonts w:eastAsiaTheme="minorHAnsi"/>
          <w:lang w:val="ru-RU"/>
        </w:rPr>
        <w:t>отметить</w:t>
      </w:r>
      <w:r w:rsidR="00892B41" w:rsidRPr="00892B41">
        <w:rPr>
          <w:rFonts w:eastAsiaTheme="minorHAnsi"/>
          <w:lang w:val="ru-RU"/>
        </w:rPr>
        <w:t xml:space="preserve"> </w:t>
      </w:r>
      <w:r w:rsidR="00892B41">
        <w:rPr>
          <w:rFonts w:eastAsiaTheme="minorHAnsi"/>
          <w:lang w:val="ru-RU"/>
        </w:rPr>
        <w:t>в</w:t>
      </w:r>
      <w:r w:rsidR="00892B41" w:rsidRPr="00892B41">
        <w:rPr>
          <w:rFonts w:eastAsiaTheme="minorHAnsi"/>
          <w:lang w:val="ru-RU"/>
        </w:rPr>
        <w:t xml:space="preserve"> </w:t>
      </w:r>
      <w:r w:rsidR="00892B41">
        <w:rPr>
          <w:rFonts w:eastAsiaTheme="minorHAnsi"/>
          <w:lang w:val="ru-RU"/>
        </w:rPr>
        <w:t>данном</w:t>
      </w:r>
      <w:r w:rsidR="00892B41" w:rsidRPr="00892B41">
        <w:rPr>
          <w:rFonts w:eastAsiaTheme="minorHAnsi"/>
          <w:lang w:val="ru-RU"/>
        </w:rPr>
        <w:t xml:space="preserve"> </w:t>
      </w:r>
      <w:r w:rsidR="00892B41">
        <w:rPr>
          <w:rFonts w:eastAsiaTheme="minorHAnsi"/>
          <w:lang w:val="ru-RU"/>
        </w:rPr>
        <w:t>отношении</w:t>
      </w:r>
      <w:r w:rsidR="00892B41" w:rsidRPr="00892B41">
        <w:rPr>
          <w:rFonts w:eastAsiaTheme="minorHAnsi"/>
          <w:lang w:val="ru-RU"/>
        </w:rPr>
        <w:t xml:space="preserve"> </w:t>
      </w:r>
      <w:r w:rsidR="00892B41">
        <w:rPr>
          <w:rFonts w:eastAsiaTheme="minorHAnsi"/>
          <w:lang w:val="ru-RU"/>
        </w:rPr>
        <w:t>общепризнанный</w:t>
      </w:r>
      <w:r w:rsidR="00892B41" w:rsidRPr="00892B41">
        <w:rPr>
          <w:rFonts w:eastAsiaTheme="minorHAnsi"/>
          <w:lang w:val="ru-RU"/>
        </w:rPr>
        <w:t xml:space="preserve"> </w:t>
      </w:r>
      <w:r w:rsidR="00892B41">
        <w:rPr>
          <w:rFonts w:eastAsiaTheme="minorHAnsi"/>
          <w:lang w:val="ru-RU"/>
        </w:rPr>
        <w:t>факт</w:t>
      </w:r>
      <w:r w:rsidR="00892B41" w:rsidRPr="00892B41">
        <w:rPr>
          <w:rFonts w:eastAsiaTheme="minorHAnsi"/>
          <w:lang w:val="ru-RU"/>
        </w:rPr>
        <w:t xml:space="preserve"> </w:t>
      </w:r>
      <w:r w:rsidR="00892B41">
        <w:rPr>
          <w:rFonts w:eastAsiaTheme="minorHAnsi"/>
          <w:lang w:val="ru-RU"/>
        </w:rPr>
        <w:t>того</w:t>
      </w:r>
      <w:r w:rsidR="00892B41" w:rsidRPr="00892B41">
        <w:rPr>
          <w:rFonts w:eastAsiaTheme="minorHAnsi"/>
          <w:lang w:val="ru-RU"/>
        </w:rPr>
        <w:t xml:space="preserve">, </w:t>
      </w:r>
      <w:r w:rsidR="00892B41">
        <w:rPr>
          <w:rFonts w:eastAsiaTheme="minorHAnsi"/>
          <w:lang w:val="ru-RU"/>
        </w:rPr>
        <w:t>что</w:t>
      </w:r>
      <w:r w:rsidR="00892B41" w:rsidRPr="00892B41">
        <w:rPr>
          <w:rFonts w:eastAsiaTheme="minorHAnsi"/>
          <w:lang w:val="ru-RU"/>
        </w:rPr>
        <w:t xml:space="preserve"> </w:t>
      </w:r>
      <w:r w:rsidR="00892B41">
        <w:rPr>
          <w:rFonts w:eastAsiaTheme="minorHAnsi"/>
          <w:lang w:val="ru-RU"/>
        </w:rPr>
        <w:t>аудиовизуальные</w:t>
      </w:r>
      <w:r w:rsidR="00892B41" w:rsidRPr="00892B41">
        <w:rPr>
          <w:rFonts w:eastAsiaTheme="minorHAnsi"/>
          <w:lang w:val="ru-RU"/>
        </w:rPr>
        <w:t xml:space="preserve"> </w:t>
      </w:r>
      <w:r w:rsidR="00892B41">
        <w:rPr>
          <w:rFonts w:eastAsiaTheme="minorHAnsi"/>
          <w:lang w:val="ru-RU"/>
        </w:rPr>
        <w:t>средства</w:t>
      </w:r>
      <w:r w:rsidR="00892B41" w:rsidRPr="00892B41">
        <w:rPr>
          <w:rFonts w:eastAsiaTheme="minorHAnsi"/>
          <w:lang w:val="ru-RU"/>
        </w:rPr>
        <w:t xml:space="preserve"> </w:t>
      </w:r>
      <w:r w:rsidR="00892B41">
        <w:rPr>
          <w:rFonts w:eastAsiaTheme="minorHAnsi"/>
          <w:lang w:val="ru-RU"/>
        </w:rPr>
        <w:t>информации</w:t>
      </w:r>
      <w:r w:rsidR="00892B41" w:rsidRPr="00892B41">
        <w:rPr>
          <w:rFonts w:eastAsiaTheme="minorHAnsi"/>
          <w:lang w:val="ru-RU"/>
        </w:rPr>
        <w:t xml:space="preserve"> </w:t>
      </w:r>
      <w:r w:rsidR="00892B41">
        <w:rPr>
          <w:rFonts w:eastAsiaTheme="minorHAnsi"/>
          <w:lang w:val="ru-RU"/>
        </w:rPr>
        <w:t>зачастую</w:t>
      </w:r>
      <w:r w:rsidR="00892B41" w:rsidRPr="00892B41">
        <w:rPr>
          <w:rFonts w:eastAsiaTheme="minorHAnsi"/>
          <w:lang w:val="ru-RU"/>
        </w:rPr>
        <w:t xml:space="preserve"> </w:t>
      </w:r>
      <w:r w:rsidR="00892B41">
        <w:rPr>
          <w:rFonts w:eastAsiaTheme="minorHAnsi"/>
          <w:lang w:val="ru-RU"/>
        </w:rPr>
        <w:t>оказывают гораздо большее непосредственное и мощно</w:t>
      </w:r>
      <w:r w:rsidR="0025697D">
        <w:rPr>
          <w:rFonts w:eastAsiaTheme="minorHAnsi"/>
          <w:lang w:val="ru-RU"/>
        </w:rPr>
        <w:t>е</w:t>
      </w:r>
      <w:r w:rsidR="00892B41">
        <w:rPr>
          <w:rFonts w:eastAsiaTheme="minorHAnsi"/>
          <w:lang w:val="ru-RU"/>
        </w:rPr>
        <w:t xml:space="preserve"> влияние, чем печатные средства; средства аудиовизуальной информации включают себя средства подачи информации посредством изображений, смыслы которых не могут быть переданы посредством печатных средств</w:t>
      </w:r>
      <w:r w:rsidR="00FA28BE" w:rsidRPr="00892B41">
        <w:rPr>
          <w:rFonts w:eastAsiaTheme="minorHAnsi"/>
          <w:lang w:val="ru-RU"/>
        </w:rPr>
        <w:t>...</w:t>
      </w:r>
    </w:p>
    <w:p w:rsidR="00482635" w:rsidRPr="00D96BAD" w:rsidRDefault="00482635" w:rsidP="0025697D">
      <w:pPr>
        <w:pStyle w:val="ECHRParaQuote"/>
        <w:rPr>
          <w:rFonts w:eastAsiaTheme="minorHAnsi"/>
          <w:lang w:val="ru-RU"/>
        </w:rPr>
      </w:pPr>
      <w:r w:rsidRPr="006C2C75">
        <w:rPr>
          <w:rFonts w:eastAsiaTheme="minorHAnsi"/>
          <w:lang w:val="ru-RU"/>
        </w:rPr>
        <w:t>72.</w:t>
      </w:r>
      <w:r w:rsidR="00FA28BE" w:rsidRPr="0065350D">
        <w:rPr>
          <w:rFonts w:eastAsiaTheme="minorHAnsi"/>
        </w:rPr>
        <w:t>  </w:t>
      </w:r>
      <w:r w:rsidR="00892B41">
        <w:rPr>
          <w:rFonts w:eastAsiaTheme="minorHAnsi"/>
          <w:lang w:val="ru-RU"/>
        </w:rPr>
        <w:t>Что</w:t>
      </w:r>
      <w:r w:rsidR="00892B41" w:rsidRPr="00D96BAD">
        <w:rPr>
          <w:rFonts w:eastAsiaTheme="minorHAnsi"/>
          <w:lang w:val="ru-RU"/>
        </w:rPr>
        <w:t xml:space="preserve"> </w:t>
      </w:r>
      <w:r w:rsidR="00892B41">
        <w:rPr>
          <w:rFonts w:eastAsiaTheme="minorHAnsi"/>
          <w:lang w:val="ru-RU"/>
        </w:rPr>
        <w:t>касается</w:t>
      </w:r>
      <w:r w:rsidR="00892B41" w:rsidRPr="00D96BAD">
        <w:rPr>
          <w:rFonts w:eastAsiaTheme="minorHAnsi"/>
          <w:lang w:val="ru-RU"/>
        </w:rPr>
        <w:t xml:space="preserve"> </w:t>
      </w:r>
      <w:r w:rsidR="00892B41">
        <w:rPr>
          <w:rFonts w:eastAsiaTheme="minorHAnsi"/>
          <w:lang w:val="ru-RU"/>
        </w:rPr>
        <w:t>содержания</w:t>
      </w:r>
      <w:r w:rsidR="00892B41" w:rsidRPr="00D96BAD">
        <w:rPr>
          <w:rFonts w:eastAsiaTheme="minorHAnsi"/>
          <w:lang w:val="ru-RU"/>
        </w:rPr>
        <w:t xml:space="preserve">, </w:t>
      </w:r>
      <w:r w:rsidR="00892B41">
        <w:rPr>
          <w:rFonts w:eastAsiaTheme="minorHAnsi"/>
          <w:lang w:val="ru-RU"/>
        </w:rPr>
        <w:t>Венецианская</w:t>
      </w:r>
      <w:r w:rsidR="00892B41" w:rsidRPr="00D96BAD">
        <w:rPr>
          <w:rFonts w:eastAsiaTheme="minorHAnsi"/>
          <w:lang w:val="ru-RU"/>
        </w:rPr>
        <w:t xml:space="preserve"> </w:t>
      </w:r>
      <w:r w:rsidR="00892B41">
        <w:rPr>
          <w:rFonts w:eastAsiaTheme="minorHAnsi"/>
          <w:lang w:val="ru-RU"/>
        </w:rPr>
        <w:t>комиссия</w:t>
      </w:r>
      <w:r w:rsidR="00892B41" w:rsidRPr="00D96BAD">
        <w:rPr>
          <w:rFonts w:eastAsiaTheme="minorHAnsi"/>
          <w:lang w:val="ru-RU"/>
        </w:rPr>
        <w:t xml:space="preserve"> </w:t>
      </w:r>
      <w:r w:rsidR="00892B41">
        <w:rPr>
          <w:rFonts w:eastAsiaTheme="minorHAnsi"/>
          <w:lang w:val="ru-RU"/>
        </w:rPr>
        <w:t>желает</w:t>
      </w:r>
      <w:r w:rsidR="00892B41" w:rsidRPr="00D96BAD">
        <w:rPr>
          <w:rFonts w:eastAsiaTheme="minorHAnsi"/>
          <w:lang w:val="ru-RU"/>
        </w:rPr>
        <w:t xml:space="preserve"> </w:t>
      </w:r>
      <w:r w:rsidR="00892B41">
        <w:rPr>
          <w:rFonts w:eastAsiaTheme="minorHAnsi"/>
          <w:lang w:val="ru-RU"/>
        </w:rPr>
        <w:t>подчеркнуть</w:t>
      </w:r>
      <w:r w:rsidR="00892B41" w:rsidRPr="00D96BAD">
        <w:rPr>
          <w:rFonts w:eastAsiaTheme="minorHAnsi"/>
          <w:lang w:val="ru-RU"/>
        </w:rPr>
        <w:t xml:space="preserve">, </w:t>
      </w:r>
      <w:r w:rsidR="00892B41">
        <w:rPr>
          <w:rFonts w:eastAsiaTheme="minorHAnsi"/>
          <w:lang w:val="ru-RU"/>
        </w:rPr>
        <w:t>что</w:t>
      </w:r>
      <w:r w:rsidR="00892B41" w:rsidRPr="00D96BAD">
        <w:rPr>
          <w:rFonts w:eastAsiaTheme="minorHAnsi"/>
          <w:lang w:val="ru-RU"/>
        </w:rPr>
        <w:t xml:space="preserve"> </w:t>
      </w:r>
      <w:r w:rsidR="00892B41">
        <w:rPr>
          <w:rFonts w:eastAsiaTheme="minorHAnsi"/>
          <w:lang w:val="ru-RU"/>
        </w:rPr>
        <w:t>в</w:t>
      </w:r>
      <w:r w:rsidR="00892B41" w:rsidRPr="00D96BAD">
        <w:rPr>
          <w:rFonts w:eastAsiaTheme="minorHAnsi"/>
          <w:lang w:val="ru-RU"/>
        </w:rPr>
        <w:t xml:space="preserve"> </w:t>
      </w:r>
      <w:r w:rsidR="00892B41">
        <w:rPr>
          <w:rFonts w:eastAsiaTheme="minorHAnsi"/>
          <w:lang w:val="ru-RU"/>
        </w:rPr>
        <w:t>демократическом</w:t>
      </w:r>
      <w:r w:rsidR="00892B41" w:rsidRPr="00D96BAD">
        <w:rPr>
          <w:rFonts w:eastAsiaTheme="minorHAnsi"/>
          <w:lang w:val="ru-RU"/>
        </w:rPr>
        <w:t xml:space="preserve"> </w:t>
      </w:r>
      <w:r w:rsidR="00892B41">
        <w:rPr>
          <w:rFonts w:eastAsiaTheme="minorHAnsi"/>
          <w:lang w:val="ru-RU"/>
        </w:rPr>
        <w:t>обществе</w:t>
      </w:r>
      <w:r w:rsidR="00892B41" w:rsidRPr="00D96BAD">
        <w:rPr>
          <w:rFonts w:eastAsiaTheme="minorHAnsi"/>
          <w:lang w:val="ru-RU"/>
        </w:rPr>
        <w:t xml:space="preserve"> </w:t>
      </w:r>
      <w:r w:rsidR="00892B41">
        <w:rPr>
          <w:rFonts w:eastAsiaTheme="minorHAnsi"/>
          <w:lang w:val="ru-RU"/>
        </w:rPr>
        <w:t>религиозные</w:t>
      </w:r>
      <w:r w:rsidR="00892B41" w:rsidRPr="00D96BAD">
        <w:rPr>
          <w:rFonts w:eastAsiaTheme="minorHAnsi"/>
          <w:lang w:val="ru-RU"/>
        </w:rPr>
        <w:t xml:space="preserve"> </w:t>
      </w:r>
      <w:r w:rsidR="00892B41">
        <w:rPr>
          <w:rFonts w:eastAsiaTheme="minorHAnsi"/>
          <w:lang w:val="ru-RU"/>
        </w:rPr>
        <w:t>группы</w:t>
      </w:r>
      <w:r w:rsidR="00892B41" w:rsidRPr="00D96BAD">
        <w:rPr>
          <w:rFonts w:eastAsiaTheme="minorHAnsi"/>
          <w:lang w:val="ru-RU"/>
        </w:rPr>
        <w:t xml:space="preserve"> </w:t>
      </w:r>
      <w:r w:rsidR="00D96BAD">
        <w:rPr>
          <w:rFonts w:eastAsiaTheme="minorHAnsi"/>
          <w:lang w:val="ru-RU"/>
        </w:rPr>
        <w:t>должны</w:t>
      </w:r>
      <w:r w:rsidR="00D96BAD" w:rsidRPr="00D96BAD">
        <w:rPr>
          <w:rFonts w:eastAsiaTheme="minorHAnsi"/>
          <w:lang w:val="ru-RU"/>
        </w:rPr>
        <w:t xml:space="preserve"> </w:t>
      </w:r>
      <w:r w:rsidR="00D96BAD">
        <w:rPr>
          <w:rFonts w:eastAsiaTheme="minorHAnsi"/>
          <w:lang w:val="ru-RU"/>
        </w:rPr>
        <w:t>быть</w:t>
      </w:r>
      <w:r w:rsidR="00D96BAD" w:rsidRPr="00D96BAD">
        <w:rPr>
          <w:rFonts w:eastAsiaTheme="minorHAnsi"/>
          <w:lang w:val="ru-RU"/>
        </w:rPr>
        <w:t xml:space="preserve"> </w:t>
      </w:r>
      <w:r w:rsidR="00D96BAD">
        <w:rPr>
          <w:rFonts w:eastAsiaTheme="minorHAnsi"/>
          <w:lang w:val="ru-RU"/>
        </w:rPr>
        <w:t>терпимыми</w:t>
      </w:r>
      <w:r w:rsidR="00D96BAD" w:rsidRPr="00D96BAD">
        <w:rPr>
          <w:rFonts w:eastAsiaTheme="minorHAnsi"/>
          <w:lang w:val="ru-RU"/>
        </w:rPr>
        <w:t xml:space="preserve">, </w:t>
      </w:r>
      <w:r w:rsidR="00D96BAD">
        <w:rPr>
          <w:rFonts w:eastAsiaTheme="minorHAnsi"/>
          <w:lang w:val="ru-RU"/>
        </w:rPr>
        <w:t>как</w:t>
      </w:r>
      <w:r w:rsidR="00D96BAD" w:rsidRPr="00D96BAD">
        <w:rPr>
          <w:rFonts w:eastAsiaTheme="minorHAnsi"/>
          <w:lang w:val="ru-RU"/>
        </w:rPr>
        <w:t xml:space="preserve"> </w:t>
      </w:r>
      <w:r w:rsidR="00D96BAD">
        <w:rPr>
          <w:rFonts w:eastAsiaTheme="minorHAnsi"/>
          <w:lang w:val="ru-RU"/>
        </w:rPr>
        <w:t>и</w:t>
      </w:r>
      <w:r w:rsidR="00D96BAD" w:rsidRPr="00D96BAD">
        <w:rPr>
          <w:rFonts w:eastAsiaTheme="minorHAnsi"/>
          <w:lang w:val="ru-RU"/>
        </w:rPr>
        <w:t xml:space="preserve"> </w:t>
      </w:r>
      <w:r w:rsidR="00D96BAD">
        <w:rPr>
          <w:rFonts w:eastAsiaTheme="minorHAnsi"/>
          <w:lang w:val="ru-RU"/>
        </w:rPr>
        <w:t>другие</w:t>
      </w:r>
      <w:r w:rsidR="00D96BAD" w:rsidRPr="00D96BAD">
        <w:rPr>
          <w:rFonts w:eastAsiaTheme="minorHAnsi"/>
          <w:lang w:val="ru-RU"/>
        </w:rPr>
        <w:t xml:space="preserve"> </w:t>
      </w:r>
      <w:r w:rsidR="00D96BAD">
        <w:rPr>
          <w:rFonts w:eastAsiaTheme="minorHAnsi"/>
          <w:lang w:val="ru-RU"/>
        </w:rPr>
        <w:t>группы</w:t>
      </w:r>
      <w:r w:rsidR="00D96BAD" w:rsidRPr="00D96BAD">
        <w:rPr>
          <w:rFonts w:eastAsiaTheme="minorHAnsi"/>
          <w:lang w:val="ru-RU"/>
        </w:rPr>
        <w:t xml:space="preserve">, </w:t>
      </w:r>
      <w:r w:rsidR="00D96BAD">
        <w:rPr>
          <w:rFonts w:eastAsiaTheme="minorHAnsi"/>
          <w:lang w:val="ru-RU"/>
        </w:rPr>
        <w:t>по</w:t>
      </w:r>
      <w:r w:rsidR="00D96BAD" w:rsidRPr="00D96BAD">
        <w:rPr>
          <w:rFonts w:eastAsiaTheme="minorHAnsi"/>
          <w:lang w:val="ru-RU"/>
        </w:rPr>
        <w:t xml:space="preserve"> </w:t>
      </w:r>
      <w:r w:rsidR="00D96BAD">
        <w:rPr>
          <w:rFonts w:eastAsiaTheme="minorHAnsi"/>
          <w:lang w:val="ru-RU"/>
        </w:rPr>
        <w:t>отношению</w:t>
      </w:r>
      <w:r w:rsidR="00D96BAD" w:rsidRPr="00D96BAD">
        <w:rPr>
          <w:rFonts w:eastAsiaTheme="minorHAnsi"/>
          <w:lang w:val="ru-RU"/>
        </w:rPr>
        <w:t xml:space="preserve"> </w:t>
      </w:r>
      <w:r w:rsidR="00D96BAD">
        <w:rPr>
          <w:rFonts w:eastAsiaTheme="minorHAnsi"/>
          <w:lang w:val="ru-RU"/>
        </w:rPr>
        <w:t>к</w:t>
      </w:r>
      <w:r w:rsidR="00D96BAD" w:rsidRPr="00D96BAD">
        <w:rPr>
          <w:rFonts w:eastAsiaTheme="minorHAnsi"/>
          <w:lang w:val="ru-RU"/>
        </w:rPr>
        <w:t xml:space="preserve"> </w:t>
      </w:r>
      <w:r w:rsidR="00D96BAD">
        <w:rPr>
          <w:rFonts w:eastAsiaTheme="minorHAnsi"/>
          <w:lang w:val="ru-RU"/>
        </w:rPr>
        <w:t>критическим</w:t>
      </w:r>
      <w:r w:rsidR="00D96BAD" w:rsidRPr="00D96BAD">
        <w:rPr>
          <w:rFonts w:eastAsiaTheme="minorHAnsi"/>
          <w:lang w:val="ru-RU"/>
        </w:rPr>
        <w:t xml:space="preserve"> </w:t>
      </w:r>
      <w:r w:rsidR="00D96BAD">
        <w:rPr>
          <w:rFonts w:eastAsiaTheme="minorHAnsi"/>
          <w:lang w:val="ru-RU"/>
        </w:rPr>
        <w:t>публичным</w:t>
      </w:r>
      <w:r w:rsidR="00D96BAD" w:rsidRPr="00D96BAD">
        <w:rPr>
          <w:rFonts w:eastAsiaTheme="minorHAnsi"/>
          <w:lang w:val="ru-RU"/>
        </w:rPr>
        <w:t xml:space="preserve"> </w:t>
      </w:r>
      <w:r w:rsidR="00D96BAD">
        <w:rPr>
          <w:rFonts w:eastAsiaTheme="minorHAnsi"/>
          <w:lang w:val="ru-RU"/>
        </w:rPr>
        <w:t>высказываниям</w:t>
      </w:r>
      <w:r w:rsidR="00D96BAD" w:rsidRPr="00D96BAD">
        <w:rPr>
          <w:rFonts w:eastAsiaTheme="minorHAnsi"/>
          <w:lang w:val="ru-RU"/>
        </w:rPr>
        <w:t xml:space="preserve"> </w:t>
      </w:r>
      <w:r w:rsidR="00D96BAD">
        <w:rPr>
          <w:rFonts w:eastAsiaTheme="minorHAnsi"/>
          <w:lang w:val="ru-RU"/>
        </w:rPr>
        <w:t>и</w:t>
      </w:r>
      <w:r w:rsidR="00D96BAD" w:rsidRPr="00D96BAD">
        <w:rPr>
          <w:rFonts w:eastAsiaTheme="minorHAnsi"/>
          <w:lang w:val="ru-RU"/>
        </w:rPr>
        <w:t xml:space="preserve"> </w:t>
      </w:r>
      <w:r w:rsidR="00D96BAD">
        <w:rPr>
          <w:rFonts w:eastAsiaTheme="minorHAnsi"/>
          <w:lang w:val="ru-RU"/>
        </w:rPr>
        <w:t>спорам</w:t>
      </w:r>
      <w:r w:rsidR="00D96BAD" w:rsidRPr="00D96BAD">
        <w:rPr>
          <w:rFonts w:eastAsiaTheme="minorHAnsi"/>
          <w:lang w:val="ru-RU"/>
        </w:rPr>
        <w:t xml:space="preserve"> </w:t>
      </w:r>
      <w:r w:rsidR="00D96BAD">
        <w:rPr>
          <w:rFonts w:eastAsiaTheme="minorHAnsi"/>
          <w:lang w:val="ru-RU"/>
        </w:rPr>
        <w:t>об</w:t>
      </w:r>
      <w:r w:rsidR="00D96BAD" w:rsidRPr="00D96BAD">
        <w:rPr>
          <w:rFonts w:eastAsiaTheme="minorHAnsi"/>
          <w:lang w:val="ru-RU"/>
        </w:rPr>
        <w:t xml:space="preserve"> </w:t>
      </w:r>
      <w:r w:rsidR="00D96BAD">
        <w:rPr>
          <w:rFonts w:eastAsiaTheme="minorHAnsi"/>
          <w:lang w:val="ru-RU"/>
        </w:rPr>
        <w:t>их</w:t>
      </w:r>
      <w:r w:rsidR="00D96BAD" w:rsidRPr="00D96BAD">
        <w:rPr>
          <w:rFonts w:eastAsiaTheme="minorHAnsi"/>
          <w:lang w:val="ru-RU"/>
        </w:rPr>
        <w:t xml:space="preserve"> </w:t>
      </w:r>
      <w:r w:rsidR="00D96BAD">
        <w:rPr>
          <w:rFonts w:eastAsiaTheme="minorHAnsi"/>
          <w:lang w:val="ru-RU"/>
        </w:rPr>
        <w:t>деятельности</w:t>
      </w:r>
      <w:r w:rsidRPr="00D96BAD">
        <w:rPr>
          <w:rFonts w:eastAsiaTheme="minorHAnsi"/>
          <w:lang w:val="ru-RU"/>
        </w:rPr>
        <w:t xml:space="preserve">, </w:t>
      </w:r>
      <w:r w:rsidR="00D96BAD">
        <w:rPr>
          <w:rFonts w:eastAsiaTheme="minorHAnsi"/>
          <w:lang w:val="ru-RU"/>
        </w:rPr>
        <w:t>учении</w:t>
      </w:r>
      <w:r w:rsidR="00D96BAD" w:rsidRPr="00D96BAD">
        <w:rPr>
          <w:rFonts w:eastAsiaTheme="minorHAnsi"/>
          <w:lang w:val="ru-RU"/>
        </w:rPr>
        <w:t xml:space="preserve"> </w:t>
      </w:r>
      <w:r w:rsidR="00D96BAD">
        <w:rPr>
          <w:rFonts w:eastAsiaTheme="minorHAnsi"/>
          <w:lang w:val="ru-RU"/>
        </w:rPr>
        <w:t>и</w:t>
      </w:r>
      <w:r w:rsidR="00D96BAD" w:rsidRPr="00D96BAD">
        <w:rPr>
          <w:rFonts w:eastAsiaTheme="minorHAnsi"/>
          <w:lang w:val="ru-RU"/>
        </w:rPr>
        <w:t xml:space="preserve"> </w:t>
      </w:r>
      <w:r w:rsidR="00D96BAD">
        <w:rPr>
          <w:rFonts w:eastAsiaTheme="minorHAnsi"/>
          <w:lang w:val="ru-RU"/>
        </w:rPr>
        <w:t>убеждениях</w:t>
      </w:r>
      <w:r w:rsidR="00D96BAD" w:rsidRPr="00D96BAD">
        <w:rPr>
          <w:rFonts w:eastAsiaTheme="minorHAnsi"/>
          <w:lang w:val="ru-RU"/>
        </w:rPr>
        <w:t xml:space="preserve">, </w:t>
      </w:r>
      <w:r w:rsidR="00D96BAD">
        <w:rPr>
          <w:rFonts w:eastAsiaTheme="minorHAnsi"/>
          <w:lang w:val="ru-RU"/>
        </w:rPr>
        <w:t>при</w:t>
      </w:r>
      <w:r w:rsidR="00D96BAD" w:rsidRPr="00D96BAD">
        <w:rPr>
          <w:rFonts w:eastAsiaTheme="minorHAnsi"/>
          <w:lang w:val="ru-RU"/>
        </w:rPr>
        <w:t xml:space="preserve"> </w:t>
      </w:r>
      <w:r w:rsidR="00D96BAD">
        <w:rPr>
          <w:rFonts w:eastAsiaTheme="minorHAnsi"/>
          <w:lang w:val="ru-RU"/>
        </w:rPr>
        <w:t>условии</w:t>
      </w:r>
      <w:r w:rsidR="00D96BAD" w:rsidRPr="00D96BAD">
        <w:rPr>
          <w:rFonts w:eastAsiaTheme="minorHAnsi"/>
          <w:lang w:val="ru-RU"/>
        </w:rPr>
        <w:t xml:space="preserve"> </w:t>
      </w:r>
      <w:r w:rsidR="00D96BAD">
        <w:rPr>
          <w:rFonts w:eastAsiaTheme="minorHAnsi"/>
          <w:lang w:val="ru-RU"/>
        </w:rPr>
        <w:t>что</w:t>
      </w:r>
      <w:r w:rsidR="00D96BAD" w:rsidRPr="00D96BAD">
        <w:rPr>
          <w:rFonts w:eastAsiaTheme="minorHAnsi"/>
          <w:lang w:val="ru-RU"/>
        </w:rPr>
        <w:t xml:space="preserve"> </w:t>
      </w:r>
      <w:r w:rsidR="00D96BAD">
        <w:rPr>
          <w:rFonts w:eastAsiaTheme="minorHAnsi"/>
          <w:lang w:val="ru-RU"/>
        </w:rPr>
        <w:t>такая</w:t>
      </w:r>
      <w:r w:rsidR="00D96BAD" w:rsidRPr="00D96BAD">
        <w:rPr>
          <w:rFonts w:eastAsiaTheme="minorHAnsi"/>
          <w:lang w:val="ru-RU"/>
        </w:rPr>
        <w:t xml:space="preserve"> </w:t>
      </w:r>
      <w:r w:rsidR="00D96BAD">
        <w:rPr>
          <w:rFonts w:eastAsiaTheme="minorHAnsi"/>
          <w:lang w:val="ru-RU"/>
        </w:rPr>
        <w:t>критика</w:t>
      </w:r>
      <w:r w:rsidR="00D96BAD" w:rsidRPr="00D96BAD">
        <w:rPr>
          <w:rFonts w:eastAsiaTheme="minorHAnsi"/>
          <w:lang w:val="ru-RU"/>
        </w:rPr>
        <w:t xml:space="preserve"> </w:t>
      </w:r>
      <w:r w:rsidR="00D96BAD">
        <w:rPr>
          <w:rFonts w:eastAsiaTheme="minorHAnsi"/>
          <w:lang w:val="ru-RU"/>
        </w:rPr>
        <w:t>не</w:t>
      </w:r>
      <w:r w:rsidR="00D96BAD" w:rsidRPr="00D96BAD">
        <w:rPr>
          <w:rFonts w:eastAsiaTheme="minorHAnsi"/>
          <w:lang w:val="ru-RU"/>
        </w:rPr>
        <w:t xml:space="preserve"> </w:t>
      </w:r>
      <w:r w:rsidR="00D96BAD">
        <w:rPr>
          <w:rFonts w:eastAsiaTheme="minorHAnsi"/>
          <w:lang w:val="ru-RU"/>
        </w:rPr>
        <w:t>сводится</w:t>
      </w:r>
      <w:r w:rsidR="00D96BAD" w:rsidRPr="00D96BAD">
        <w:rPr>
          <w:rFonts w:eastAsiaTheme="minorHAnsi"/>
          <w:lang w:val="ru-RU"/>
        </w:rPr>
        <w:t xml:space="preserve"> </w:t>
      </w:r>
      <w:r w:rsidR="00D96BAD">
        <w:rPr>
          <w:rFonts w:eastAsiaTheme="minorHAnsi"/>
          <w:lang w:val="ru-RU"/>
        </w:rPr>
        <w:t>к</w:t>
      </w:r>
      <w:r w:rsidR="00D96BAD" w:rsidRPr="00D96BAD">
        <w:rPr>
          <w:rFonts w:eastAsiaTheme="minorHAnsi"/>
          <w:lang w:val="ru-RU"/>
        </w:rPr>
        <w:t xml:space="preserve"> </w:t>
      </w:r>
      <w:r w:rsidR="00D96BAD">
        <w:rPr>
          <w:rFonts w:eastAsiaTheme="minorHAnsi"/>
          <w:lang w:val="ru-RU"/>
        </w:rPr>
        <w:t>возбуждению ненависти или не является подстрекательством к нарушению общественного порядка или к дискриминации в отношении приверженцев отдельной религии</w:t>
      </w:r>
      <w:r w:rsidRPr="00D96BAD">
        <w:rPr>
          <w:rFonts w:eastAsiaTheme="minorHAnsi"/>
          <w:lang w:val="ru-RU"/>
        </w:rPr>
        <w:t>.</w:t>
      </w:r>
    </w:p>
    <w:p w:rsidR="00482635" w:rsidRPr="006C2C75" w:rsidRDefault="00482635" w:rsidP="0025697D">
      <w:pPr>
        <w:pStyle w:val="ECHRParaQuote"/>
        <w:rPr>
          <w:rFonts w:eastAsiaTheme="minorHAnsi"/>
          <w:lang w:val="ru-RU"/>
        </w:rPr>
      </w:pPr>
      <w:r w:rsidRPr="006C2C75">
        <w:rPr>
          <w:rFonts w:eastAsiaTheme="minorHAnsi"/>
          <w:lang w:val="ru-RU"/>
        </w:rPr>
        <w:t>73.</w:t>
      </w:r>
      <w:r w:rsidR="00640306" w:rsidRPr="0065350D">
        <w:rPr>
          <w:rFonts w:eastAsiaTheme="minorHAnsi"/>
        </w:rPr>
        <w:t>  </w:t>
      </w:r>
      <w:r w:rsidR="00D96BAD">
        <w:rPr>
          <w:rFonts w:eastAsiaTheme="minorHAnsi"/>
          <w:lang w:val="ru-RU"/>
        </w:rPr>
        <w:t>При</w:t>
      </w:r>
      <w:r w:rsidR="00D96BAD" w:rsidRPr="00D96BAD">
        <w:rPr>
          <w:rFonts w:eastAsiaTheme="minorHAnsi"/>
          <w:lang w:val="ru-RU"/>
        </w:rPr>
        <w:t xml:space="preserve"> </w:t>
      </w:r>
      <w:r w:rsidR="00D96BAD">
        <w:rPr>
          <w:rFonts w:eastAsiaTheme="minorHAnsi"/>
          <w:lang w:val="ru-RU"/>
        </w:rPr>
        <w:t>этом</w:t>
      </w:r>
      <w:r w:rsidR="00D96BAD" w:rsidRPr="00D96BAD">
        <w:rPr>
          <w:rFonts w:eastAsiaTheme="minorHAnsi"/>
          <w:lang w:val="ru-RU"/>
        </w:rPr>
        <w:t xml:space="preserve"> </w:t>
      </w:r>
      <w:r w:rsidR="00D96BAD">
        <w:rPr>
          <w:rFonts w:eastAsiaTheme="minorHAnsi"/>
          <w:lang w:val="ru-RU"/>
        </w:rPr>
        <w:t>Венецианская</w:t>
      </w:r>
      <w:r w:rsidR="00D96BAD" w:rsidRPr="00D96BAD">
        <w:rPr>
          <w:rFonts w:eastAsiaTheme="minorHAnsi"/>
          <w:lang w:val="ru-RU"/>
        </w:rPr>
        <w:t xml:space="preserve"> </w:t>
      </w:r>
      <w:r w:rsidR="00D96BAD">
        <w:rPr>
          <w:rFonts w:eastAsiaTheme="minorHAnsi"/>
          <w:lang w:val="ru-RU"/>
        </w:rPr>
        <w:t>комиссия</w:t>
      </w:r>
      <w:r w:rsidR="00D96BAD" w:rsidRPr="00D96BAD">
        <w:rPr>
          <w:rFonts w:eastAsiaTheme="minorHAnsi"/>
          <w:lang w:val="ru-RU"/>
        </w:rPr>
        <w:t xml:space="preserve"> </w:t>
      </w:r>
      <w:r w:rsidR="00D96BAD">
        <w:rPr>
          <w:rFonts w:eastAsiaTheme="minorHAnsi"/>
          <w:lang w:val="ru-RU"/>
        </w:rPr>
        <w:t>не</w:t>
      </w:r>
      <w:r w:rsidR="00D96BAD" w:rsidRPr="00D96BAD">
        <w:rPr>
          <w:rFonts w:eastAsiaTheme="minorHAnsi"/>
          <w:lang w:val="ru-RU"/>
        </w:rPr>
        <w:t xml:space="preserve"> </w:t>
      </w:r>
      <w:r w:rsidR="00D96BAD">
        <w:rPr>
          <w:rFonts w:eastAsiaTheme="minorHAnsi"/>
          <w:lang w:val="ru-RU"/>
        </w:rPr>
        <w:t>поддерживает</w:t>
      </w:r>
      <w:r w:rsidR="00D96BAD" w:rsidRPr="00D96BAD">
        <w:rPr>
          <w:rFonts w:eastAsiaTheme="minorHAnsi"/>
          <w:lang w:val="ru-RU"/>
        </w:rPr>
        <w:t xml:space="preserve"> </w:t>
      </w:r>
      <w:r w:rsidR="00D96BAD">
        <w:rPr>
          <w:rFonts w:eastAsiaTheme="minorHAnsi"/>
          <w:lang w:val="ru-RU"/>
        </w:rPr>
        <w:t>абсолютный либерализм. Хотя</w:t>
      </w:r>
      <w:r w:rsidR="00D96BAD" w:rsidRPr="00D96BAD">
        <w:rPr>
          <w:rFonts w:eastAsiaTheme="minorHAnsi"/>
          <w:lang w:val="ru-RU"/>
        </w:rPr>
        <w:t xml:space="preserve"> </w:t>
      </w:r>
      <w:r w:rsidR="00D96BAD">
        <w:rPr>
          <w:rFonts w:eastAsiaTheme="minorHAnsi"/>
          <w:lang w:val="ru-RU"/>
        </w:rPr>
        <w:t>нет</w:t>
      </w:r>
      <w:r w:rsidR="00D96BAD" w:rsidRPr="00D96BAD">
        <w:rPr>
          <w:rFonts w:eastAsiaTheme="minorHAnsi"/>
          <w:lang w:val="ru-RU"/>
        </w:rPr>
        <w:t xml:space="preserve"> </w:t>
      </w:r>
      <w:r w:rsidR="00D96BAD">
        <w:rPr>
          <w:rFonts w:eastAsiaTheme="minorHAnsi"/>
          <w:lang w:val="ru-RU"/>
        </w:rPr>
        <w:t>сомнений</w:t>
      </w:r>
      <w:r w:rsidR="00D96BAD" w:rsidRPr="00D96BAD">
        <w:rPr>
          <w:rFonts w:eastAsiaTheme="minorHAnsi"/>
          <w:lang w:val="ru-RU"/>
        </w:rPr>
        <w:t xml:space="preserve"> </w:t>
      </w:r>
      <w:r w:rsidR="00D96BAD">
        <w:rPr>
          <w:rFonts w:eastAsiaTheme="minorHAnsi"/>
          <w:lang w:val="ru-RU"/>
        </w:rPr>
        <w:t>в</w:t>
      </w:r>
      <w:r w:rsidR="00D96BAD" w:rsidRPr="00D96BAD">
        <w:rPr>
          <w:rFonts w:eastAsiaTheme="minorHAnsi"/>
          <w:lang w:val="ru-RU"/>
        </w:rPr>
        <w:t xml:space="preserve"> </w:t>
      </w:r>
      <w:r w:rsidR="00D96BAD">
        <w:rPr>
          <w:rFonts w:eastAsiaTheme="minorHAnsi"/>
          <w:lang w:val="ru-RU"/>
        </w:rPr>
        <w:t>том</w:t>
      </w:r>
      <w:r w:rsidR="00D96BAD" w:rsidRPr="00D96BAD">
        <w:rPr>
          <w:rFonts w:eastAsiaTheme="minorHAnsi"/>
          <w:lang w:val="ru-RU"/>
        </w:rPr>
        <w:t xml:space="preserve">, </w:t>
      </w:r>
      <w:r w:rsidR="00D96BAD">
        <w:rPr>
          <w:rFonts w:eastAsiaTheme="minorHAnsi"/>
          <w:lang w:val="ru-RU"/>
        </w:rPr>
        <w:t>что</w:t>
      </w:r>
      <w:r w:rsidR="00D96BAD" w:rsidRPr="00D96BAD">
        <w:rPr>
          <w:rFonts w:eastAsiaTheme="minorHAnsi"/>
          <w:lang w:val="ru-RU"/>
        </w:rPr>
        <w:t xml:space="preserve"> </w:t>
      </w:r>
      <w:r w:rsidR="00D96BAD">
        <w:rPr>
          <w:rFonts w:eastAsiaTheme="minorHAnsi"/>
          <w:lang w:val="ru-RU"/>
        </w:rPr>
        <w:t>при</w:t>
      </w:r>
      <w:r w:rsidR="00D96BAD" w:rsidRPr="00D96BAD">
        <w:rPr>
          <w:rFonts w:eastAsiaTheme="minorHAnsi"/>
          <w:lang w:val="ru-RU"/>
        </w:rPr>
        <w:t xml:space="preserve"> </w:t>
      </w:r>
      <w:r w:rsidR="00D96BAD">
        <w:rPr>
          <w:rFonts w:eastAsiaTheme="minorHAnsi"/>
          <w:lang w:val="ru-RU"/>
        </w:rPr>
        <w:t>демократии</w:t>
      </w:r>
      <w:r w:rsidR="00D96BAD" w:rsidRPr="00D96BAD">
        <w:rPr>
          <w:rFonts w:eastAsiaTheme="minorHAnsi"/>
          <w:lang w:val="ru-RU"/>
        </w:rPr>
        <w:t xml:space="preserve"> </w:t>
      </w:r>
      <w:r w:rsidR="00D96BAD">
        <w:rPr>
          <w:rFonts w:eastAsiaTheme="minorHAnsi"/>
          <w:lang w:val="ru-RU"/>
        </w:rPr>
        <w:t>все</w:t>
      </w:r>
      <w:r w:rsidR="00D96BAD" w:rsidRPr="00D96BAD">
        <w:rPr>
          <w:rFonts w:eastAsiaTheme="minorHAnsi"/>
          <w:lang w:val="ru-RU"/>
        </w:rPr>
        <w:t xml:space="preserve"> </w:t>
      </w:r>
      <w:r w:rsidR="00D96BAD">
        <w:rPr>
          <w:rFonts w:eastAsiaTheme="minorHAnsi"/>
          <w:lang w:val="ru-RU"/>
        </w:rPr>
        <w:t>идеи</w:t>
      </w:r>
      <w:r w:rsidR="00D96BAD" w:rsidRPr="00D96BAD">
        <w:rPr>
          <w:rFonts w:eastAsiaTheme="minorHAnsi"/>
          <w:lang w:val="ru-RU"/>
        </w:rPr>
        <w:t xml:space="preserve">, </w:t>
      </w:r>
      <w:r w:rsidR="00D96BAD">
        <w:rPr>
          <w:rFonts w:eastAsiaTheme="minorHAnsi"/>
          <w:lang w:val="ru-RU"/>
        </w:rPr>
        <w:t>даже</w:t>
      </w:r>
      <w:r w:rsidR="00D96BAD" w:rsidRPr="00D96BAD">
        <w:rPr>
          <w:rFonts w:eastAsiaTheme="minorHAnsi"/>
          <w:lang w:val="ru-RU"/>
        </w:rPr>
        <w:t xml:space="preserve"> </w:t>
      </w:r>
      <w:r w:rsidR="00D96BAD">
        <w:rPr>
          <w:rFonts w:eastAsiaTheme="minorHAnsi"/>
          <w:lang w:val="ru-RU"/>
        </w:rPr>
        <w:t>ужасающие или вызывающие беспорядок, должны в принципе быть защищены (за исключением, как пояснялось выше, тех идей, которые возбуждают ненависть)</w:t>
      </w:r>
      <w:r w:rsidRPr="00D96BAD">
        <w:rPr>
          <w:rFonts w:eastAsiaTheme="minorHAnsi"/>
          <w:lang w:val="ru-RU"/>
        </w:rPr>
        <w:t xml:space="preserve">), </w:t>
      </w:r>
      <w:r w:rsidR="00D96BAD">
        <w:rPr>
          <w:rFonts w:eastAsiaTheme="minorHAnsi"/>
          <w:lang w:val="ru-RU"/>
        </w:rPr>
        <w:t>так же верно и то, что не все идеи достойны распространения</w:t>
      </w:r>
      <w:r w:rsidRPr="00D96BAD">
        <w:rPr>
          <w:rFonts w:eastAsiaTheme="minorHAnsi"/>
          <w:lang w:val="ru-RU"/>
        </w:rPr>
        <w:t xml:space="preserve">. </w:t>
      </w:r>
      <w:r w:rsidR="00D96BAD">
        <w:rPr>
          <w:rFonts w:eastAsiaTheme="minorHAnsi"/>
          <w:lang w:val="ru-RU"/>
        </w:rPr>
        <w:t>Поскольку</w:t>
      </w:r>
      <w:r w:rsidR="00D96BAD" w:rsidRPr="006C2C75">
        <w:rPr>
          <w:rFonts w:eastAsiaTheme="minorHAnsi"/>
          <w:lang w:val="ru-RU"/>
        </w:rPr>
        <w:t xml:space="preserve"> </w:t>
      </w:r>
      <w:r w:rsidR="006C2C75">
        <w:rPr>
          <w:rFonts w:eastAsiaTheme="minorHAnsi"/>
          <w:lang w:val="ru-RU"/>
        </w:rPr>
        <w:t>осуществление</w:t>
      </w:r>
      <w:r w:rsidR="006C2C75" w:rsidRPr="006C2C75">
        <w:rPr>
          <w:rFonts w:eastAsiaTheme="minorHAnsi"/>
          <w:lang w:val="ru-RU"/>
        </w:rPr>
        <w:t xml:space="preserve"> </w:t>
      </w:r>
      <w:r w:rsidR="006C2C75">
        <w:rPr>
          <w:rFonts w:eastAsiaTheme="minorHAnsi"/>
          <w:lang w:val="ru-RU"/>
        </w:rPr>
        <w:t>свободы</w:t>
      </w:r>
      <w:r w:rsidR="006C2C75" w:rsidRPr="006C2C75">
        <w:rPr>
          <w:rFonts w:eastAsiaTheme="minorHAnsi"/>
          <w:lang w:val="ru-RU"/>
        </w:rPr>
        <w:t xml:space="preserve"> </w:t>
      </w:r>
      <w:r w:rsidR="0025697D">
        <w:rPr>
          <w:rFonts w:eastAsiaTheme="minorHAnsi"/>
          <w:lang w:val="ru-RU"/>
        </w:rPr>
        <w:t xml:space="preserve">слова </w:t>
      </w:r>
      <w:r w:rsidR="006C2C75">
        <w:rPr>
          <w:rFonts w:eastAsiaTheme="minorHAnsi"/>
          <w:lang w:val="ru-RU"/>
        </w:rPr>
        <w:t>подразумевает</w:t>
      </w:r>
      <w:r w:rsidR="006C2C75" w:rsidRPr="006C2C75">
        <w:rPr>
          <w:rFonts w:eastAsiaTheme="minorHAnsi"/>
          <w:lang w:val="ru-RU"/>
        </w:rPr>
        <w:t xml:space="preserve"> </w:t>
      </w:r>
      <w:r w:rsidR="006C2C75">
        <w:rPr>
          <w:rFonts w:eastAsiaTheme="minorHAnsi"/>
          <w:lang w:val="ru-RU"/>
        </w:rPr>
        <w:t>несение</w:t>
      </w:r>
      <w:r w:rsidR="006C2C75" w:rsidRPr="006C2C75">
        <w:rPr>
          <w:rFonts w:eastAsiaTheme="minorHAnsi"/>
          <w:lang w:val="ru-RU"/>
        </w:rPr>
        <w:t xml:space="preserve"> </w:t>
      </w:r>
      <w:r w:rsidR="006C2C75">
        <w:rPr>
          <w:rFonts w:eastAsiaTheme="minorHAnsi"/>
          <w:lang w:val="ru-RU"/>
        </w:rPr>
        <w:t>обязанностей</w:t>
      </w:r>
      <w:r w:rsidR="006C2C75" w:rsidRPr="006C2C75">
        <w:rPr>
          <w:rFonts w:eastAsiaTheme="minorHAnsi"/>
          <w:lang w:val="ru-RU"/>
        </w:rPr>
        <w:t xml:space="preserve"> </w:t>
      </w:r>
      <w:r w:rsidR="006C2C75">
        <w:rPr>
          <w:rFonts w:eastAsiaTheme="minorHAnsi"/>
          <w:lang w:val="ru-RU"/>
        </w:rPr>
        <w:t>и</w:t>
      </w:r>
      <w:r w:rsidR="006C2C75" w:rsidRPr="006C2C75">
        <w:rPr>
          <w:rFonts w:eastAsiaTheme="minorHAnsi"/>
          <w:lang w:val="ru-RU"/>
        </w:rPr>
        <w:t xml:space="preserve"> </w:t>
      </w:r>
      <w:r w:rsidR="006C2C75">
        <w:rPr>
          <w:rFonts w:eastAsiaTheme="minorHAnsi"/>
          <w:lang w:val="ru-RU"/>
        </w:rPr>
        <w:t>ответственности</w:t>
      </w:r>
      <w:r w:rsidR="006C2C75" w:rsidRPr="006C2C75">
        <w:rPr>
          <w:rFonts w:eastAsiaTheme="minorHAnsi"/>
          <w:lang w:val="ru-RU"/>
        </w:rPr>
        <w:t xml:space="preserve">, </w:t>
      </w:r>
      <w:r w:rsidR="006C2C75">
        <w:rPr>
          <w:rFonts w:eastAsiaTheme="minorHAnsi"/>
          <w:lang w:val="ru-RU"/>
        </w:rPr>
        <w:t>законно</w:t>
      </w:r>
      <w:r w:rsidR="006C2C75" w:rsidRPr="006C2C75">
        <w:rPr>
          <w:rFonts w:eastAsiaTheme="minorHAnsi"/>
          <w:lang w:val="ru-RU"/>
        </w:rPr>
        <w:t xml:space="preserve"> </w:t>
      </w:r>
      <w:r w:rsidR="006C2C75">
        <w:rPr>
          <w:rFonts w:eastAsiaTheme="minorHAnsi"/>
          <w:lang w:val="ru-RU"/>
        </w:rPr>
        <w:t>ожидать</w:t>
      </w:r>
      <w:r w:rsidR="006C2C75" w:rsidRPr="006C2C75">
        <w:rPr>
          <w:rFonts w:eastAsiaTheme="minorHAnsi"/>
          <w:lang w:val="ru-RU"/>
        </w:rPr>
        <w:t xml:space="preserve"> </w:t>
      </w:r>
      <w:r w:rsidR="006C2C75">
        <w:rPr>
          <w:rFonts w:eastAsiaTheme="minorHAnsi"/>
          <w:lang w:val="ru-RU"/>
        </w:rPr>
        <w:t>от</w:t>
      </w:r>
      <w:r w:rsidR="006C2C75" w:rsidRPr="006C2C75">
        <w:rPr>
          <w:rFonts w:eastAsiaTheme="minorHAnsi"/>
          <w:lang w:val="ru-RU"/>
        </w:rPr>
        <w:t xml:space="preserve"> </w:t>
      </w:r>
      <w:r w:rsidR="006C2C75">
        <w:rPr>
          <w:rFonts w:eastAsiaTheme="minorHAnsi"/>
          <w:lang w:val="ru-RU"/>
        </w:rPr>
        <w:t>каждого</w:t>
      </w:r>
      <w:r w:rsidR="006C2C75" w:rsidRPr="006C2C75">
        <w:rPr>
          <w:rFonts w:eastAsiaTheme="minorHAnsi"/>
          <w:lang w:val="ru-RU"/>
        </w:rPr>
        <w:t xml:space="preserve"> </w:t>
      </w:r>
      <w:r w:rsidR="006C2C75">
        <w:rPr>
          <w:rFonts w:eastAsiaTheme="minorHAnsi"/>
          <w:lang w:val="ru-RU"/>
        </w:rPr>
        <w:t>члена</w:t>
      </w:r>
      <w:r w:rsidR="006C2C75" w:rsidRPr="006C2C75">
        <w:rPr>
          <w:rFonts w:eastAsiaTheme="minorHAnsi"/>
          <w:lang w:val="ru-RU"/>
        </w:rPr>
        <w:t xml:space="preserve"> </w:t>
      </w:r>
      <w:r w:rsidR="006C2C75">
        <w:rPr>
          <w:rFonts w:eastAsiaTheme="minorHAnsi"/>
          <w:lang w:val="ru-RU"/>
        </w:rPr>
        <w:t>демократического</w:t>
      </w:r>
      <w:r w:rsidR="006C2C75" w:rsidRPr="006C2C75">
        <w:rPr>
          <w:rFonts w:eastAsiaTheme="minorHAnsi"/>
          <w:lang w:val="ru-RU"/>
        </w:rPr>
        <w:t xml:space="preserve"> </w:t>
      </w:r>
      <w:r w:rsidR="006C2C75">
        <w:rPr>
          <w:rFonts w:eastAsiaTheme="minorHAnsi"/>
          <w:lang w:val="ru-RU"/>
        </w:rPr>
        <w:t>общества</w:t>
      </w:r>
      <w:r w:rsidR="006C2C75" w:rsidRPr="006C2C75">
        <w:rPr>
          <w:rFonts w:eastAsiaTheme="minorHAnsi"/>
          <w:lang w:val="ru-RU"/>
        </w:rPr>
        <w:t xml:space="preserve"> </w:t>
      </w:r>
      <w:r w:rsidR="006C2C75">
        <w:rPr>
          <w:rFonts w:eastAsiaTheme="minorHAnsi"/>
          <w:lang w:val="ru-RU"/>
        </w:rPr>
        <w:t>избегания</w:t>
      </w:r>
      <w:r w:rsidR="006C2C75" w:rsidRPr="006C2C75">
        <w:rPr>
          <w:rFonts w:eastAsiaTheme="minorHAnsi"/>
          <w:lang w:val="ru-RU"/>
        </w:rPr>
        <w:t xml:space="preserve"> </w:t>
      </w:r>
      <w:r w:rsidR="006C2C75">
        <w:rPr>
          <w:rFonts w:eastAsiaTheme="minorHAnsi"/>
          <w:lang w:val="ru-RU"/>
        </w:rPr>
        <w:t>насколько это возможно высказываний, которые выражают презрение или являются беспричинно оскорбительными по отношению к другим и нарушают их права</w:t>
      </w:r>
      <w:r w:rsidR="00F54F19" w:rsidRPr="006C2C75">
        <w:rPr>
          <w:rFonts w:eastAsiaTheme="minorHAnsi"/>
          <w:lang w:val="ru-RU"/>
        </w:rPr>
        <w:t>..</w:t>
      </w:r>
      <w:r w:rsidRPr="006C2C75">
        <w:rPr>
          <w:rFonts w:eastAsiaTheme="minorHAnsi"/>
          <w:lang w:val="ru-RU"/>
        </w:rPr>
        <w:t>.</w:t>
      </w:r>
    </w:p>
    <w:p w:rsidR="00482635" w:rsidRPr="0019249A" w:rsidRDefault="00482635" w:rsidP="0019249A">
      <w:pPr>
        <w:pStyle w:val="ECHRParaQuote"/>
        <w:rPr>
          <w:rFonts w:eastAsiaTheme="minorHAnsi"/>
          <w:lang w:val="ru-RU"/>
        </w:rPr>
      </w:pPr>
      <w:r w:rsidRPr="00FC70A2">
        <w:rPr>
          <w:rFonts w:eastAsiaTheme="minorHAnsi"/>
          <w:lang w:val="ru-RU"/>
        </w:rPr>
        <w:t>86.</w:t>
      </w:r>
      <w:r w:rsidR="00640306" w:rsidRPr="0065350D">
        <w:rPr>
          <w:rFonts w:eastAsiaTheme="minorHAnsi"/>
        </w:rPr>
        <w:t>  </w:t>
      </w:r>
      <w:r w:rsidR="0019249A">
        <w:rPr>
          <w:rFonts w:eastAsiaTheme="minorHAnsi"/>
          <w:lang w:val="ru-RU"/>
        </w:rPr>
        <w:t>В</w:t>
      </w:r>
      <w:r w:rsidR="0019249A" w:rsidRPr="0019249A">
        <w:rPr>
          <w:rFonts w:eastAsiaTheme="minorHAnsi"/>
          <w:lang w:val="ru-RU"/>
        </w:rPr>
        <w:t xml:space="preserve"> </w:t>
      </w:r>
      <w:r w:rsidR="0019249A">
        <w:rPr>
          <w:rFonts w:eastAsiaTheme="minorHAnsi"/>
          <w:lang w:val="ru-RU"/>
        </w:rPr>
        <w:t>долгосрочной</w:t>
      </w:r>
      <w:r w:rsidR="0019249A" w:rsidRPr="0019249A">
        <w:rPr>
          <w:rFonts w:eastAsiaTheme="minorHAnsi"/>
          <w:lang w:val="ru-RU"/>
        </w:rPr>
        <w:t xml:space="preserve"> </w:t>
      </w:r>
      <w:r w:rsidR="0019249A">
        <w:rPr>
          <w:rFonts w:eastAsiaTheme="minorHAnsi"/>
          <w:lang w:val="ru-RU"/>
        </w:rPr>
        <w:t>перспективе</w:t>
      </w:r>
      <w:r w:rsidR="0019249A" w:rsidRPr="0019249A">
        <w:rPr>
          <w:rFonts w:eastAsiaTheme="minorHAnsi"/>
          <w:lang w:val="ru-RU"/>
        </w:rPr>
        <w:t xml:space="preserve"> </w:t>
      </w:r>
      <w:r w:rsidR="0019249A">
        <w:rPr>
          <w:rFonts w:eastAsiaTheme="minorHAnsi"/>
          <w:lang w:val="ru-RU"/>
        </w:rPr>
        <w:t>каждый</w:t>
      </w:r>
      <w:r w:rsidR="0019249A" w:rsidRPr="0019249A">
        <w:rPr>
          <w:rFonts w:eastAsiaTheme="minorHAnsi"/>
          <w:lang w:val="ru-RU"/>
        </w:rPr>
        <w:t xml:space="preserve"> </w:t>
      </w:r>
      <w:r w:rsidR="0019249A">
        <w:rPr>
          <w:rFonts w:eastAsiaTheme="minorHAnsi"/>
          <w:lang w:val="ru-RU"/>
        </w:rPr>
        <w:t>элемент</w:t>
      </w:r>
      <w:r w:rsidR="0019249A" w:rsidRPr="0019249A">
        <w:rPr>
          <w:rFonts w:eastAsiaTheme="minorHAnsi"/>
          <w:lang w:val="ru-RU"/>
        </w:rPr>
        <w:t xml:space="preserve"> </w:t>
      </w:r>
      <w:r w:rsidR="0019249A">
        <w:rPr>
          <w:rFonts w:eastAsiaTheme="minorHAnsi"/>
          <w:lang w:val="ru-RU"/>
        </w:rPr>
        <w:t>демократического</w:t>
      </w:r>
      <w:r w:rsidR="0019249A" w:rsidRPr="0019249A">
        <w:rPr>
          <w:rFonts w:eastAsiaTheme="minorHAnsi"/>
          <w:lang w:val="ru-RU"/>
        </w:rPr>
        <w:t xml:space="preserve"> </w:t>
      </w:r>
      <w:r w:rsidR="0019249A">
        <w:rPr>
          <w:rFonts w:eastAsiaTheme="minorHAnsi"/>
          <w:lang w:val="ru-RU"/>
        </w:rPr>
        <w:t>общества</w:t>
      </w:r>
      <w:r w:rsidR="0019249A" w:rsidRPr="0019249A">
        <w:rPr>
          <w:rFonts w:eastAsiaTheme="minorHAnsi"/>
          <w:lang w:val="ru-RU"/>
        </w:rPr>
        <w:t xml:space="preserve"> </w:t>
      </w:r>
      <w:r w:rsidR="0019249A">
        <w:rPr>
          <w:rFonts w:eastAsiaTheme="minorHAnsi"/>
          <w:lang w:val="ru-RU"/>
        </w:rPr>
        <w:t>должен</w:t>
      </w:r>
      <w:r w:rsidR="0019249A" w:rsidRPr="0019249A">
        <w:rPr>
          <w:rFonts w:eastAsiaTheme="minorHAnsi"/>
          <w:lang w:val="ru-RU"/>
        </w:rPr>
        <w:t xml:space="preserve"> </w:t>
      </w:r>
      <w:r w:rsidR="0019249A">
        <w:rPr>
          <w:rFonts w:eastAsiaTheme="minorHAnsi"/>
          <w:lang w:val="ru-RU"/>
        </w:rPr>
        <w:t>быть</w:t>
      </w:r>
      <w:r w:rsidR="0019249A" w:rsidRPr="0019249A">
        <w:rPr>
          <w:rFonts w:eastAsiaTheme="minorHAnsi"/>
          <w:lang w:val="ru-RU"/>
        </w:rPr>
        <w:t xml:space="preserve"> </w:t>
      </w:r>
      <w:r w:rsidR="0019249A">
        <w:rPr>
          <w:rFonts w:eastAsiaTheme="minorHAnsi"/>
          <w:lang w:val="ru-RU"/>
        </w:rPr>
        <w:t>способен</w:t>
      </w:r>
      <w:r w:rsidR="0019249A" w:rsidRPr="0019249A">
        <w:rPr>
          <w:rFonts w:eastAsiaTheme="minorHAnsi"/>
          <w:lang w:val="ru-RU"/>
        </w:rPr>
        <w:t xml:space="preserve"> </w:t>
      </w:r>
      <w:r w:rsidR="0019249A">
        <w:rPr>
          <w:rFonts w:eastAsiaTheme="minorHAnsi"/>
          <w:lang w:val="ru-RU"/>
        </w:rPr>
        <w:t>выразить</w:t>
      </w:r>
      <w:r w:rsidR="0019249A" w:rsidRPr="0019249A">
        <w:rPr>
          <w:rFonts w:eastAsiaTheme="minorHAnsi"/>
          <w:lang w:val="ru-RU"/>
        </w:rPr>
        <w:t xml:space="preserve"> </w:t>
      </w:r>
      <w:r w:rsidR="0019249A">
        <w:rPr>
          <w:rFonts w:eastAsiaTheme="minorHAnsi"/>
          <w:lang w:val="ru-RU"/>
        </w:rPr>
        <w:t>в</w:t>
      </w:r>
      <w:r w:rsidR="0019249A" w:rsidRPr="0019249A">
        <w:rPr>
          <w:rFonts w:eastAsiaTheme="minorHAnsi"/>
          <w:lang w:val="ru-RU"/>
        </w:rPr>
        <w:t xml:space="preserve"> </w:t>
      </w:r>
      <w:r w:rsidR="0019249A">
        <w:rPr>
          <w:rFonts w:eastAsiaTheme="minorHAnsi"/>
          <w:lang w:val="ru-RU"/>
        </w:rPr>
        <w:t>мирной</w:t>
      </w:r>
      <w:r w:rsidR="0019249A" w:rsidRPr="0019249A">
        <w:rPr>
          <w:rFonts w:eastAsiaTheme="minorHAnsi"/>
          <w:lang w:val="ru-RU"/>
        </w:rPr>
        <w:t xml:space="preserve"> </w:t>
      </w:r>
      <w:r w:rsidR="0019249A">
        <w:rPr>
          <w:rFonts w:eastAsiaTheme="minorHAnsi"/>
          <w:lang w:val="ru-RU"/>
        </w:rPr>
        <w:t>форме</w:t>
      </w:r>
      <w:r w:rsidR="0019249A" w:rsidRPr="0019249A">
        <w:rPr>
          <w:rFonts w:eastAsiaTheme="minorHAnsi"/>
          <w:lang w:val="ru-RU"/>
        </w:rPr>
        <w:t xml:space="preserve"> </w:t>
      </w:r>
      <w:r w:rsidR="0019249A">
        <w:rPr>
          <w:rFonts w:eastAsiaTheme="minorHAnsi"/>
          <w:lang w:val="ru-RU"/>
        </w:rPr>
        <w:t>свои</w:t>
      </w:r>
      <w:r w:rsidR="0019249A" w:rsidRPr="0019249A">
        <w:rPr>
          <w:rFonts w:eastAsiaTheme="minorHAnsi"/>
          <w:lang w:val="ru-RU"/>
        </w:rPr>
        <w:t xml:space="preserve"> </w:t>
      </w:r>
      <w:r w:rsidR="0019249A">
        <w:rPr>
          <w:rFonts w:eastAsiaTheme="minorHAnsi"/>
          <w:lang w:val="ru-RU"/>
        </w:rPr>
        <w:t>идеи</w:t>
      </w:r>
      <w:r w:rsidR="0019249A" w:rsidRPr="0019249A">
        <w:rPr>
          <w:rFonts w:eastAsiaTheme="minorHAnsi"/>
          <w:lang w:val="ru-RU"/>
        </w:rPr>
        <w:t xml:space="preserve">, </w:t>
      </w:r>
      <w:r w:rsidR="0019249A">
        <w:rPr>
          <w:rFonts w:eastAsiaTheme="minorHAnsi"/>
          <w:lang w:val="ru-RU"/>
        </w:rPr>
        <w:t>какими</w:t>
      </w:r>
      <w:r w:rsidR="0019249A" w:rsidRPr="0019249A">
        <w:rPr>
          <w:rFonts w:eastAsiaTheme="minorHAnsi"/>
          <w:lang w:val="ru-RU"/>
        </w:rPr>
        <w:t xml:space="preserve"> </w:t>
      </w:r>
      <w:r w:rsidR="0019249A">
        <w:rPr>
          <w:rFonts w:eastAsiaTheme="minorHAnsi"/>
          <w:lang w:val="ru-RU"/>
        </w:rPr>
        <w:t>бы</w:t>
      </w:r>
      <w:r w:rsidR="0019249A" w:rsidRPr="0019249A">
        <w:rPr>
          <w:rFonts w:eastAsiaTheme="minorHAnsi"/>
          <w:lang w:val="ru-RU"/>
        </w:rPr>
        <w:t xml:space="preserve"> </w:t>
      </w:r>
      <w:r w:rsidR="0019249A">
        <w:rPr>
          <w:rFonts w:eastAsiaTheme="minorHAnsi"/>
          <w:lang w:val="ru-RU"/>
        </w:rPr>
        <w:t>отрицательными</w:t>
      </w:r>
      <w:r w:rsidR="0019249A" w:rsidRPr="0019249A">
        <w:rPr>
          <w:rFonts w:eastAsiaTheme="minorHAnsi"/>
          <w:lang w:val="ru-RU"/>
        </w:rPr>
        <w:t xml:space="preserve"> </w:t>
      </w:r>
      <w:r w:rsidR="0019249A">
        <w:rPr>
          <w:rFonts w:eastAsiaTheme="minorHAnsi"/>
          <w:lang w:val="ru-RU"/>
        </w:rPr>
        <w:t>они</w:t>
      </w:r>
      <w:r w:rsidR="0019249A" w:rsidRPr="0019249A">
        <w:rPr>
          <w:rFonts w:eastAsiaTheme="minorHAnsi"/>
          <w:lang w:val="ru-RU"/>
        </w:rPr>
        <w:t xml:space="preserve"> </w:t>
      </w:r>
      <w:r w:rsidR="0019249A">
        <w:rPr>
          <w:rFonts w:eastAsiaTheme="minorHAnsi"/>
          <w:lang w:val="ru-RU"/>
        </w:rPr>
        <w:t>не</w:t>
      </w:r>
      <w:r w:rsidR="0019249A" w:rsidRPr="0019249A">
        <w:rPr>
          <w:rFonts w:eastAsiaTheme="minorHAnsi"/>
          <w:lang w:val="ru-RU"/>
        </w:rPr>
        <w:t xml:space="preserve"> </w:t>
      </w:r>
      <w:r w:rsidR="0019249A">
        <w:rPr>
          <w:rFonts w:eastAsiaTheme="minorHAnsi"/>
          <w:lang w:val="ru-RU"/>
        </w:rPr>
        <w:t>были</w:t>
      </w:r>
      <w:r w:rsidR="0019249A" w:rsidRPr="0019249A">
        <w:rPr>
          <w:rFonts w:eastAsiaTheme="minorHAnsi"/>
          <w:lang w:val="ru-RU"/>
        </w:rPr>
        <w:t xml:space="preserve">, </w:t>
      </w:r>
      <w:r w:rsidR="0019249A">
        <w:rPr>
          <w:rFonts w:eastAsiaTheme="minorHAnsi"/>
          <w:lang w:val="ru-RU"/>
        </w:rPr>
        <w:t>в</w:t>
      </w:r>
      <w:r w:rsidR="0019249A" w:rsidRPr="0019249A">
        <w:rPr>
          <w:rFonts w:eastAsiaTheme="minorHAnsi"/>
          <w:lang w:val="ru-RU"/>
        </w:rPr>
        <w:t xml:space="preserve"> </w:t>
      </w:r>
      <w:r w:rsidR="0019249A">
        <w:rPr>
          <w:rFonts w:eastAsiaTheme="minorHAnsi"/>
          <w:lang w:val="ru-RU"/>
        </w:rPr>
        <w:t>отношении</w:t>
      </w:r>
      <w:r w:rsidR="0019249A" w:rsidRPr="0019249A">
        <w:rPr>
          <w:rFonts w:eastAsiaTheme="minorHAnsi"/>
          <w:lang w:val="ru-RU"/>
        </w:rPr>
        <w:t xml:space="preserve"> </w:t>
      </w:r>
      <w:r w:rsidR="0019249A">
        <w:rPr>
          <w:rFonts w:eastAsiaTheme="minorHAnsi"/>
          <w:lang w:val="ru-RU"/>
        </w:rPr>
        <w:t>других</w:t>
      </w:r>
      <w:r w:rsidR="0019249A" w:rsidRPr="0019249A">
        <w:rPr>
          <w:rFonts w:eastAsiaTheme="minorHAnsi"/>
          <w:lang w:val="ru-RU"/>
        </w:rPr>
        <w:t xml:space="preserve"> </w:t>
      </w:r>
      <w:r w:rsidR="0019249A">
        <w:rPr>
          <w:rFonts w:eastAsiaTheme="minorHAnsi"/>
          <w:lang w:val="ru-RU"/>
        </w:rPr>
        <w:t>верований</w:t>
      </w:r>
      <w:r w:rsidR="0019249A" w:rsidRPr="0019249A">
        <w:rPr>
          <w:rFonts w:eastAsiaTheme="minorHAnsi"/>
          <w:lang w:val="ru-RU"/>
        </w:rPr>
        <w:t xml:space="preserve">, </w:t>
      </w:r>
      <w:r w:rsidR="0019249A">
        <w:rPr>
          <w:rFonts w:eastAsiaTheme="minorHAnsi"/>
          <w:lang w:val="ru-RU"/>
        </w:rPr>
        <w:t>убеждений</w:t>
      </w:r>
      <w:r w:rsidR="0019249A" w:rsidRPr="0019249A">
        <w:rPr>
          <w:rFonts w:eastAsiaTheme="minorHAnsi"/>
          <w:lang w:val="ru-RU"/>
        </w:rPr>
        <w:t xml:space="preserve"> </w:t>
      </w:r>
      <w:r w:rsidR="0019249A">
        <w:rPr>
          <w:rFonts w:eastAsiaTheme="minorHAnsi"/>
          <w:lang w:val="ru-RU"/>
        </w:rPr>
        <w:t>или</w:t>
      </w:r>
      <w:r w:rsidR="0019249A" w:rsidRPr="0019249A">
        <w:rPr>
          <w:rFonts w:eastAsiaTheme="minorHAnsi"/>
          <w:lang w:val="ru-RU"/>
        </w:rPr>
        <w:t xml:space="preserve"> </w:t>
      </w:r>
      <w:r w:rsidR="0019249A">
        <w:rPr>
          <w:rFonts w:eastAsiaTheme="minorHAnsi"/>
          <w:lang w:val="ru-RU"/>
        </w:rPr>
        <w:t>догм</w:t>
      </w:r>
      <w:r w:rsidRPr="0019249A">
        <w:rPr>
          <w:rFonts w:eastAsiaTheme="minorHAnsi"/>
          <w:lang w:val="ru-RU"/>
        </w:rPr>
        <w:t xml:space="preserve">. </w:t>
      </w:r>
      <w:r w:rsidR="0019249A">
        <w:rPr>
          <w:rFonts w:eastAsiaTheme="minorHAnsi"/>
          <w:lang w:val="ru-RU"/>
        </w:rPr>
        <w:t>В</w:t>
      </w:r>
      <w:r w:rsidR="0019249A" w:rsidRPr="0019249A">
        <w:rPr>
          <w:rFonts w:eastAsiaTheme="minorHAnsi"/>
          <w:lang w:val="ru-RU"/>
        </w:rPr>
        <w:t xml:space="preserve"> </w:t>
      </w:r>
      <w:r w:rsidR="0019249A">
        <w:rPr>
          <w:rFonts w:eastAsiaTheme="minorHAnsi"/>
          <w:lang w:val="ru-RU"/>
        </w:rPr>
        <w:t>противоположность</w:t>
      </w:r>
      <w:r w:rsidR="0019249A" w:rsidRPr="0019249A">
        <w:rPr>
          <w:rFonts w:eastAsiaTheme="minorHAnsi"/>
          <w:lang w:val="ru-RU"/>
        </w:rPr>
        <w:t xml:space="preserve"> «</w:t>
      </w:r>
      <w:r w:rsidR="0019249A">
        <w:rPr>
          <w:rFonts w:eastAsiaTheme="minorHAnsi"/>
          <w:lang w:val="ru-RU"/>
        </w:rPr>
        <w:t>диалогам</w:t>
      </w:r>
      <w:r w:rsidR="0019249A" w:rsidRPr="0019249A">
        <w:rPr>
          <w:rFonts w:eastAsiaTheme="minorHAnsi"/>
          <w:lang w:val="ru-RU"/>
        </w:rPr>
        <w:t xml:space="preserve"> </w:t>
      </w:r>
      <w:r w:rsidR="0019249A">
        <w:rPr>
          <w:rFonts w:eastAsiaTheme="minorHAnsi"/>
          <w:lang w:val="ru-RU"/>
        </w:rPr>
        <w:t>глухих</w:t>
      </w:r>
      <w:r w:rsidR="0019249A" w:rsidRPr="0019249A">
        <w:rPr>
          <w:rFonts w:eastAsiaTheme="minorHAnsi"/>
          <w:lang w:val="ru-RU"/>
        </w:rPr>
        <w:t xml:space="preserve">» </w:t>
      </w:r>
      <w:r w:rsidR="0019249A">
        <w:rPr>
          <w:rFonts w:eastAsiaTheme="minorHAnsi"/>
          <w:lang w:val="ru-RU"/>
        </w:rPr>
        <w:t>должны</w:t>
      </w:r>
      <w:r w:rsidR="0019249A" w:rsidRPr="0019249A">
        <w:rPr>
          <w:rFonts w:eastAsiaTheme="minorHAnsi"/>
          <w:lang w:val="ru-RU"/>
        </w:rPr>
        <w:t xml:space="preserve"> </w:t>
      </w:r>
      <w:r w:rsidR="0019249A">
        <w:rPr>
          <w:rFonts w:eastAsiaTheme="minorHAnsi"/>
          <w:lang w:val="ru-RU"/>
        </w:rPr>
        <w:t>иметь</w:t>
      </w:r>
      <w:r w:rsidR="0019249A" w:rsidRPr="0019249A">
        <w:rPr>
          <w:rFonts w:eastAsiaTheme="minorHAnsi"/>
          <w:lang w:val="ru-RU"/>
        </w:rPr>
        <w:t xml:space="preserve"> </w:t>
      </w:r>
      <w:r w:rsidR="0019249A">
        <w:rPr>
          <w:rFonts w:eastAsiaTheme="minorHAnsi"/>
          <w:lang w:val="ru-RU"/>
        </w:rPr>
        <w:t>место</w:t>
      </w:r>
      <w:r w:rsidR="0019249A" w:rsidRPr="0019249A">
        <w:rPr>
          <w:rFonts w:eastAsiaTheme="minorHAnsi"/>
          <w:lang w:val="ru-RU"/>
        </w:rPr>
        <w:t xml:space="preserve"> </w:t>
      </w:r>
      <w:r w:rsidR="0019249A">
        <w:rPr>
          <w:rFonts w:eastAsiaTheme="minorHAnsi"/>
          <w:lang w:val="ru-RU"/>
        </w:rPr>
        <w:t>конструктивные обсуждения</w:t>
      </w:r>
      <w:r w:rsidRPr="0019249A">
        <w:rPr>
          <w:rFonts w:eastAsiaTheme="minorHAnsi"/>
          <w:lang w:val="ru-RU"/>
        </w:rPr>
        <w:t>.”</w:t>
      </w:r>
    </w:p>
    <w:bookmarkStart w:id="27" w:name="venicecommission2"/>
    <w:p w:rsidR="00275342" w:rsidRPr="0019249A" w:rsidRDefault="000E26A5" w:rsidP="00571B16">
      <w:pPr>
        <w:pStyle w:val="ECHRPara"/>
        <w:rPr>
          <w:rFonts w:eastAsiaTheme="minorHAnsi"/>
          <w:lang w:val="ru-RU"/>
        </w:rPr>
      </w:pPr>
      <w:r w:rsidRPr="0065350D">
        <w:rPr>
          <w:rFonts w:eastAsiaTheme="minorHAnsi"/>
        </w:rPr>
        <w:fldChar w:fldCharType="begin"/>
      </w:r>
      <w:r w:rsidR="00743C4D" w:rsidRPr="00FC70A2">
        <w:rPr>
          <w:rFonts w:eastAsiaTheme="minorHAnsi"/>
          <w:lang w:val="ru-RU"/>
        </w:rPr>
        <w:instrText xml:space="preserve"> </w:instrText>
      </w:r>
      <w:r w:rsidR="00743C4D" w:rsidRPr="0065350D">
        <w:rPr>
          <w:rFonts w:eastAsiaTheme="minorHAnsi"/>
        </w:rPr>
        <w:instrText>SEQ</w:instrText>
      </w:r>
      <w:r w:rsidR="00743C4D" w:rsidRPr="00FC70A2">
        <w:rPr>
          <w:rFonts w:eastAsiaTheme="minorHAnsi"/>
          <w:lang w:val="ru-RU"/>
        </w:rPr>
        <w:instrText xml:space="preserve"> </w:instrText>
      </w:r>
      <w:r w:rsidR="00743C4D" w:rsidRPr="0065350D">
        <w:rPr>
          <w:rFonts w:eastAsiaTheme="minorHAnsi"/>
        </w:rPr>
        <w:instrText>level</w:instrText>
      </w:r>
      <w:r w:rsidR="00743C4D" w:rsidRPr="00FC70A2">
        <w:rPr>
          <w:rFonts w:eastAsiaTheme="minorHAnsi"/>
          <w:lang w:val="ru-RU"/>
        </w:rPr>
        <w:instrText>0 \*</w:instrText>
      </w:r>
      <w:r w:rsidR="00743C4D" w:rsidRPr="0065350D">
        <w:rPr>
          <w:rFonts w:eastAsiaTheme="minorHAnsi"/>
        </w:rPr>
        <w:instrText>arabic</w:instrText>
      </w:r>
      <w:r w:rsidR="00743C4D" w:rsidRPr="00FC70A2">
        <w:rPr>
          <w:rFonts w:eastAsiaTheme="minorHAnsi"/>
          <w:lang w:val="ru-RU"/>
        </w:rPr>
        <w:instrText xml:space="preserve"> </w:instrText>
      </w:r>
      <w:r w:rsidRPr="0065350D">
        <w:rPr>
          <w:rFonts w:eastAsiaTheme="minorHAnsi"/>
        </w:rPr>
        <w:fldChar w:fldCharType="separate"/>
      </w:r>
      <w:r w:rsidR="009447A3">
        <w:rPr>
          <w:rFonts w:eastAsiaTheme="minorHAnsi"/>
          <w:noProof/>
          <w:lang w:val="ru-RU"/>
        </w:rPr>
        <w:t>56</w:t>
      </w:r>
      <w:r w:rsidRPr="0065350D">
        <w:rPr>
          <w:rFonts w:eastAsiaTheme="minorHAnsi"/>
        </w:rPr>
        <w:fldChar w:fldCharType="end"/>
      </w:r>
      <w:bookmarkEnd w:id="27"/>
      <w:r w:rsidR="00743C4D" w:rsidRPr="00FC70A2">
        <w:rPr>
          <w:rFonts w:eastAsiaTheme="minorHAnsi"/>
          <w:lang w:val="ru-RU"/>
        </w:rPr>
        <w:t>.</w:t>
      </w:r>
      <w:r w:rsidR="00743C4D" w:rsidRPr="0065350D">
        <w:rPr>
          <w:rFonts w:eastAsiaTheme="minorHAnsi"/>
        </w:rPr>
        <w:t>  </w:t>
      </w:r>
      <w:r w:rsidR="0019249A">
        <w:rPr>
          <w:rFonts w:eastAsiaTheme="minorHAnsi"/>
          <w:lang w:val="ru-RU"/>
        </w:rPr>
        <w:t>В</w:t>
      </w:r>
      <w:r w:rsidR="0019249A" w:rsidRPr="0019249A">
        <w:rPr>
          <w:rFonts w:eastAsiaTheme="minorHAnsi"/>
          <w:lang w:val="ru-RU"/>
        </w:rPr>
        <w:t xml:space="preserve"> </w:t>
      </w:r>
      <w:r w:rsidR="0019249A">
        <w:rPr>
          <w:rFonts w:eastAsiaTheme="minorHAnsi"/>
          <w:lang w:val="ru-RU"/>
        </w:rPr>
        <w:t>заключении</w:t>
      </w:r>
      <w:r w:rsidR="0019249A" w:rsidRPr="0019249A">
        <w:rPr>
          <w:rFonts w:eastAsiaTheme="minorHAnsi"/>
          <w:lang w:val="ru-RU"/>
        </w:rPr>
        <w:t xml:space="preserve"> </w:t>
      </w:r>
      <w:r w:rsidR="0019249A">
        <w:rPr>
          <w:rFonts w:eastAsiaTheme="minorHAnsi"/>
          <w:lang w:val="ru-RU"/>
        </w:rPr>
        <w:t>Венецианской</w:t>
      </w:r>
      <w:r w:rsidR="0019249A" w:rsidRPr="0019249A">
        <w:rPr>
          <w:rFonts w:eastAsiaTheme="minorHAnsi"/>
          <w:lang w:val="ru-RU"/>
        </w:rPr>
        <w:t xml:space="preserve"> </w:t>
      </w:r>
      <w:r w:rsidR="0019249A">
        <w:rPr>
          <w:rFonts w:eastAsiaTheme="minorHAnsi"/>
          <w:lang w:val="ru-RU"/>
        </w:rPr>
        <w:t>комиссии</w:t>
      </w:r>
      <w:r w:rsidR="0019249A" w:rsidRPr="0019249A">
        <w:rPr>
          <w:rFonts w:eastAsiaTheme="minorHAnsi"/>
          <w:lang w:val="ru-RU"/>
        </w:rPr>
        <w:t xml:space="preserve"> </w:t>
      </w:r>
      <w:r w:rsidR="0019249A">
        <w:rPr>
          <w:rFonts w:eastAsiaTheme="minorHAnsi"/>
          <w:lang w:val="ru-RU"/>
        </w:rPr>
        <w:t>по</w:t>
      </w:r>
      <w:r w:rsidR="0019249A" w:rsidRPr="0019249A">
        <w:rPr>
          <w:rFonts w:eastAsiaTheme="minorHAnsi"/>
          <w:lang w:val="ru-RU"/>
        </w:rPr>
        <w:t xml:space="preserve"> </w:t>
      </w:r>
      <w:r w:rsidR="0019249A">
        <w:rPr>
          <w:rFonts w:eastAsiaTheme="minorHAnsi"/>
          <w:lang w:val="ru-RU"/>
        </w:rPr>
        <w:t>Федеральному</w:t>
      </w:r>
      <w:r w:rsidR="0019249A" w:rsidRPr="0019249A">
        <w:rPr>
          <w:rFonts w:eastAsiaTheme="minorHAnsi"/>
          <w:lang w:val="ru-RU"/>
        </w:rPr>
        <w:t xml:space="preserve"> </w:t>
      </w:r>
      <w:r w:rsidR="0019249A">
        <w:rPr>
          <w:rFonts w:eastAsiaTheme="minorHAnsi"/>
          <w:lang w:val="ru-RU"/>
        </w:rPr>
        <w:t>закону</w:t>
      </w:r>
      <w:r w:rsidR="0019249A" w:rsidRPr="0019249A">
        <w:rPr>
          <w:rFonts w:eastAsiaTheme="minorHAnsi"/>
          <w:lang w:val="ru-RU"/>
        </w:rPr>
        <w:t xml:space="preserve"> </w:t>
      </w:r>
      <w:r w:rsidR="0019249A">
        <w:rPr>
          <w:rFonts w:eastAsiaTheme="minorHAnsi"/>
          <w:lang w:val="ru-RU"/>
        </w:rPr>
        <w:t>о</w:t>
      </w:r>
      <w:r w:rsidR="0019249A" w:rsidRPr="0019249A">
        <w:rPr>
          <w:rFonts w:eastAsiaTheme="minorHAnsi"/>
          <w:lang w:val="ru-RU"/>
        </w:rPr>
        <w:t xml:space="preserve"> </w:t>
      </w:r>
      <w:r w:rsidR="00571B16">
        <w:rPr>
          <w:rFonts w:eastAsiaTheme="minorHAnsi"/>
          <w:lang w:val="ru-RU"/>
        </w:rPr>
        <w:t>борьбе с</w:t>
      </w:r>
      <w:r w:rsidR="0019249A" w:rsidRPr="0019249A">
        <w:rPr>
          <w:rFonts w:eastAsiaTheme="minorHAnsi"/>
          <w:lang w:val="ru-RU"/>
        </w:rPr>
        <w:t xml:space="preserve"> </w:t>
      </w:r>
      <w:r w:rsidR="0019249A">
        <w:rPr>
          <w:rFonts w:eastAsiaTheme="minorHAnsi"/>
          <w:lang w:val="ru-RU"/>
        </w:rPr>
        <w:t>экстремистской</w:t>
      </w:r>
      <w:r w:rsidR="0019249A" w:rsidRPr="0019249A">
        <w:rPr>
          <w:rFonts w:eastAsiaTheme="minorHAnsi"/>
          <w:lang w:val="ru-RU"/>
        </w:rPr>
        <w:t xml:space="preserve"> </w:t>
      </w:r>
      <w:r w:rsidR="0019249A">
        <w:rPr>
          <w:rFonts w:eastAsiaTheme="minorHAnsi"/>
          <w:lang w:val="ru-RU"/>
        </w:rPr>
        <w:t>деятельност</w:t>
      </w:r>
      <w:r w:rsidR="00571B16">
        <w:rPr>
          <w:rFonts w:eastAsiaTheme="minorHAnsi"/>
          <w:lang w:val="ru-RU"/>
        </w:rPr>
        <w:t>ью</w:t>
      </w:r>
      <w:r w:rsidR="0019249A" w:rsidRPr="0019249A">
        <w:rPr>
          <w:rFonts w:eastAsiaTheme="minorHAnsi"/>
          <w:lang w:val="ru-RU"/>
        </w:rPr>
        <w:t xml:space="preserve">, </w:t>
      </w:r>
      <w:r w:rsidR="0019249A">
        <w:rPr>
          <w:rFonts w:eastAsiaTheme="minorHAnsi"/>
          <w:lang w:val="ru-RU"/>
        </w:rPr>
        <w:t>принятом</w:t>
      </w:r>
      <w:r w:rsidR="0019249A" w:rsidRPr="0019249A">
        <w:rPr>
          <w:rFonts w:eastAsiaTheme="minorHAnsi"/>
          <w:lang w:val="ru-RU"/>
        </w:rPr>
        <w:t xml:space="preserve"> </w:t>
      </w:r>
      <w:r w:rsidR="0019249A">
        <w:rPr>
          <w:rFonts w:eastAsiaTheme="minorHAnsi"/>
          <w:lang w:val="ru-RU"/>
        </w:rPr>
        <w:t>Венецианской</w:t>
      </w:r>
      <w:r w:rsidR="0019249A" w:rsidRPr="0019249A">
        <w:rPr>
          <w:rFonts w:eastAsiaTheme="minorHAnsi"/>
          <w:lang w:val="ru-RU"/>
        </w:rPr>
        <w:t xml:space="preserve"> </w:t>
      </w:r>
      <w:r w:rsidR="0019249A">
        <w:rPr>
          <w:rFonts w:eastAsiaTheme="minorHAnsi"/>
          <w:lang w:val="ru-RU"/>
        </w:rPr>
        <w:t>комиссией</w:t>
      </w:r>
      <w:r w:rsidR="0019249A" w:rsidRPr="0019249A">
        <w:rPr>
          <w:rFonts w:eastAsiaTheme="minorHAnsi"/>
          <w:lang w:val="ru-RU"/>
        </w:rPr>
        <w:t xml:space="preserve"> </w:t>
      </w:r>
      <w:r w:rsidR="0019249A">
        <w:rPr>
          <w:rFonts w:eastAsiaTheme="minorHAnsi"/>
          <w:lang w:val="ru-RU"/>
        </w:rPr>
        <w:t>на</w:t>
      </w:r>
      <w:r w:rsidR="0019249A" w:rsidRPr="0019249A">
        <w:rPr>
          <w:rFonts w:eastAsiaTheme="minorHAnsi"/>
          <w:lang w:val="ru-RU"/>
        </w:rPr>
        <w:t xml:space="preserve"> 91-</w:t>
      </w:r>
      <w:r w:rsidR="0019249A">
        <w:rPr>
          <w:rFonts w:eastAsiaTheme="minorHAnsi"/>
          <w:lang w:val="ru-RU"/>
        </w:rPr>
        <w:t>ом</w:t>
      </w:r>
      <w:r w:rsidR="0019249A" w:rsidRPr="0019249A">
        <w:rPr>
          <w:rFonts w:eastAsiaTheme="minorHAnsi"/>
          <w:lang w:val="ru-RU"/>
        </w:rPr>
        <w:t xml:space="preserve"> </w:t>
      </w:r>
      <w:r w:rsidR="0019249A">
        <w:rPr>
          <w:rFonts w:eastAsiaTheme="minorHAnsi"/>
          <w:lang w:val="ru-RU"/>
        </w:rPr>
        <w:t>пленарном</w:t>
      </w:r>
      <w:r w:rsidR="0019249A" w:rsidRPr="0019249A">
        <w:rPr>
          <w:rFonts w:eastAsiaTheme="minorHAnsi"/>
          <w:lang w:val="ru-RU"/>
        </w:rPr>
        <w:t xml:space="preserve"> </w:t>
      </w:r>
      <w:r w:rsidR="0019249A">
        <w:rPr>
          <w:rFonts w:eastAsiaTheme="minorHAnsi"/>
          <w:lang w:val="ru-RU"/>
        </w:rPr>
        <w:t>заседании</w:t>
      </w:r>
      <w:r w:rsidR="0019249A" w:rsidRPr="0019249A">
        <w:rPr>
          <w:rFonts w:eastAsiaTheme="minorHAnsi"/>
          <w:lang w:val="ru-RU"/>
        </w:rPr>
        <w:t xml:space="preserve"> </w:t>
      </w:r>
      <w:r w:rsidR="0004394D" w:rsidRPr="0019249A">
        <w:rPr>
          <w:rFonts w:eastAsiaTheme="minorHAnsi"/>
          <w:lang w:val="ru-RU"/>
        </w:rPr>
        <w:t>(</w:t>
      </w:r>
      <w:r w:rsidR="0019249A">
        <w:rPr>
          <w:rFonts w:eastAsiaTheme="minorHAnsi"/>
          <w:lang w:val="ru-RU"/>
        </w:rPr>
        <w:t>Венеция</w:t>
      </w:r>
      <w:r w:rsidR="0004394D" w:rsidRPr="0019249A">
        <w:rPr>
          <w:rFonts w:eastAsiaTheme="minorHAnsi"/>
          <w:lang w:val="ru-RU"/>
        </w:rPr>
        <w:t xml:space="preserve">, 15-16 </w:t>
      </w:r>
      <w:r w:rsidR="0019249A">
        <w:rPr>
          <w:rFonts w:eastAsiaTheme="minorHAnsi"/>
          <w:lang w:val="ru-RU"/>
        </w:rPr>
        <w:t xml:space="preserve">июня </w:t>
      </w:r>
      <w:r w:rsidR="000C2091" w:rsidRPr="0019249A">
        <w:rPr>
          <w:rFonts w:eastAsiaTheme="minorHAnsi"/>
          <w:lang w:val="ru-RU"/>
        </w:rPr>
        <w:t>2012</w:t>
      </w:r>
      <w:r w:rsidR="0019249A">
        <w:rPr>
          <w:rFonts w:eastAsiaTheme="minorHAnsi"/>
          <w:lang w:val="ru-RU"/>
        </w:rPr>
        <w:t xml:space="preserve"> года</w:t>
      </w:r>
      <w:r w:rsidR="000C2091" w:rsidRPr="0019249A">
        <w:rPr>
          <w:rFonts w:eastAsiaTheme="minorHAnsi"/>
          <w:lang w:val="ru-RU"/>
        </w:rPr>
        <w:t xml:space="preserve">), </w:t>
      </w:r>
      <w:r w:rsidR="0019249A">
        <w:rPr>
          <w:rFonts w:eastAsiaTheme="minorHAnsi"/>
          <w:lang w:val="ru-RU"/>
        </w:rPr>
        <w:t>излагается</w:t>
      </w:r>
      <w:r w:rsidR="0004394D" w:rsidRPr="0019249A">
        <w:rPr>
          <w:rFonts w:eastAsiaTheme="minorHAnsi"/>
          <w:lang w:val="ru-RU"/>
        </w:rPr>
        <w:t>:</w:t>
      </w:r>
    </w:p>
    <w:p w:rsidR="0004394D" w:rsidRPr="00E604B2" w:rsidRDefault="00AD6DBA" w:rsidP="0025697D">
      <w:pPr>
        <w:pStyle w:val="ECHRParaQuote"/>
        <w:rPr>
          <w:rFonts w:eastAsiaTheme="minorHAnsi"/>
          <w:lang w:val="ru-RU"/>
        </w:rPr>
      </w:pPr>
      <w:r w:rsidRPr="00662475">
        <w:rPr>
          <w:rFonts w:eastAsiaTheme="minorHAnsi"/>
          <w:lang w:val="ru-RU"/>
        </w:rPr>
        <w:lastRenderedPageBreak/>
        <w:t>“</w:t>
      </w:r>
      <w:r w:rsidR="00FA28BE" w:rsidRPr="00662475">
        <w:rPr>
          <w:rFonts w:eastAsiaTheme="minorHAnsi"/>
          <w:lang w:val="ru-RU"/>
        </w:rPr>
        <w:t>...</w:t>
      </w:r>
      <w:r w:rsidR="00D40591" w:rsidRPr="00662475">
        <w:rPr>
          <w:rFonts w:eastAsiaTheme="minorHAnsi"/>
          <w:lang w:val="ru-RU"/>
        </w:rPr>
        <w:t xml:space="preserve"> 7.</w:t>
      </w:r>
      <w:r w:rsidR="00FA28BE" w:rsidRPr="0065350D">
        <w:rPr>
          <w:rFonts w:eastAsiaTheme="minorHAnsi"/>
        </w:rPr>
        <w:t>  </w:t>
      </w:r>
      <w:r w:rsidR="0019249A">
        <w:rPr>
          <w:rFonts w:eastAsiaTheme="minorHAnsi"/>
          <w:lang w:val="ru-RU"/>
        </w:rPr>
        <w:t>Широкое</w:t>
      </w:r>
      <w:r w:rsidR="0019249A" w:rsidRPr="00E604B2">
        <w:rPr>
          <w:rFonts w:eastAsiaTheme="minorHAnsi"/>
          <w:lang w:val="ru-RU"/>
        </w:rPr>
        <w:t xml:space="preserve"> </w:t>
      </w:r>
      <w:r w:rsidR="0019249A">
        <w:rPr>
          <w:rFonts w:eastAsiaTheme="minorHAnsi"/>
          <w:lang w:val="ru-RU"/>
        </w:rPr>
        <w:t>толкование</w:t>
      </w:r>
      <w:r w:rsidR="0019249A" w:rsidRPr="00E604B2">
        <w:rPr>
          <w:rFonts w:eastAsiaTheme="minorHAnsi"/>
          <w:lang w:val="ru-RU"/>
        </w:rPr>
        <w:t xml:space="preserve"> </w:t>
      </w:r>
      <w:r w:rsidR="0019249A">
        <w:rPr>
          <w:rFonts w:eastAsiaTheme="minorHAnsi"/>
          <w:lang w:val="ru-RU"/>
        </w:rPr>
        <w:t>поняти</w:t>
      </w:r>
      <w:r w:rsidR="0025697D">
        <w:rPr>
          <w:rFonts w:eastAsiaTheme="minorHAnsi"/>
          <w:lang w:val="ru-RU"/>
        </w:rPr>
        <w:t>я</w:t>
      </w:r>
      <w:r w:rsidR="0019249A" w:rsidRPr="00E604B2">
        <w:rPr>
          <w:rFonts w:eastAsiaTheme="minorHAnsi"/>
          <w:lang w:val="ru-RU"/>
        </w:rPr>
        <w:t xml:space="preserve"> «</w:t>
      </w:r>
      <w:r w:rsidR="0025697D">
        <w:rPr>
          <w:rFonts w:eastAsiaTheme="minorHAnsi"/>
          <w:lang w:val="ru-RU"/>
        </w:rPr>
        <w:t>экстремизм</w:t>
      </w:r>
      <w:r w:rsidR="0019249A" w:rsidRPr="00E604B2">
        <w:rPr>
          <w:rFonts w:eastAsiaTheme="minorHAnsi"/>
          <w:lang w:val="ru-RU"/>
        </w:rPr>
        <w:t xml:space="preserve">» </w:t>
      </w:r>
      <w:r w:rsidR="0019249A">
        <w:rPr>
          <w:rFonts w:eastAsiaTheme="minorHAnsi"/>
          <w:lang w:val="ru-RU"/>
        </w:rPr>
        <w:t>исполнительными</w:t>
      </w:r>
      <w:r w:rsidR="0019249A" w:rsidRPr="00E604B2">
        <w:rPr>
          <w:rFonts w:eastAsiaTheme="minorHAnsi"/>
          <w:lang w:val="ru-RU"/>
        </w:rPr>
        <w:t xml:space="preserve"> </w:t>
      </w:r>
      <w:r w:rsidR="0019249A">
        <w:rPr>
          <w:rFonts w:eastAsiaTheme="minorHAnsi"/>
          <w:lang w:val="ru-RU"/>
        </w:rPr>
        <w:t>органами</w:t>
      </w:r>
      <w:r w:rsidR="0019249A" w:rsidRPr="00E604B2">
        <w:rPr>
          <w:rFonts w:eastAsiaTheme="minorHAnsi"/>
          <w:lang w:val="ru-RU"/>
        </w:rPr>
        <w:t xml:space="preserve">, </w:t>
      </w:r>
      <w:r w:rsidR="0019249A">
        <w:rPr>
          <w:rFonts w:eastAsiaTheme="minorHAnsi"/>
          <w:lang w:val="ru-RU"/>
        </w:rPr>
        <w:t>все</w:t>
      </w:r>
      <w:r w:rsidR="0019249A" w:rsidRPr="00E604B2">
        <w:rPr>
          <w:rFonts w:eastAsiaTheme="minorHAnsi"/>
          <w:lang w:val="ru-RU"/>
        </w:rPr>
        <w:t xml:space="preserve"> </w:t>
      </w:r>
      <w:r w:rsidR="0019249A">
        <w:rPr>
          <w:rFonts w:eastAsiaTheme="minorHAnsi"/>
          <w:lang w:val="ru-RU"/>
        </w:rPr>
        <w:t>возрастающее</w:t>
      </w:r>
      <w:r w:rsidR="0019249A" w:rsidRPr="00E604B2">
        <w:rPr>
          <w:rFonts w:eastAsiaTheme="minorHAnsi"/>
          <w:lang w:val="ru-RU"/>
        </w:rPr>
        <w:t xml:space="preserve"> </w:t>
      </w:r>
      <w:r w:rsidR="0019249A">
        <w:rPr>
          <w:rFonts w:eastAsiaTheme="minorHAnsi"/>
          <w:lang w:val="ru-RU"/>
        </w:rPr>
        <w:t>применение</w:t>
      </w:r>
      <w:r w:rsidR="0019249A" w:rsidRPr="00E604B2">
        <w:rPr>
          <w:rFonts w:eastAsiaTheme="minorHAnsi"/>
          <w:lang w:val="ru-RU"/>
        </w:rPr>
        <w:t xml:space="preserve"> </w:t>
      </w:r>
      <w:r w:rsidR="0019249A">
        <w:rPr>
          <w:rFonts w:eastAsiaTheme="minorHAnsi"/>
          <w:lang w:val="ru-RU"/>
        </w:rPr>
        <w:t>Закона</w:t>
      </w:r>
      <w:r w:rsidR="0019249A" w:rsidRPr="00E604B2">
        <w:rPr>
          <w:rFonts w:eastAsiaTheme="minorHAnsi"/>
          <w:lang w:val="ru-RU"/>
        </w:rPr>
        <w:t xml:space="preserve"> </w:t>
      </w:r>
      <w:r w:rsidR="0019249A">
        <w:rPr>
          <w:rFonts w:eastAsiaTheme="minorHAnsi"/>
          <w:lang w:val="ru-RU"/>
        </w:rPr>
        <w:t>в</w:t>
      </w:r>
      <w:r w:rsidR="0019249A" w:rsidRPr="00E604B2">
        <w:rPr>
          <w:rFonts w:eastAsiaTheme="minorHAnsi"/>
          <w:lang w:val="ru-RU"/>
        </w:rPr>
        <w:t xml:space="preserve"> </w:t>
      </w:r>
      <w:r w:rsidR="0019249A">
        <w:rPr>
          <w:rFonts w:eastAsiaTheme="minorHAnsi"/>
          <w:lang w:val="ru-RU"/>
        </w:rPr>
        <w:t>последние</w:t>
      </w:r>
      <w:r w:rsidR="0019249A" w:rsidRPr="00E604B2">
        <w:rPr>
          <w:rFonts w:eastAsiaTheme="minorHAnsi"/>
          <w:lang w:val="ru-RU"/>
        </w:rPr>
        <w:t xml:space="preserve"> </w:t>
      </w:r>
      <w:r w:rsidR="0019249A">
        <w:rPr>
          <w:rFonts w:eastAsiaTheme="minorHAnsi"/>
          <w:lang w:val="ru-RU"/>
        </w:rPr>
        <w:t>годы</w:t>
      </w:r>
      <w:r w:rsidR="0019249A" w:rsidRPr="00E604B2">
        <w:rPr>
          <w:rFonts w:eastAsiaTheme="minorHAnsi"/>
          <w:lang w:val="ru-RU"/>
        </w:rPr>
        <w:t xml:space="preserve"> </w:t>
      </w:r>
      <w:r w:rsidR="0019249A">
        <w:rPr>
          <w:rFonts w:eastAsiaTheme="minorHAnsi"/>
          <w:lang w:val="ru-RU"/>
        </w:rPr>
        <w:t>и</w:t>
      </w:r>
      <w:r w:rsidR="0019249A" w:rsidRPr="00E604B2">
        <w:rPr>
          <w:rFonts w:eastAsiaTheme="minorHAnsi"/>
          <w:lang w:val="ru-RU"/>
        </w:rPr>
        <w:t xml:space="preserve"> </w:t>
      </w:r>
      <w:r w:rsidR="0019249A">
        <w:rPr>
          <w:rFonts w:eastAsiaTheme="minorHAnsi"/>
          <w:lang w:val="ru-RU"/>
        </w:rPr>
        <w:t>давление</w:t>
      </w:r>
      <w:r w:rsidR="0019249A" w:rsidRPr="00E604B2">
        <w:rPr>
          <w:rFonts w:eastAsiaTheme="minorHAnsi"/>
          <w:lang w:val="ru-RU"/>
        </w:rPr>
        <w:t xml:space="preserve">, </w:t>
      </w:r>
      <w:r w:rsidR="0019249A">
        <w:rPr>
          <w:rFonts w:eastAsiaTheme="minorHAnsi"/>
          <w:lang w:val="ru-RU"/>
        </w:rPr>
        <w:t>оказываемое</w:t>
      </w:r>
      <w:r w:rsidR="0019249A" w:rsidRPr="00E604B2">
        <w:rPr>
          <w:rFonts w:eastAsiaTheme="minorHAnsi"/>
          <w:lang w:val="ru-RU"/>
        </w:rPr>
        <w:t xml:space="preserve"> </w:t>
      </w:r>
      <w:r w:rsidR="0019249A">
        <w:rPr>
          <w:rFonts w:eastAsiaTheme="minorHAnsi"/>
          <w:lang w:val="ru-RU"/>
        </w:rPr>
        <w:t>им</w:t>
      </w:r>
      <w:r w:rsidR="0019249A" w:rsidRPr="00E604B2">
        <w:rPr>
          <w:rFonts w:eastAsiaTheme="minorHAnsi"/>
          <w:lang w:val="ru-RU"/>
        </w:rPr>
        <w:t xml:space="preserve"> </w:t>
      </w:r>
      <w:r w:rsidR="0019249A">
        <w:rPr>
          <w:rFonts w:eastAsiaTheme="minorHAnsi"/>
          <w:lang w:val="ru-RU"/>
        </w:rPr>
        <w:t>на</w:t>
      </w:r>
      <w:r w:rsidR="0019249A" w:rsidRPr="00E604B2">
        <w:rPr>
          <w:rFonts w:eastAsiaTheme="minorHAnsi"/>
          <w:lang w:val="ru-RU"/>
        </w:rPr>
        <w:t xml:space="preserve"> </w:t>
      </w:r>
      <w:r w:rsidR="0019249A">
        <w:rPr>
          <w:rFonts w:eastAsiaTheme="minorHAnsi"/>
          <w:lang w:val="ru-RU"/>
        </w:rPr>
        <w:t>различные</w:t>
      </w:r>
      <w:r w:rsidR="0019249A" w:rsidRPr="00E604B2">
        <w:rPr>
          <w:rFonts w:eastAsiaTheme="minorHAnsi"/>
          <w:lang w:val="ru-RU"/>
        </w:rPr>
        <w:t xml:space="preserve"> </w:t>
      </w:r>
      <w:r w:rsidR="0019249A">
        <w:rPr>
          <w:rFonts w:eastAsiaTheme="minorHAnsi"/>
          <w:lang w:val="ru-RU"/>
        </w:rPr>
        <w:t>круги</w:t>
      </w:r>
      <w:r w:rsidR="0019249A" w:rsidRPr="00E604B2">
        <w:rPr>
          <w:rFonts w:eastAsiaTheme="minorHAnsi"/>
          <w:lang w:val="ru-RU"/>
        </w:rPr>
        <w:t xml:space="preserve"> </w:t>
      </w:r>
      <w:r w:rsidR="0019249A">
        <w:rPr>
          <w:rFonts w:eastAsiaTheme="minorHAnsi"/>
          <w:lang w:val="ru-RU"/>
        </w:rPr>
        <w:t>в</w:t>
      </w:r>
      <w:r w:rsidR="0019249A" w:rsidRPr="00E604B2">
        <w:rPr>
          <w:rFonts w:eastAsiaTheme="minorHAnsi"/>
          <w:lang w:val="ru-RU"/>
        </w:rPr>
        <w:t xml:space="preserve"> </w:t>
      </w:r>
      <w:r w:rsidR="0019249A">
        <w:rPr>
          <w:rFonts w:eastAsiaTheme="minorHAnsi"/>
          <w:lang w:val="ru-RU"/>
        </w:rPr>
        <w:t>гражданском</w:t>
      </w:r>
      <w:r w:rsidR="0019249A" w:rsidRPr="00E604B2">
        <w:rPr>
          <w:rFonts w:eastAsiaTheme="minorHAnsi"/>
          <w:lang w:val="ru-RU"/>
        </w:rPr>
        <w:t xml:space="preserve"> </w:t>
      </w:r>
      <w:r w:rsidR="0019249A">
        <w:rPr>
          <w:rFonts w:eastAsiaTheme="minorHAnsi"/>
          <w:lang w:val="ru-RU"/>
        </w:rPr>
        <w:t>обществе</w:t>
      </w:r>
      <w:r w:rsidR="0019249A" w:rsidRPr="00E604B2">
        <w:rPr>
          <w:rFonts w:eastAsiaTheme="minorHAnsi"/>
          <w:lang w:val="ru-RU"/>
        </w:rPr>
        <w:t xml:space="preserve">, </w:t>
      </w:r>
      <w:r w:rsidR="0019249A">
        <w:rPr>
          <w:rFonts w:eastAsiaTheme="minorHAnsi"/>
          <w:lang w:val="ru-RU"/>
        </w:rPr>
        <w:t>а</w:t>
      </w:r>
      <w:r w:rsidR="0019249A" w:rsidRPr="00E604B2">
        <w:rPr>
          <w:rFonts w:eastAsiaTheme="minorHAnsi"/>
          <w:lang w:val="ru-RU"/>
        </w:rPr>
        <w:t xml:space="preserve"> </w:t>
      </w:r>
      <w:r w:rsidR="0019249A">
        <w:rPr>
          <w:rFonts w:eastAsiaTheme="minorHAnsi"/>
          <w:lang w:val="ru-RU"/>
        </w:rPr>
        <w:t>также</w:t>
      </w:r>
      <w:r w:rsidR="0019249A" w:rsidRPr="00E604B2">
        <w:rPr>
          <w:rFonts w:eastAsiaTheme="minorHAnsi"/>
          <w:lang w:val="ru-RU"/>
        </w:rPr>
        <w:t xml:space="preserve"> </w:t>
      </w:r>
      <w:r w:rsidR="0019249A">
        <w:rPr>
          <w:rFonts w:eastAsiaTheme="minorHAnsi"/>
          <w:lang w:val="ru-RU"/>
        </w:rPr>
        <w:t>предполагаемые</w:t>
      </w:r>
      <w:r w:rsidR="0019249A" w:rsidRPr="00E604B2">
        <w:rPr>
          <w:rFonts w:eastAsiaTheme="minorHAnsi"/>
          <w:lang w:val="ru-RU"/>
        </w:rPr>
        <w:t xml:space="preserve"> </w:t>
      </w:r>
      <w:r w:rsidR="0019249A">
        <w:rPr>
          <w:rFonts w:eastAsiaTheme="minorHAnsi"/>
          <w:lang w:val="ru-RU"/>
        </w:rPr>
        <w:t>нарушения</w:t>
      </w:r>
      <w:r w:rsidR="0019249A" w:rsidRPr="00E604B2">
        <w:rPr>
          <w:rFonts w:eastAsiaTheme="minorHAnsi"/>
          <w:lang w:val="ru-RU"/>
        </w:rPr>
        <w:t xml:space="preserve"> </w:t>
      </w:r>
      <w:r w:rsidR="0019249A">
        <w:rPr>
          <w:rFonts w:eastAsiaTheme="minorHAnsi"/>
          <w:lang w:val="ru-RU"/>
        </w:rPr>
        <w:t>прав</w:t>
      </w:r>
      <w:r w:rsidR="0019249A" w:rsidRPr="00E604B2">
        <w:rPr>
          <w:rFonts w:eastAsiaTheme="minorHAnsi"/>
          <w:lang w:val="ru-RU"/>
        </w:rPr>
        <w:t xml:space="preserve"> </w:t>
      </w:r>
      <w:r w:rsidR="0019249A">
        <w:rPr>
          <w:rFonts w:eastAsiaTheme="minorHAnsi"/>
          <w:lang w:val="ru-RU"/>
        </w:rPr>
        <w:t>человека</w:t>
      </w:r>
      <w:r w:rsidR="0019249A" w:rsidRPr="00E604B2">
        <w:rPr>
          <w:rFonts w:eastAsiaTheme="minorHAnsi"/>
          <w:lang w:val="ru-RU"/>
        </w:rPr>
        <w:t xml:space="preserve">, </w:t>
      </w:r>
      <w:r w:rsidR="0019249A">
        <w:rPr>
          <w:rFonts w:eastAsiaTheme="minorHAnsi"/>
          <w:lang w:val="ru-RU"/>
        </w:rPr>
        <w:t>о</w:t>
      </w:r>
      <w:r w:rsidR="0019249A" w:rsidRPr="00E604B2">
        <w:rPr>
          <w:rFonts w:eastAsiaTheme="minorHAnsi"/>
          <w:lang w:val="ru-RU"/>
        </w:rPr>
        <w:t xml:space="preserve"> </w:t>
      </w:r>
      <w:r w:rsidR="0019249A">
        <w:rPr>
          <w:rFonts w:eastAsiaTheme="minorHAnsi"/>
          <w:lang w:val="ru-RU"/>
        </w:rPr>
        <w:t>которых</w:t>
      </w:r>
      <w:r w:rsidR="0019249A" w:rsidRPr="00E604B2">
        <w:rPr>
          <w:rFonts w:eastAsiaTheme="minorHAnsi"/>
          <w:lang w:val="ru-RU"/>
        </w:rPr>
        <w:t xml:space="preserve"> </w:t>
      </w:r>
      <w:r w:rsidR="0019249A">
        <w:rPr>
          <w:rFonts w:eastAsiaTheme="minorHAnsi"/>
          <w:lang w:val="ru-RU"/>
        </w:rPr>
        <w:t>сообщается</w:t>
      </w:r>
      <w:r w:rsidR="0019249A" w:rsidRPr="00E604B2">
        <w:rPr>
          <w:rFonts w:eastAsiaTheme="minorHAnsi"/>
          <w:lang w:val="ru-RU"/>
        </w:rPr>
        <w:t xml:space="preserve"> </w:t>
      </w:r>
      <w:r w:rsidR="0019249A">
        <w:rPr>
          <w:rFonts w:eastAsiaTheme="minorHAnsi"/>
          <w:lang w:val="ru-RU"/>
        </w:rPr>
        <w:t>в</w:t>
      </w:r>
      <w:r w:rsidR="0019249A" w:rsidRPr="00E604B2">
        <w:rPr>
          <w:rFonts w:eastAsiaTheme="minorHAnsi"/>
          <w:lang w:val="ru-RU"/>
        </w:rPr>
        <w:t xml:space="preserve"> </w:t>
      </w:r>
      <w:r w:rsidR="0019249A">
        <w:rPr>
          <w:rFonts w:eastAsiaTheme="minorHAnsi"/>
          <w:lang w:val="ru-RU"/>
        </w:rPr>
        <w:t>этой</w:t>
      </w:r>
      <w:r w:rsidR="0019249A" w:rsidRPr="00E604B2">
        <w:rPr>
          <w:rFonts w:eastAsiaTheme="minorHAnsi"/>
          <w:lang w:val="ru-RU"/>
        </w:rPr>
        <w:t xml:space="preserve"> </w:t>
      </w:r>
      <w:r w:rsidR="0019249A">
        <w:rPr>
          <w:rFonts w:eastAsiaTheme="minorHAnsi"/>
          <w:lang w:val="ru-RU"/>
        </w:rPr>
        <w:t>связи</w:t>
      </w:r>
      <w:r w:rsidR="0019249A" w:rsidRPr="00E604B2">
        <w:rPr>
          <w:rFonts w:eastAsiaTheme="minorHAnsi"/>
          <w:lang w:val="ru-RU"/>
        </w:rPr>
        <w:t xml:space="preserve">, </w:t>
      </w:r>
      <w:r w:rsidR="0019249A">
        <w:rPr>
          <w:rFonts w:eastAsiaTheme="minorHAnsi"/>
          <w:lang w:val="ru-RU"/>
        </w:rPr>
        <w:t>вызвали</w:t>
      </w:r>
      <w:r w:rsidR="0019249A" w:rsidRPr="00E604B2">
        <w:rPr>
          <w:rFonts w:eastAsiaTheme="minorHAnsi"/>
          <w:lang w:val="ru-RU"/>
        </w:rPr>
        <w:t xml:space="preserve"> </w:t>
      </w:r>
      <w:r w:rsidR="0019249A">
        <w:rPr>
          <w:rFonts w:eastAsiaTheme="minorHAnsi"/>
          <w:lang w:val="ru-RU"/>
        </w:rPr>
        <w:t>озабоченность</w:t>
      </w:r>
      <w:r w:rsidR="0019249A" w:rsidRPr="00E604B2">
        <w:rPr>
          <w:rFonts w:eastAsiaTheme="minorHAnsi"/>
          <w:lang w:val="ru-RU"/>
        </w:rPr>
        <w:t xml:space="preserve"> </w:t>
      </w:r>
      <w:r w:rsidR="0019249A">
        <w:rPr>
          <w:rFonts w:eastAsiaTheme="minorHAnsi"/>
          <w:lang w:val="ru-RU"/>
        </w:rPr>
        <w:t>и</w:t>
      </w:r>
      <w:r w:rsidR="0019249A" w:rsidRPr="00E604B2">
        <w:rPr>
          <w:rFonts w:eastAsiaTheme="minorHAnsi"/>
          <w:lang w:val="ru-RU"/>
        </w:rPr>
        <w:t xml:space="preserve"> </w:t>
      </w:r>
      <w:r w:rsidR="00E604B2">
        <w:rPr>
          <w:rFonts w:eastAsiaTheme="minorHAnsi"/>
          <w:lang w:val="ru-RU"/>
        </w:rPr>
        <w:t>критику</w:t>
      </w:r>
      <w:r w:rsidR="00E604B2" w:rsidRPr="00E604B2">
        <w:rPr>
          <w:rFonts w:eastAsiaTheme="minorHAnsi"/>
          <w:lang w:val="ru-RU"/>
        </w:rPr>
        <w:t xml:space="preserve"> </w:t>
      </w:r>
      <w:r w:rsidR="00E604B2">
        <w:rPr>
          <w:rFonts w:eastAsiaTheme="minorHAnsi"/>
          <w:lang w:val="ru-RU"/>
        </w:rPr>
        <w:t>как</w:t>
      </w:r>
      <w:r w:rsidR="00E604B2" w:rsidRPr="00E604B2">
        <w:rPr>
          <w:rFonts w:eastAsiaTheme="minorHAnsi"/>
          <w:lang w:val="ru-RU"/>
        </w:rPr>
        <w:t xml:space="preserve"> </w:t>
      </w:r>
      <w:r w:rsidR="00E604B2">
        <w:rPr>
          <w:rFonts w:eastAsiaTheme="minorHAnsi"/>
          <w:lang w:val="ru-RU"/>
        </w:rPr>
        <w:t>в</w:t>
      </w:r>
      <w:r w:rsidR="00E604B2" w:rsidRPr="00E604B2">
        <w:rPr>
          <w:rFonts w:eastAsiaTheme="minorHAnsi"/>
          <w:lang w:val="ru-RU"/>
        </w:rPr>
        <w:t xml:space="preserve"> </w:t>
      </w:r>
      <w:r w:rsidR="00E604B2">
        <w:rPr>
          <w:rFonts w:eastAsiaTheme="minorHAnsi"/>
          <w:lang w:val="ru-RU"/>
        </w:rPr>
        <w:t>России</w:t>
      </w:r>
      <w:r w:rsidR="00E604B2" w:rsidRPr="00E604B2">
        <w:rPr>
          <w:rFonts w:eastAsiaTheme="minorHAnsi"/>
          <w:lang w:val="ru-RU"/>
        </w:rPr>
        <w:t xml:space="preserve">, </w:t>
      </w:r>
      <w:r w:rsidR="00E604B2">
        <w:rPr>
          <w:rFonts w:eastAsiaTheme="minorHAnsi"/>
          <w:lang w:val="ru-RU"/>
        </w:rPr>
        <w:t>так</w:t>
      </w:r>
      <w:r w:rsidR="00E604B2" w:rsidRPr="00E604B2">
        <w:rPr>
          <w:rFonts w:eastAsiaTheme="minorHAnsi"/>
          <w:lang w:val="ru-RU"/>
        </w:rPr>
        <w:t xml:space="preserve"> </w:t>
      </w:r>
      <w:r w:rsidR="00E604B2">
        <w:rPr>
          <w:rFonts w:eastAsiaTheme="minorHAnsi"/>
          <w:lang w:val="ru-RU"/>
        </w:rPr>
        <w:t>и</w:t>
      </w:r>
      <w:r w:rsidR="00E604B2" w:rsidRPr="00E604B2">
        <w:rPr>
          <w:rFonts w:eastAsiaTheme="minorHAnsi"/>
          <w:lang w:val="ru-RU"/>
        </w:rPr>
        <w:t xml:space="preserve"> </w:t>
      </w:r>
      <w:r w:rsidR="00E604B2">
        <w:rPr>
          <w:rFonts w:eastAsiaTheme="minorHAnsi"/>
          <w:lang w:val="ru-RU"/>
        </w:rPr>
        <w:t>на</w:t>
      </w:r>
      <w:r w:rsidR="00E604B2" w:rsidRPr="00E604B2">
        <w:rPr>
          <w:rFonts w:eastAsiaTheme="minorHAnsi"/>
          <w:lang w:val="ru-RU"/>
        </w:rPr>
        <w:t xml:space="preserve"> </w:t>
      </w:r>
      <w:r w:rsidR="00E604B2">
        <w:rPr>
          <w:rFonts w:eastAsiaTheme="minorHAnsi"/>
          <w:lang w:val="ru-RU"/>
        </w:rPr>
        <w:t>международном</w:t>
      </w:r>
      <w:r w:rsidR="00E604B2" w:rsidRPr="00E604B2">
        <w:rPr>
          <w:rFonts w:eastAsiaTheme="minorHAnsi"/>
          <w:lang w:val="ru-RU"/>
        </w:rPr>
        <w:t xml:space="preserve"> </w:t>
      </w:r>
      <w:r w:rsidR="00E604B2">
        <w:rPr>
          <w:rFonts w:eastAsiaTheme="minorHAnsi"/>
          <w:lang w:val="ru-RU"/>
        </w:rPr>
        <w:t>уровне</w:t>
      </w:r>
      <w:r w:rsidR="00FA28BE" w:rsidRPr="00E604B2">
        <w:rPr>
          <w:rFonts w:eastAsiaTheme="minorHAnsi"/>
          <w:lang w:val="ru-RU"/>
        </w:rPr>
        <w:t>...</w:t>
      </w:r>
    </w:p>
    <w:p w:rsidR="00D40591" w:rsidRPr="00571B16" w:rsidRDefault="00D40591" w:rsidP="00571B16">
      <w:pPr>
        <w:pStyle w:val="ECHRParaQuote"/>
        <w:rPr>
          <w:rFonts w:eastAsiaTheme="minorHAnsi"/>
          <w:lang w:val="ru-RU"/>
        </w:rPr>
      </w:pPr>
      <w:r w:rsidRPr="00FC70A2">
        <w:rPr>
          <w:rFonts w:eastAsiaTheme="minorHAnsi"/>
          <w:lang w:val="ru-RU"/>
        </w:rPr>
        <w:t>14.</w:t>
      </w:r>
      <w:r w:rsidR="00FA28BE" w:rsidRPr="0065350D">
        <w:rPr>
          <w:rFonts w:eastAsiaTheme="minorHAnsi"/>
        </w:rPr>
        <w:t>  </w:t>
      </w:r>
      <w:r w:rsidR="00E604B2">
        <w:rPr>
          <w:rFonts w:eastAsiaTheme="minorHAnsi"/>
          <w:lang w:val="ru-RU"/>
        </w:rPr>
        <w:t>Согласно</w:t>
      </w:r>
      <w:r w:rsidR="00E604B2" w:rsidRPr="00E604B2">
        <w:rPr>
          <w:rFonts w:eastAsiaTheme="minorHAnsi"/>
          <w:lang w:val="ru-RU"/>
        </w:rPr>
        <w:t xml:space="preserve"> </w:t>
      </w:r>
      <w:r w:rsidR="00E604B2">
        <w:rPr>
          <w:rFonts w:eastAsiaTheme="minorHAnsi"/>
          <w:lang w:val="ru-RU"/>
        </w:rPr>
        <w:t>Статье</w:t>
      </w:r>
      <w:r w:rsidR="00E604B2" w:rsidRPr="00E604B2">
        <w:rPr>
          <w:rFonts w:eastAsiaTheme="minorHAnsi"/>
          <w:lang w:val="ru-RU"/>
        </w:rPr>
        <w:t xml:space="preserve"> 9 </w:t>
      </w:r>
      <w:r w:rsidR="00E604B2">
        <w:rPr>
          <w:rFonts w:eastAsiaTheme="minorHAnsi"/>
          <w:lang w:val="ru-RU"/>
        </w:rPr>
        <w:t>ЕСПЧ</w:t>
      </w:r>
      <w:r w:rsidR="00E604B2" w:rsidRPr="00E604B2">
        <w:rPr>
          <w:rFonts w:eastAsiaTheme="minorHAnsi"/>
          <w:lang w:val="ru-RU"/>
        </w:rPr>
        <w:t xml:space="preserve">, </w:t>
      </w:r>
      <w:r w:rsidR="00E604B2">
        <w:rPr>
          <w:rFonts w:eastAsiaTheme="minorHAnsi"/>
          <w:lang w:val="ru-RU"/>
        </w:rPr>
        <w:t>любые</w:t>
      </w:r>
      <w:r w:rsidR="00E604B2" w:rsidRPr="00E604B2">
        <w:rPr>
          <w:rFonts w:eastAsiaTheme="minorHAnsi"/>
          <w:lang w:val="ru-RU"/>
        </w:rPr>
        <w:t xml:space="preserve"> </w:t>
      </w:r>
      <w:r w:rsidR="00E604B2">
        <w:rPr>
          <w:rFonts w:eastAsiaTheme="minorHAnsi"/>
          <w:lang w:val="ru-RU"/>
        </w:rPr>
        <w:t>ограничения</w:t>
      </w:r>
      <w:r w:rsidR="00E604B2" w:rsidRPr="00E604B2">
        <w:rPr>
          <w:rFonts w:eastAsiaTheme="minorHAnsi"/>
          <w:lang w:val="ru-RU"/>
        </w:rPr>
        <w:t xml:space="preserve"> </w:t>
      </w:r>
      <w:r w:rsidR="00E604B2">
        <w:rPr>
          <w:rFonts w:eastAsiaTheme="minorHAnsi"/>
          <w:lang w:val="ru-RU"/>
        </w:rPr>
        <w:t>на</w:t>
      </w:r>
      <w:r w:rsidR="00E604B2" w:rsidRPr="00E604B2">
        <w:rPr>
          <w:rFonts w:eastAsiaTheme="minorHAnsi"/>
          <w:lang w:val="ru-RU"/>
        </w:rPr>
        <w:t xml:space="preserve"> </w:t>
      </w:r>
      <w:r w:rsidR="00E604B2">
        <w:rPr>
          <w:rFonts w:eastAsiaTheme="minorHAnsi"/>
          <w:lang w:val="ru-RU"/>
        </w:rPr>
        <w:t>проявления</w:t>
      </w:r>
      <w:r w:rsidR="00E604B2" w:rsidRPr="00E604B2">
        <w:rPr>
          <w:rFonts w:eastAsiaTheme="minorHAnsi"/>
          <w:lang w:val="ru-RU"/>
        </w:rPr>
        <w:t xml:space="preserve"> </w:t>
      </w:r>
      <w:r w:rsidR="00E604B2">
        <w:rPr>
          <w:rFonts w:eastAsiaTheme="minorHAnsi"/>
          <w:lang w:val="ru-RU"/>
        </w:rPr>
        <w:t>свободы</w:t>
      </w:r>
      <w:r w:rsidR="00E604B2" w:rsidRPr="00E604B2">
        <w:rPr>
          <w:rFonts w:eastAsiaTheme="minorHAnsi"/>
          <w:lang w:val="ru-RU"/>
        </w:rPr>
        <w:t xml:space="preserve"> </w:t>
      </w:r>
      <w:r w:rsidR="00E604B2">
        <w:rPr>
          <w:rFonts w:eastAsiaTheme="minorHAnsi"/>
          <w:lang w:val="ru-RU"/>
        </w:rPr>
        <w:t>мысли</w:t>
      </w:r>
      <w:r w:rsidR="00E604B2" w:rsidRPr="00E604B2">
        <w:rPr>
          <w:rFonts w:eastAsiaTheme="minorHAnsi"/>
          <w:lang w:val="ru-RU"/>
        </w:rPr>
        <w:t xml:space="preserve">, </w:t>
      </w:r>
      <w:r w:rsidR="00E604B2">
        <w:rPr>
          <w:rFonts w:eastAsiaTheme="minorHAnsi"/>
          <w:lang w:val="ru-RU"/>
        </w:rPr>
        <w:t>совести</w:t>
      </w:r>
      <w:r w:rsidR="00E604B2" w:rsidRPr="00E604B2">
        <w:rPr>
          <w:rFonts w:eastAsiaTheme="minorHAnsi"/>
          <w:lang w:val="ru-RU"/>
        </w:rPr>
        <w:t xml:space="preserve"> </w:t>
      </w:r>
      <w:r w:rsidR="00E604B2">
        <w:rPr>
          <w:rFonts w:eastAsiaTheme="minorHAnsi"/>
          <w:lang w:val="ru-RU"/>
        </w:rPr>
        <w:t>и</w:t>
      </w:r>
      <w:r w:rsidR="00E604B2" w:rsidRPr="00E604B2">
        <w:rPr>
          <w:rFonts w:eastAsiaTheme="minorHAnsi"/>
          <w:lang w:val="ru-RU"/>
        </w:rPr>
        <w:t xml:space="preserve"> </w:t>
      </w:r>
      <w:r w:rsidR="00E604B2">
        <w:rPr>
          <w:rFonts w:eastAsiaTheme="minorHAnsi"/>
          <w:lang w:val="ru-RU"/>
        </w:rPr>
        <w:t>религии</w:t>
      </w:r>
      <w:r w:rsidR="00E604B2" w:rsidRPr="00E604B2">
        <w:rPr>
          <w:rFonts w:eastAsiaTheme="minorHAnsi"/>
          <w:lang w:val="ru-RU"/>
        </w:rPr>
        <w:t xml:space="preserve"> </w:t>
      </w:r>
      <w:r w:rsidR="00E604B2">
        <w:rPr>
          <w:rFonts w:eastAsiaTheme="minorHAnsi"/>
          <w:lang w:val="ru-RU"/>
        </w:rPr>
        <w:t>могут</w:t>
      </w:r>
      <w:r w:rsidR="00E604B2" w:rsidRPr="00E604B2">
        <w:rPr>
          <w:rFonts w:eastAsiaTheme="minorHAnsi"/>
          <w:lang w:val="ru-RU"/>
        </w:rPr>
        <w:t xml:space="preserve"> </w:t>
      </w:r>
      <w:r w:rsidR="00E604B2">
        <w:rPr>
          <w:rFonts w:eastAsiaTheme="minorHAnsi"/>
          <w:lang w:val="ru-RU"/>
        </w:rPr>
        <w:t>быть</w:t>
      </w:r>
      <w:r w:rsidR="00E604B2" w:rsidRPr="00E604B2">
        <w:rPr>
          <w:rFonts w:eastAsiaTheme="minorHAnsi"/>
          <w:lang w:val="ru-RU"/>
        </w:rPr>
        <w:t xml:space="preserve"> </w:t>
      </w:r>
      <w:r w:rsidR="00E604B2">
        <w:rPr>
          <w:rFonts w:eastAsiaTheme="minorHAnsi"/>
          <w:lang w:val="ru-RU"/>
        </w:rPr>
        <w:t>мотивированы</w:t>
      </w:r>
      <w:r w:rsidR="00E604B2" w:rsidRPr="00E604B2">
        <w:rPr>
          <w:rFonts w:eastAsiaTheme="minorHAnsi"/>
          <w:lang w:val="ru-RU"/>
        </w:rPr>
        <w:t xml:space="preserve"> </w:t>
      </w:r>
      <w:r w:rsidR="00E604B2">
        <w:rPr>
          <w:rFonts w:eastAsiaTheme="minorHAnsi"/>
          <w:lang w:val="ru-RU"/>
        </w:rPr>
        <w:t>только</w:t>
      </w:r>
      <w:r w:rsidR="00E604B2" w:rsidRPr="00E604B2">
        <w:rPr>
          <w:rFonts w:eastAsiaTheme="minorHAnsi"/>
          <w:lang w:val="ru-RU"/>
        </w:rPr>
        <w:t xml:space="preserve"> </w:t>
      </w:r>
      <w:r w:rsidR="00E604B2">
        <w:rPr>
          <w:rFonts w:eastAsiaTheme="minorHAnsi"/>
          <w:lang w:val="ru-RU"/>
        </w:rPr>
        <w:t>интересами</w:t>
      </w:r>
      <w:r w:rsidR="00E604B2" w:rsidRPr="00E604B2">
        <w:rPr>
          <w:rFonts w:eastAsiaTheme="minorHAnsi"/>
          <w:lang w:val="ru-RU"/>
        </w:rPr>
        <w:t xml:space="preserve"> </w:t>
      </w:r>
      <w:r w:rsidR="00E604B2">
        <w:rPr>
          <w:rFonts w:eastAsiaTheme="minorHAnsi"/>
          <w:lang w:val="ru-RU"/>
        </w:rPr>
        <w:t>общественной</w:t>
      </w:r>
      <w:r w:rsidR="00E604B2" w:rsidRPr="00E604B2">
        <w:rPr>
          <w:rFonts w:eastAsiaTheme="minorHAnsi"/>
          <w:lang w:val="ru-RU"/>
        </w:rPr>
        <w:t xml:space="preserve"> </w:t>
      </w:r>
      <w:r w:rsidR="00E604B2">
        <w:rPr>
          <w:rFonts w:eastAsiaTheme="minorHAnsi"/>
          <w:lang w:val="ru-RU"/>
        </w:rPr>
        <w:t>безопасности</w:t>
      </w:r>
      <w:r w:rsidR="00E604B2" w:rsidRPr="00E604B2">
        <w:rPr>
          <w:rFonts w:eastAsiaTheme="minorHAnsi"/>
          <w:lang w:val="ru-RU"/>
        </w:rPr>
        <w:t xml:space="preserve">, </w:t>
      </w:r>
      <w:r w:rsidR="00E604B2">
        <w:rPr>
          <w:rFonts w:eastAsiaTheme="minorHAnsi"/>
          <w:lang w:val="ru-RU"/>
        </w:rPr>
        <w:t>защитой</w:t>
      </w:r>
      <w:r w:rsidR="00E604B2" w:rsidRPr="00E604B2">
        <w:rPr>
          <w:rFonts w:eastAsiaTheme="minorHAnsi"/>
          <w:lang w:val="ru-RU"/>
        </w:rPr>
        <w:t xml:space="preserve"> </w:t>
      </w:r>
      <w:r w:rsidR="00E604B2">
        <w:rPr>
          <w:rFonts w:eastAsiaTheme="minorHAnsi"/>
          <w:lang w:val="ru-RU"/>
        </w:rPr>
        <w:t>общественного</w:t>
      </w:r>
      <w:r w:rsidR="00E604B2" w:rsidRPr="00E604B2">
        <w:rPr>
          <w:rFonts w:eastAsiaTheme="minorHAnsi"/>
          <w:lang w:val="ru-RU"/>
        </w:rPr>
        <w:t xml:space="preserve"> </w:t>
      </w:r>
      <w:r w:rsidR="00E604B2">
        <w:rPr>
          <w:rFonts w:eastAsiaTheme="minorHAnsi"/>
          <w:lang w:val="ru-RU"/>
        </w:rPr>
        <w:t>порядка</w:t>
      </w:r>
      <w:r w:rsidR="00E604B2" w:rsidRPr="00E604B2">
        <w:rPr>
          <w:rFonts w:eastAsiaTheme="minorHAnsi"/>
          <w:lang w:val="ru-RU"/>
        </w:rPr>
        <w:t xml:space="preserve">, </w:t>
      </w:r>
      <w:r w:rsidR="00E604B2">
        <w:rPr>
          <w:rFonts w:eastAsiaTheme="minorHAnsi"/>
          <w:lang w:val="ru-RU"/>
        </w:rPr>
        <w:t>здоровья</w:t>
      </w:r>
      <w:r w:rsidR="00E604B2" w:rsidRPr="00E604B2">
        <w:rPr>
          <w:rFonts w:eastAsiaTheme="minorHAnsi"/>
          <w:lang w:val="ru-RU"/>
        </w:rPr>
        <w:t xml:space="preserve"> </w:t>
      </w:r>
      <w:r w:rsidR="00E604B2">
        <w:rPr>
          <w:rFonts w:eastAsiaTheme="minorHAnsi"/>
          <w:lang w:val="ru-RU"/>
        </w:rPr>
        <w:t>и</w:t>
      </w:r>
      <w:r w:rsidR="00E604B2" w:rsidRPr="00E604B2">
        <w:rPr>
          <w:rFonts w:eastAsiaTheme="minorHAnsi"/>
          <w:lang w:val="ru-RU"/>
        </w:rPr>
        <w:t xml:space="preserve"> </w:t>
      </w:r>
      <w:r w:rsidR="00E604B2">
        <w:rPr>
          <w:rFonts w:eastAsiaTheme="minorHAnsi"/>
          <w:lang w:val="ru-RU"/>
        </w:rPr>
        <w:t>нравственных</w:t>
      </w:r>
      <w:r w:rsidR="00E604B2" w:rsidRPr="00E604B2">
        <w:rPr>
          <w:rFonts w:eastAsiaTheme="minorHAnsi"/>
          <w:lang w:val="ru-RU"/>
        </w:rPr>
        <w:t xml:space="preserve"> </w:t>
      </w:r>
      <w:r w:rsidR="00E604B2">
        <w:rPr>
          <w:rFonts w:eastAsiaTheme="minorHAnsi"/>
          <w:lang w:val="ru-RU"/>
        </w:rPr>
        <w:t>норм</w:t>
      </w:r>
      <w:r w:rsidR="00E604B2" w:rsidRPr="00E604B2">
        <w:rPr>
          <w:rFonts w:eastAsiaTheme="minorHAnsi"/>
          <w:lang w:val="ru-RU"/>
        </w:rPr>
        <w:t xml:space="preserve">, </w:t>
      </w:r>
      <w:r w:rsidR="00E604B2">
        <w:rPr>
          <w:rFonts w:eastAsiaTheme="minorHAnsi"/>
          <w:lang w:val="ru-RU"/>
        </w:rPr>
        <w:t>а</w:t>
      </w:r>
      <w:r w:rsidR="00E604B2" w:rsidRPr="00E604B2">
        <w:rPr>
          <w:rFonts w:eastAsiaTheme="minorHAnsi"/>
          <w:lang w:val="ru-RU"/>
        </w:rPr>
        <w:t xml:space="preserve"> </w:t>
      </w:r>
      <w:r w:rsidR="00E604B2">
        <w:rPr>
          <w:rFonts w:eastAsiaTheme="minorHAnsi"/>
          <w:lang w:val="ru-RU"/>
        </w:rPr>
        <w:t>также</w:t>
      </w:r>
      <w:r w:rsidR="00E604B2" w:rsidRPr="00E604B2">
        <w:rPr>
          <w:rFonts w:eastAsiaTheme="minorHAnsi"/>
          <w:lang w:val="ru-RU"/>
        </w:rPr>
        <w:t xml:space="preserve"> </w:t>
      </w:r>
      <w:r w:rsidR="00E604B2">
        <w:rPr>
          <w:rFonts w:eastAsiaTheme="minorHAnsi"/>
          <w:lang w:val="ru-RU"/>
        </w:rPr>
        <w:t>правами</w:t>
      </w:r>
      <w:r w:rsidR="00E604B2" w:rsidRPr="00E604B2">
        <w:rPr>
          <w:rFonts w:eastAsiaTheme="minorHAnsi"/>
          <w:lang w:val="ru-RU"/>
        </w:rPr>
        <w:t xml:space="preserve"> </w:t>
      </w:r>
      <w:r w:rsidR="00E604B2">
        <w:rPr>
          <w:rFonts w:eastAsiaTheme="minorHAnsi"/>
          <w:lang w:val="ru-RU"/>
        </w:rPr>
        <w:t>и</w:t>
      </w:r>
      <w:r w:rsidR="00E604B2" w:rsidRPr="00E604B2">
        <w:rPr>
          <w:rFonts w:eastAsiaTheme="minorHAnsi"/>
          <w:lang w:val="ru-RU"/>
        </w:rPr>
        <w:t xml:space="preserve"> </w:t>
      </w:r>
      <w:r w:rsidR="00E604B2">
        <w:rPr>
          <w:rFonts w:eastAsiaTheme="minorHAnsi"/>
          <w:lang w:val="ru-RU"/>
        </w:rPr>
        <w:t>свободами</w:t>
      </w:r>
      <w:r w:rsidR="00E604B2" w:rsidRPr="00E604B2">
        <w:rPr>
          <w:rFonts w:eastAsiaTheme="minorHAnsi"/>
          <w:lang w:val="ru-RU"/>
        </w:rPr>
        <w:t xml:space="preserve"> </w:t>
      </w:r>
      <w:r w:rsidR="00E604B2">
        <w:rPr>
          <w:rFonts w:eastAsiaTheme="minorHAnsi"/>
          <w:lang w:val="ru-RU"/>
        </w:rPr>
        <w:t>других</w:t>
      </w:r>
      <w:r w:rsidRPr="00E604B2">
        <w:rPr>
          <w:rFonts w:eastAsiaTheme="minorHAnsi"/>
          <w:lang w:val="ru-RU"/>
        </w:rPr>
        <w:t xml:space="preserve">. </w:t>
      </w:r>
      <w:r w:rsidR="00E604B2">
        <w:rPr>
          <w:rFonts w:eastAsiaTheme="minorHAnsi"/>
          <w:lang w:val="ru-RU"/>
        </w:rPr>
        <w:t>Статья</w:t>
      </w:r>
      <w:r w:rsidR="00E604B2" w:rsidRPr="00E604B2">
        <w:rPr>
          <w:rFonts w:eastAsiaTheme="minorHAnsi"/>
          <w:lang w:val="ru-RU"/>
        </w:rPr>
        <w:t xml:space="preserve"> </w:t>
      </w:r>
      <w:r w:rsidRPr="00E604B2">
        <w:rPr>
          <w:rFonts w:eastAsiaTheme="minorHAnsi"/>
          <w:lang w:val="ru-RU"/>
        </w:rPr>
        <w:t xml:space="preserve">18 </w:t>
      </w:r>
      <w:r w:rsidR="00E604B2">
        <w:rPr>
          <w:rFonts w:eastAsiaTheme="minorHAnsi"/>
          <w:lang w:val="ru-RU"/>
        </w:rPr>
        <w:t>МПГПП</w:t>
      </w:r>
      <w:r w:rsidR="00E604B2" w:rsidRPr="00E604B2">
        <w:rPr>
          <w:rFonts w:eastAsiaTheme="minorHAnsi"/>
          <w:lang w:val="ru-RU"/>
        </w:rPr>
        <w:t xml:space="preserve"> </w:t>
      </w:r>
      <w:r w:rsidR="00E604B2">
        <w:rPr>
          <w:rFonts w:eastAsiaTheme="minorHAnsi"/>
          <w:lang w:val="ru-RU"/>
        </w:rPr>
        <w:t>имеет</w:t>
      </w:r>
      <w:r w:rsidR="00E604B2" w:rsidRPr="00E604B2">
        <w:rPr>
          <w:rFonts w:eastAsiaTheme="minorHAnsi"/>
          <w:lang w:val="ru-RU"/>
        </w:rPr>
        <w:t xml:space="preserve"> </w:t>
      </w:r>
      <w:r w:rsidR="00E604B2">
        <w:rPr>
          <w:rFonts w:eastAsiaTheme="minorHAnsi"/>
          <w:lang w:val="ru-RU"/>
        </w:rPr>
        <w:t>очень</w:t>
      </w:r>
      <w:r w:rsidR="00E604B2" w:rsidRPr="00E604B2">
        <w:rPr>
          <w:rFonts w:eastAsiaTheme="minorHAnsi"/>
          <w:lang w:val="ru-RU"/>
        </w:rPr>
        <w:t xml:space="preserve"> </w:t>
      </w:r>
      <w:r w:rsidR="00E604B2">
        <w:rPr>
          <w:rFonts w:eastAsiaTheme="minorHAnsi"/>
          <w:lang w:val="ru-RU"/>
        </w:rPr>
        <w:t>схожую</w:t>
      </w:r>
      <w:r w:rsidR="00E604B2" w:rsidRPr="00E604B2">
        <w:rPr>
          <w:rFonts w:eastAsiaTheme="minorHAnsi"/>
          <w:lang w:val="ru-RU"/>
        </w:rPr>
        <w:t xml:space="preserve"> </w:t>
      </w:r>
      <w:r w:rsidR="00E604B2">
        <w:rPr>
          <w:rFonts w:eastAsiaTheme="minorHAnsi"/>
          <w:lang w:val="ru-RU"/>
        </w:rPr>
        <w:t>формулировку</w:t>
      </w:r>
      <w:r w:rsidR="00E604B2" w:rsidRPr="00E604B2">
        <w:rPr>
          <w:rFonts w:eastAsiaTheme="minorHAnsi"/>
          <w:lang w:val="ru-RU"/>
        </w:rPr>
        <w:t xml:space="preserve">: </w:t>
      </w:r>
      <w:r w:rsidR="00E604B2">
        <w:rPr>
          <w:rFonts w:eastAsiaTheme="minorHAnsi"/>
          <w:lang w:val="ru-RU"/>
        </w:rPr>
        <w:t>свобода</w:t>
      </w:r>
      <w:r w:rsidR="00E604B2" w:rsidRPr="00E604B2">
        <w:rPr>
          <w:rFonts w:eastAsiaTheme="minorHAnsi"/>
          <w:lang w:val="ru-RU"/>
        </w:rPr>
        <w:t xml:space="preserve"> </w:t>
      </w:r>
      <w:r w:rsidR="00E604B2">
        <w:rPr>
          <w:rFonts w:eastAsiaTheme="minorHAnsi"/>
          <w:lang w:val="ru-RU"/>
        </w:rPr>
        <w:t>мысли</w:t>
      </w:r>
      <w:r w:rsidR="00E604B2" w:rsidRPr="00E604B2">
        <w:rPr>
          <w:rFonts w:eastAsiaTheme="minorHAnsi"/>
          <w:lang w:val="ru-RU"/>
        </w:rPr>
        <w:t xml:space="preserve">, </w:t>
      </w:r>
      <w:r w:rsidR="00E604B2">
        <w:rPr>
          <w:rFonts w:eastAsiaTheme="minorHAnsi"/>
          <w:lang w:val="ru-RU"/>
        </w:rPr>
        <w:t>совести</w:t>
      </w:r>
      <w:r w:rsidR="00E604B2" w:rsidRPr="00E604B2">
        <w:rPr>
          <w:rFonts w:eastAsiaTheme="minorHAnsi"/>
          <w:lang w:val="ru-RU"/>
        </w:rPr>
        <w:t xml:space="preserve"> </w:t>
      </w:r>
      <w:r w:rsidR="00E604B2">
        <w:rPr>
          <w:rFonts w:eastAsiaTheme="minorHAnsi"/>
          <w:lang w:val="ru-RU"/>
        </w:rPr>
        <w:t>и</w:t>
      </w:r>
      <w:r w:rsidR="00E604B2" w:rsidRPr="00E604B2">
        <w:rPr>
          <w:rFonts w:eastAsiaTheme="minorHAnsi"/>
          <w:lang w:val="ru-RU"/>
        </w:rPr>
        <w:t xml:space="preserve"> </w:t>
      </w:r>
      <w:r w:rsidR="00E604B2">
        <w:rPr>
          <w:rFonts w:eastAsiaTheme="minorHAnsi"/>
          <w:lang w:val="ru-RU"/>
        </w:rPr>
        <w:t>религии</w:t>
      </w:r>
      <w:r w:rsidR="00E604B2" w:rsidRPr="00E604B2">
        <w:rPr>
          <w:rFonts w:eastAsiaTheme="minorHAnsi"/>
          <w:lang w:val="ru-RU"/>
        </w:rPr>
        <w:t xml:space="preserve"> </w:t>
      </w:r>
      <w:r w:rsidR="00E604B2">
        <w:rPr>
          <w:rFonts w:eastAsiaTheme="minorHAnsi"/>
          <w:lang w:val="ru-RU"/>
        </w:rPr>
        <w:t>может</w:t>
      </w:r>
      <w:r w:rsidR="00E604B2" w:rsidRPr="00E604B2">
        <w:rPr>
          <w:rFonts w:eastAsiaTheme="minorHAnsi"/>
          <w:lang w:val="ru-RU"/>
        </w:rPr>
        <w:t xml:space="preserve"> </w:t>
      </w:r>
      <w:r w:rsidR="00E604B2">
        <w:rPr>
          <w:rFonts w:eastAsiaTheme="minorHAnsi"/>
          <w:lang w:val="ru-RU"/>
        </w:rPr>
        <w:t>быть</w:t>
      </w:r>
      <w:r w:rsidR="00E604B2" w:rsidRPr="00E604B2">
        <w:rPr>
          <w:rFonts w:eastAsiaTheme="minorHAnsi"/>
          <w:lang w:val="ru-RU"/>
        </w:rPr>
        <w:t xml:space="preserve"> </w:t>
      </w:r>
      <w:r w:rsidR="00E604B2">
        <w:rPr>
          <w:rFonts w:eastAsiaTheme="minorHAnsi"/>
          <w:lang w:val="ru-RU"/>
        </w:rPr>
        <w:t>ограничена</w:t>
      </w:r>
      <w:r w:rsidR="00E604B2" w:rsidRPr="00E604B2">
        <w:rPr>
          <w:rFonts w:eastAsiaTheme="minorHAnsi"/>
          <w:lang w:val="ru-RU"/>
        </w:rPr>
        <w:t xml:space="preserve"> </w:t>
      </w:r>
      <w:r w:rsidR="00E604B2">
        <w:rPr>
          <w:rFonts w:eastAsiaTheme="minorHAnsi"/>
          <w:lang w:val="ru-RU"/>
        </w:rPr>
        <w:t>в</w:t>
      </w:r>
      <w:r w:rsidR="00E604B2" w:rsidRPr="00E604B2">
        <w:rPr>
          <w:rFonts w:eastAsiaTheme="minorHAnsi"/>
          <w:lang w:val="ru-RU"/>
        </w:rPr>
        <w:t xml:space="preserve"> </w:t>
      </w:r>
      <w:r w:rsidR="00E604B2">
        <w:rPr>
          <w:rFonts w:eastAsiaTheme="minorHAnsi"/>
          <w:lang w:val="ru-RU"/>
        </w:rPr>
        <w:t>случае, если это необходимо для защиты «общественной безопасности, порядка, здоровья, нравственных норм или фундаментальных прав и свобод других». Следует</w:t>
      </w:r>
      <w:r w:rsidR="00E604B2" w:rsidRPr="00E604B2">
        <w:rPr>
          <w:rFonts w:eastAsiaTheme="minorHAnsi"/>
          <w:lang w:val="ru-RU"/>
        </w:rPr>
        <w:t xml:space="preserve"> </w:t>
      </w:r>
      <w:r w:rsidR="00E604B2">
        <w:rPr>
          <w:rFonts w:eastAsiaTheme="minorHAnsi"/>
          <w:lang w:val="ru-RU"/>
        </w:rPr>
        <w:t>отметить</w:t>
      </w:r>
      <w:r w:rsidR="00E604B2" w:rsidRPr="00E604B2">
        <w:rPr>
          <w:rFonts w:eastAsiaTheme="minorHAnsi"/>
          <w:lang w:val="ru-RU"/>
        </w:rPr>
        <w:t xml:space="preserve">, </w:t>
      </w:r>
      <w:r w:rsidR="00E604B2">
        <w:rPr>
          <w:rFonts w:eastAsiaTheme="minorHAnsi"/>
          <w:lang w:val="ru-RU"/>
        </w:rPr>
        <w:t>что</w:t>
      </w:r>
      <w:r w:rsidR="00E604B2" w:rsidRPr="00E604B2">
        <w:rPr>
          <w:rFonts w:eastAsiaTheme="minorHAnsi"/>
          <w:lang w:val="ru-RU"/>
        </w:rPr>
        <w:t xml:space="preserve"> </w:t>
      </w:r>
      <w:r w:rsidR="00E604B2">
        <w:rPr>
          <w:rFonts w:eastAsiaTheme="minorHAnsi"/>
          <w:lang w:val="ru-RU"/>
        </w:rPr>
        <w:t>оба</w:t>
      </w:r>
      <w:r w:rsidR="00E604B2" w:rsidRPr="00E604B2">
        <w:rPr>
          <w:rFonts w:eastAsiaTheme="minorHAnsi"/>
          <w:lang w:val="ru-RU"/>
        </w:rPr>
        <w:t xml:space="preserve"> </w:t>
      </w:r>
      <w:r w:rsidR="00E604B2">
        <w:rPr>
          <w:rFonts w:eastAsiaTheme="minorHAnsi"/>
          <w:lang w:val="ru-RU"/>
        </w:rPr>
        <w:t>инструмента</w:t>
      </w:r>
      <w:r w:rsidR="00E604B2" w:rsidRPr="00E604B2">
        <w:rPr>
          <w:rFonts w:eastAsiaTheme="minorHAnsi"/>
          <w:lang w:val="ru-RU"/>
        </w:rPr>
        <w:t xml:space="preserve"> </w:t>
      </w:r>
      <w:r w:rsidR="00E604B2">
        <w:rPr>
          <w:rFonts w:eastAsiaTheme="minorHAnsi"/>
          <w:lang w:val="ru-RU"/>
        </w:rPr>
        <w:t>затрагивают</w:t>
      </w:r>
      <w:r w:rsidR="00E604B2" w:rsidRPr="00E604B2">
        <w:rPr>
          <w:rFonts w:eastAsiaTheme="minorHAnsi"/>
          <w:lang w:val="ru-RU"/>
        </w:rPr>
        <w:t xml:space="preserve"> </w:t>
      </w:r>
      <w:r w:rsidR="00E604B2">
        <w:rPr>
          <w:rFonts w:eastAsiaTheme="minorHAnsi"/>
          <w:lang w:val="ru-RU"/>
        </w:rPr>
        <w:t>только</w:t>
      </w:r>
      <w:r w:rsidR="00E604B2" w:rsidRPr="00E604B2">
        <w:rPr>
          <w:rFonts w:eastAsiaTheme="minorHAnsi"/>
          <w:lang w:val="ru-RU"/>
        </w:rPr>
        <w:t xml:space="preserve"> </w:t>
      </w:r>
      <w:r w:rsidR="00E604B2">
        <w:rPr>
          <w:rFonts w:eastAsiaTheme="minorHAnsi"/>
          <w:lang w:val="ru-RU"/>
        </w:rPr>
        <w:t>ограничения</w:t>
      </w:r>
      <w:r w:rsidR="00E604B2" w:rsidRPr="00E604B2">
        <w:rPr>
          <w:rFonts w:eastAsiaTheme="minorHAnsi"/>
          <w:lang w:val="ru-RU"/>
        </w:rPr>
        <w:t xml:space="preserve">, </w:t>
      </w:r>
      <w:r w:rsidR="00E604B2">
        <w:rPr>
          <w:rFonts w:eastAsiaTheme="minorHAnsi"/>
          <w:lang w:val="ru-RU"/>
        </w:rPr>
        <w:t>касающиеся</w:t>
      </w:r>
      <w:r w:rsidR="00E604B2" w:rsidRPr="00E604B2">
        <w:rPr>
          <w:rFonts w:eastAsiaTheme="minorHAnsi"/>
          <w:lang w:val="ru-RU"/>
        </w:rPr>
        <w:t xml:space="preserve"> «</w:t>
      </w:r>
      <w:r w:rsidR="00E604B2">
        <w:rPr>
          <w:rFonts w:eastAsiaTheme="minorHAnsi"/>
          <w:lang w:val="ru-RU"/>
        </w:rPr>
        <w:t>свободы</w:t>
      </w:r>
      <w:r w:rsidR="00E604B2" w:rsidRPr="00E604B2">
        <w:rPr>
          <w:rFonts w:eastAsiaTheme="minorHAnsi"/>
          <w:lang w:val="ru-RU"/>
        </w:rPr>
        <w:t xml:space="preserve"> </w:t>
      </w:r>
      <w:r w:rsidR="00E604B2">
        <w:rPr>
          <w:rFonts w:eastAsiaTheme="minorHAnsi"/>
          <w:lang w:val="ru-RU"/>
        </w:rPr>
        <w:t>исповедовать</w:t>
      </w:r>
      <w:r w:rsidR="00E604B2" w:rsidRPr="00E604B2">
        <w:rPr>
          <w:rFonts w:eastAsiaTheme="minorHAnsi"/>
          <w:lang w:val="ru-RU"/>
        </w:rPr>
        <w:t xml:space="preserve"> </w:t>
      </w:r>
      <w:r w:rsidR="00E604B2">
        <w:rPr>
          <w:rFonts w:eastAsiaTheme="minorHAnsi"/>
          <w:lang w:val="ru-RU"/>
        </w:rPr>
        <w:t>свою</w:t>
      </w:r>
      <w:r w:rsidR="00E604B2" w:rsidRPr="00E604B2">
        <w:rPr>
          <w:rFonts w:eastAsiaTheme="minorHAnsi"/>
          <w:lang w:val="ru-RU"/>
        </w:rPr>
        <w:t xml:space="preserve"> </w:t>
      </w:r>
      <w:r w:rsidR="00E604B2">
        <w:rPr>
          <w:rFonts w:eastAsiaTheme="minorHAnsi"/>
          <w:lang w:val="ru-RU"/>
        </w:rPr>
        <w:t>религию</w:t>
      </w:r>
      <w:r w:rsidR="00E604B2" w:rsidRPr="00E604B2">
        <w:rPr>
          <w:rFonts w:eastAsiaTheme="minorHAnsi"/>
          <w:lang w:val="ru-RU"/>
        </w:rPr>
        <w:t xml:space="preserve"> </w:t>
      </w:r>
      <w:r w:rsidR="00E604B2">
        <w:rPr>
          <w:rFonts w:eastAsiaTheme="minorHAnsi"/>
          <w:lang w:val="ru-RU"/>
        </w:rPr>
        <w:t>или</w:t>
      </w:r>
      <w:r w:rsidR="00E604B2" w:rsidRPr="00E604B2">
        <w:rPr>
          <w:rFonts w:eastAsiaTheme="minorHAnsi"/>
          <w:lang w:val="ru-RU"/>
        </w:rPr>
        <w:t xml:space="preserve"> </w:t>
      </w:r>
      <w:r w:rsidR="00E604B2">
        <w:rPr>
          <w:rFonts w:eastAsiaTheme="minorHAnsi"/>
          <w:lang w:val="ru-RU"/>
        </w:rPr>
        <w:t>убеждения», но не суть или содержание такой религии или убеждений</w:t>
      </w:r>
      <w:r w:rsidRPr="00E604B2">
        <w:rPr>
          <w:rFonts w:eastAsiaTheme="minorHAnsi"/>
          <w:lang w:val="ru-RU"/>
        </w:rPr>
        <w:t xml:space="preserve">. </w:t>
      </w:r>
      <w:r w:rsidR="00E604B2">
        <w:rPr>
          <w:rFonts w:eastAsiaTheme="minorHAnsi"/>
          <w:lang w:val="ru-RU"/>
        </w:rPr>
        <w:t>Согласно</w:t>
      </w:r>
      <w:r w:rsidR="00E604B2" w:rsidRPr="00571B16">
        <w:rPr>
          <w:rFonts w:eastAsiaTheme="minorHAnsi"/>
          <w:lang w:val="ru-RU"/>
        </w:rPr>
        <w:t xml:space="preserve"> </w:t>
      </w:r>
      <w:r w:rsidR="00E604B2">
        <w:rPr>
          <w:rFonts w:eastAsiaTheme="minorHAnsi"/>
          <w:lang w:val="ru-RU"/>
        </w:rPr>
        <w:t>Статье</w:t>
      </w:r>
      <w:r w:rsidR="00E604B2" w:rsidRPr="00571B16">
        <w:rPr>
          <w:rFonts w:eastAsiaTheme="minorHAnsi"/>
          <w:lang w:val="ru-RU"/>
        </w:rPr>
        <w:t xml:space="preserve"> 18.2 </w:t>
      </w:r>
      <w:r w:rsidR="00E604B2">
        <w:rPr>
          <w:rFonts w:eastAsiaTheme="minorHAnsi"/>
          <w:lang w:val="ru-RU"/>
        </w:rPr>
        <w:t>МПГПП</w:t>
      </w:r>
      <w:r w:rsidR="00E604B2" w:rsidRPr="00571B16">
        <w:rPr>
          <w:rFonts w:eastAsiaTheme="minorHAnsi"/>
          <w:lang w:val="ru-RU"/>
        </w:rPr>
        <w:t xml:space="preserve"> </w:t>
      </w:r>
      <w:r w:rsidR="00571B16">
        <w:rPr>
          <w:rFonts w:eastAsiaTheme="minorHAnsi"/>
          <w:lang w:val="ru-RU"/>
        </w:rPr>
        <w:t>«</w:t>
      </w:r>
      <w:r w:rsidR="00571B16">
        <w:rPr>
          <w:rFonts w:eastAsiaTheme="minorHAnsi"/>
          <w:i/>
          <w:iCs/>
          <w:lang w:val="ru-RU"/>
        </w:rPr>
        <w:t>н</w:t>
      </w:r>
      <w:r w:rsidR="00571B16" w:rsidRPr="00571B16">
        <w:rPr>
          <w:rFonts w:eastAsiaTheme="minorHAnsi"/>
          <w:i/>
          <w:iCs/>
          <w:lang w:val="ru-RU"/>
        </w:rPr>
        <w:t>икто не должен подвергаться принуждению, умаляющему его свободу иметь или принимать религию или убеждения по своему выбору</w:t>
      </w:r>
      <w:r w:rsidR="00571B16">
        <w:rPr>
          <w:rFonts w:eastAsiaTheme="minorHAnsi"/>
          <w:lang w:val="ru-RU"/>
        </w:rPr>
        <w:t>»</w:t>
      </w:r>
      <w:r w:rsidR="00FA28BE" w:rsidRPr="00571B16">
        <w:rPr>
          <w:rFonts w:eastAsiaTheme="minorHAnsi"/>
          <w:lang w:val="ru-RU"/>
        </w:rPr>
        <w:t>...</w:t>
      </w:r>
    </w:p>
    <w:p w:rsidR="00171730" w:rsidRPr="00571B16" w:rsidRDefault="00FF45CC" w:rsidP="00571B16">
      <w:pPr>
        <w:pStyle w:val="ECHRParaQuote"/>
        <w:rPr>
          <w:rFonts w:eastAsiaTheme="minorHAnsi"/>
          <w:lang w:val="ru-RU"/>
        </w:rPr>
      </w:pPr>
      <w:r w:rsidRPr="0065350D">
        <w:rPr>
          <w:rFonts w:eastAsiaTheme="minorHAnsi"/>
        </w:rPr>
        <w:t>A</w:t>
      </w:r>
      <w:r w:rsidRPr="00662475">
        <w:rPr>
          <w:rFonts w:eastAsiaTheme="minorHAnsi"/>
          <w:lang w:val="ru-RU"/>
        </w:rPr>
        <w:t>.</w:t>
      </w:r>
      <w:proofErr w:type="gramStart"/>
      <w:r w:rsidR="00FA28BE" w:rsidRPr="0065350D">
        <w:rPr>
          <w:rFonts w:eastAsiaTheme="minorHAnsi"/>
        </w:rPr>
        <w:t>  </w:t>
      </w:r>
      <w:r w:rsidR="00571B16">
        <w:rPr>
          <w:rFonts w:eastAsiaTheme="minorHAnsi"/>
          <w:lang w:val="ru-RU"/>
        </w:rPr>
        <w:t>Определение</w:t>
      </w:r>
      <w:proofErr w:type="gramEnd"/>
      <w:r w:rsidR="00571B16" w:rsidRPr="00662475">
        <w:rPr>
          <w:rFonts w:eastAsiaTheme="minorHAnsi"/>
          <w:lang w:val="ru-RU"/>
        </w:rPr>
        <w:t xml:space="preserve"> </w:t>
      </w:r>
      <w:r w:rsidR="00571B16">
        <w:rPr>
          <w:rFonts w:eastAsiaTheme="minorHAnsi"/>
          <w:lang w:val="ru-RU"/>
        </w:rPr>
        <w:t>«экстремизма»</w:t>
      </w:r>
    </w:p>
    <w:p w:rsidR="00171730" w:rsidRPr="00F85F7E" w:rsidRDefault="00FA28BE" w:rsidP="00F85F7E">
      <w:pPr>
        <w:pStyle w:val="ECHRParaQuote"/>
        <w:rPr>
          <w:rFonts w:eastAsiaTheme="minorHAnsi"/>
          <w:lang w:val="ru-RU"/>
        </w:rPr>
      </w:pPr>
      <w:r w:rsidRPr="00662475">
        <w:rPr>
          <w:rFonts w:eastAsiaTheme="minorHAnsi"/>
          <w:lang w:val="ru-RU"/>
        </w:rPr>
        <w:t>...</w:t>
      </w:r>
      <w:r w:rsidR="00FF45CC" w:rsidRPr="00662475">
        <w:rPr>
          <w:rFonts w:eastAsiaTheme="minorHAnsi"/>
          <w:lang w:val="ru-RU"/>
        </w:rPr>
        <w:t xml:space="preserve"> </w:t>
      </w:r>
      <w:r w:rsidR="00936734" w:rsidRPr="00662475">
        <w:rPr>
          <w:rFonts w:eastAsiaTheme="minorHAnsi"/>
          <w:lang w:val="ru-RU"/>
        </w:rPr>
        <w:t>28.</w:t>
      </w:r>
      <w:r w:rsidRPr="0065350D">
        <w:rPr>
          <w:rFonts w:eastAsiaTheme="minorHAnsi"/>
        </w:rPr>
        <w:t>  </w:t>
      </w:r>
      <w:r w:rsidR="00571B16">
        <w:rPr>
          <w:rFonts w:eastAsiaTheme="minorHAnsi"/>
          <w:lang w:val="ru-RU"/>
        </w:rPr>
        <w:t>Единственное</w:t>
      </w:r>
      <w:r w:rsidR="00571B16" w:rsidRPr="00571B16">
        <w:rPr>
          <w:rFonts w:eastAsiaTheme="minorHAnsi"/>
          <w:lang w:val="ru-RU"/>
        </w:rPr>
        <w:t xml:space="preserve"> </w:t>
      </w:r>
      <w:r w:rsidR="00571B16">
        <w:rPr>
          <w:rFonts w:eastAsiaTheme="minorHAnsi"/>
          <w:lang w:val="ru-RU"/>
        </w:rPr>
        <w:t>определение</w:t>
      </w:r>
      <w:r w:rsidR="00571B16" w:rsidRPr="00571B16">
        <w:rPr>
          <w:rFonts w:eastAsiaTheme="minorHAnsi"/>
          <w:lang w:val="ru-RU"/>
        </w:rPr>
        <w:t xml:space="preserve"> «</w:t>
      </w:r>
      <w:r w:rsidR="00571B16">
        <w:rPr>
          <w:rFonts w:eastAsiaTheme="minorHAnsi"/>
          <w:lang w:val="ru-RU"/>
        </w:rPr>
        <w:t>экстремизма</w:t>
      </w:r>
      <w:r w:rsidR="00571B16" w:rsidRPr="00571B16">
        <w:rPr>
          <w:rFonts w:eastAsiaTheme="minorHAnsi"/>
          <w:lang w:val="ru-RU"/>
        </w:rPr>
        <w:t xml:space="preserve">», </w:t>
      </w:r>
      <w:r w:rsidR="00571B16">
        <w:rPr>
          <w:rFonts w:eastAsiaTheme="minorHAnsi"/>
          <w:lang w:val="ru-RU"/>
        </w:rPr>
        <w:t>содержащееся</w:t>
      </w:r>
      <w:r w:rsidR="00571B16" w:rsidRPr="00571B16">
        <w:rPr>
          <w:rFonts w:eastAsiaTheme="minorHAnsi"/>
          <w:lang w:val="ru-RU"/>
        </w:rPr>
        <w:t xml:space="preserve"> </w:t>
      </w:r>
      <w:r w:rsidR="00571B16">
        <w:rPr>
          <w:rFonts w:eastAsiaTheme="minorHAnsi"/>
          <w:lang w:val="ru-RU"/>
        </w:rPr>
        <w:t>в</w:t>
      </w:r>
      <w:r w:rsidR="00571B16" w:rsidRPr="00571B16">
        <w:rPr>
          <w:rFonts w:eastAsiaTheme="minorHAnsi"/>
          <w:lang w:val="ru-RU"/>
        </w:rPr>
        <w:t xml:space="preserve"> </w:t>
      </w:r>
      <w:r w:rsidR="00571B16">
        <w:rPr>
          <w:rFonts w:eastAsiaTheme="minorHAnsi"/>
          <w:lang w:val="ru-RU"/>
        </w:rPr>
        <w:t>международном</w:t>
      </w:r>
      <w:r w:rsidR="00571B16" w:rsidRPr="00571B16">
        <w:rPr>
          <w:rFonts w:eastAsiaTheme="minorHAnsi"/>
          <w:lang w:val="ru-RU"/>
        </w:rPr>
        <w:t xml:space="preserve"> </w:t>
      </w:r>
      <w:r w:rsidR="00571B16">
        <w:rPr>
          <w:rFonts w:eastAsiaTheme="minorHAnsi"/>
          <w:lang w:val="ru-RU"/>
        </w:rPr>
        <w:t>договоре</w:t>
      </w:r>
      <w:r w:rsidR="00571B16" w:rsidRPr="00571B16">
        <w:rPr>
          <w:rFonts w:eastAsiaTheme="minorHAnsi"/>
          <w:lang w:val="ru-RU"/>
        </w:rPr>
        <w:t xml:space="preserve">, </w:t>
      </w:r>
      <w:r w:rsidR="00571B16">
        <w:rPr>
          <w:rFonts w:eastAsiaTheme="minorHAnsi"/>
          <w:lang w:val="ru-RU"/>
        </w:rPr>
        <w:t>имеющем</w:t>
      </w:r>
      <w:r w:rsidR="00571B16" w:rsidRPr="00571B16">
        <w:rPr>
          <w:rFonts w:eastAsiaTheme="minorHAnsi"/>
          <w:lang w:val="ru-RU"/>
        </w:rPr>
        <w:t xml:space="preserve"> </w:t>
      </w:r>
      <w:r w:rsidR="00571B16">
        <w:rPr>
          <w:rFonts w:eastAsiaTheme="minorHAnsi"/>
          <w:lang w:val="ru-RU"/>
        </w:rPr>
        <w:t>обязательную</w:t>
      </w:r>
      <w:r w:rsidR="00571B16" w:rsidRPr="00571B16">
        <w:rPr>
          <w:rFonts w:eastAsiaTheme="minorHAnsi"/>
          <w:lang w:val="ru-RU"/>
        </w:rPr>
        <w:t xml:space="preserve"> </w:t>
      </w:r>
      <w:r w:rsidR="00571B16">
        <w:rPr>
          <w:rFonts w:eastAsiaTheme="minorHAnsi"/>
          <w:lang w:val="ru-RU"/>
        </w:rPr>
        <w:t>силу</w:t>
      </w:r>
      <w:r w:rsidR="00571B16" w:rsidRPr="00571B16">
        <w:rPr>
          <w:rFonts w:eastAsiaTheme="minorHAnsi"/>
          <w:lang w:val="ru-RU"/>
        </w:rPr>
        <w:t xml:space="preserve"> </w:t>
      </w:r>
      <w:r w:rsidR="00571B16">
        <w:rPr>
          <w:rFonts w:eastAsiaTheme="minorHAnsi"/>
          <w:lang w:val="ru-RU"/>
        </w:rPr>
        <w:t>для</w:t>
      </w:r>
      <w:r w:rsidR="00571B16" w:rsidRPr="00571B16">
        <w:rPr>
          <w:rFonts w:eastAsiaTheme="minorHAnsi"/>
          <w:lang w:val="ru-RU"/>
        </w:rPr>
        <w:t xml:space="preserve"> </w:t>
      </w:r>
      <w:r w:rsidR="00571B16">
        <w:rPr>
          <w:rFonts w:eastAsiaTheme="minorHAnsi"/>
          <w:lang w:val="ru-RU"/>
        </w:rPr>
        <w:t>Российской</w:t>
      </w:r>
      <w:r w:rsidR="00571B16" w:rsidRPr="00571B16">
        <w:rPr>
          <w:rFonts w:eastAsiaTheme="minorHAnsi"/>
          <w:lang w:val="ru-RU"/>
        </w:rPr>
        <w:t xml:space="preserve"> </w:t>
      </w:r>
      <w:r w:rsidR="00571B16">
        <w:rPr>
          <w:rFonts w:eastAsiaTheme="minorHAnsi"/>
          <w:lang w:val="ru-RU"/>
        </w:rPr>
        <w:t>Федерации</w:t>
      </w:r>
      <w:r w:rsidR="00571B16" w:rsidRPr="00571B16">
        <w:rPr>
          <w:rFonts w:eastAsiaTheme="minorHAnsi"/>
          <w:lang w:val="ru-RU"/>
        </w:rPr>
        <w:t xml:space="preserve">, </w:t>
      </w:r>
      <w:r w:rsidR="00571B16">
        <w:rPr>
          <w:rFonts w:eastAsiaTheme="minorHAnsi"/>
          <w:lang w:val="ru-RU"/>
        </w:rPr>
        <w:t>следует</w:t>
      </w:r>
      <w:r w:rsidR="00571B16" w:rsidRPr="00571B16">
        <w:rPr>
          <w:rFonts w:eastAsiaTheme="minorHAnsi"/>
          <w:lang w:val="ru-RU"/>
        </w:rPr>
        <w:t xml:space="preserve"> </w:t>
      </w:r>
      <w:r w:rsidR="00571B16">
        <w:rPr>
          <w:rFonts w:eastAsiaTheme="minorHAnsi"/>
          <w:lang w:val="ru-RU"/>
        </w:rPr>
        <w:t>искать</w:t>
      </w:r>
      <w:r w:rsidR="00571B16" w:rsidRPr="00571B16">
        <w:rPr>
          <w:rFonts w:eastAsiaTheme="minorHAnsi"/>
          <w:lang w:val="ru-RU"/>
        </w:rPr>
        <w:t xml:space="preserve"> </w:t>
      </w:r>
      <w:r w:rsidR="00571B16">
        <w:rPr>
          <w:rFonts w:eastAsiaTheme="minorHAnsi"/>
          <w:lang w:val="ru-RU"/>
        </w:rPr>
        <w:t>в</w:t>
      </w:r>
      <w:r w:rsidR="00571B16" w:rsidRPr="00571B16">
        <w:rPr>
          <w:rFonts w:eastAsiaTheme="minorHAnsi"/>
          <w:lang w:val="ru-RU"/>
        </w:rPr>
        <w:t xml:space="preserve"> </w:t>
      </w:r>
      <w:r w:rsidR="00571B16">
        <w:rPr>
          <w:rFonts w:eastAsiaTheme="minorHAnsi"/>
          <w:lang w:val="ru-RU"/>
        </w:rPr>
        <w:t>Шанхайской</w:t>
      </w:r>
      <w:r w:rsidR="00571B16" w:rsidRPr="00571B16">
        <w:rPr>
          <w:rFonts w:eastAsiaTheme="minorHAnsi"/>
          <w:lang w:val="ru-RU"/>
        </w:rPr>
        <w:t xml:space="preserve"> </w:t>
      </w:r>
      <w:r w:rsidR="00571B16">
        <w:rPr>
          <w:rFonts w:eastAsiaTheme="minorHAnsi"/>
          <w:lang w:val="ru-RU"/>
        </w:rPr>
        <w:t>конвенции</w:t>
      </w:r>
      <w:r w:rsidR="00571B16" w:rsidRPr="00571B16">
        <w:rPr>
          <w:rFonts w:eastAsiaTheme="minorHAnsi"/>
          <w:lang w:val="ru-RU"/>
        </w:rPr>
        <w:t xml:space="preserve"> </w:t>
      </w:r>
      <w:r w:rsidR="009B5556" w:rsidRPr="00571B16">
        <w:rPr>
          <w:rFonts w:eastAsiaTheme="minorHAnsi" w:cstheme="minorHAnsi"/>
          <w:lang w:val="ru-RU"/>
        </w:rPr>
        <w:t>[</w:t>
      </w:r>
      <w:r w:rsidR="00571B16">
        <w:rPr>
          <w:rFonts w:eastAsiaTheme="minorHAnsi" w:cstheme="minorHAnsi"/>
          <w:lang w:val="ru-RU"/>
        </w:rPr>
        <w:t>о борьбе с терроризмом, сепаратизмом и экстремизмом</w:t>
      </w:r>
      <w:r w:rsidR="00571B16" w:rsidRPr="00571B16">
        <w:rPr>
          <w:rFonts w:eastAsiaTheme="minorHAnsi" w:cstheme="minorHAnsi"/>
          <w:lang w:val="ru-RU"/>
        </w:rPr>
        <w:t>]</w:t>
      </w:r>
      <w:r w:rsidR="00571B16">
        <w:rPr>
          <w:rFonts w:eastAsiaTheme="minorHAnsi" w:cstheme="minorHAnsi"/>
          <w:lang w:val="ru-RU"/>
        </w:rPr>
        <w:t xml:space="preserve"> от 15 июня 2001 года, ратифицированной Россией 10 января 2003 года</w:t>
      </w:r>
      <w:r w:rsidR="00936734" w:rsidRPr="00571B16">
        <w:rPr>
          <w:rFonts w:eastAsiaTheme="minorHAnsi"/>
          <w:lang w:val="ru-RU"/>
        </w:rPr>
        <w:t xml:space="preserve">. </w:t>
      </w:r>
      <w:r w:rsidR="00571B16">
        <w:rPr>
          <w:rFonts w:eastAsiaTheme="minorHAnsi"/>
          <w:lang w:val="ru-RU"/>
        </w:rPr>
        <w:t>В</w:t>
      </w:r>
      <w:r w:rsidR="00571B16" w:rsidRPr="00571B16">
        <w:rPr>
          <w:rFonts w:eastAsiaTheme="minorHAnsi"/>
          <w:lang w:val="ru-RU"/>
        </w:rPr>
        <w:t xml:space="preserve"> </w:t>
      </w:r>
      <w:r w:rsidR="00571B16">
        <w:rPr>
          <w:rFonts w:eastAsiaTheme="minorHAnsi"/>
          <w:lang w:val="ru-RU"/>
        </w:rPr>
        <w:t>статье</w:t>
      </w:r>
      <w:r w:rsidR="00571B16" w:rsidRPr="00571B16">
        <w:rPr>
          <w:rFonts w:eastAsiaTheme="minorHAnsi"/>
          <w:lang w:val="ru-RU"/>
        </w:rPr>
        <w:t xml:space="preserve"> </w:t>
      </w:r>
      <w:r w:rsidR="00936734" w:rsidRPr="00571B16">
        <w:rPr>
          <w:rFonts w:eastAsiaTheme="minorHAnsi"/>
          <w:lang w:val="ru-RU"/>
        </w:rPr>
        <w:t xml:space="preserve">1.1.1.3) </w:t>
      </w:r>
      <w:r w:rsidR="00571B16">
        <w:rPr>
          <w:rFonts w:eastAsiaTheme="minorHAnsi"/>
          <w:lang w:val="ru-RU"/>
        </w:rPr>
        <w:t>закона</w:t>
      </w:r>
      <w:r w:rsidR="00571B16" w:rsidRPr="00571B16">
        <w:rPr>
          <w:rFonts w:eastAsiaTheme="minorHAnsi"/>
          <w:lang w:val="ru-RU"/>
        </w:rPr>
        <w:t xml:space="preserve"> </w:t>
      </w:r>
      <w:r w:rsidR="00571B16">
        <w:rPr>
          <w:rFonts w:eastAsiaTheme="minorHAnsi"/>
          <w:lang w:val="ru-RU"/>
        </w:rPr>
        <w:t>об</w:t>
      </w:r>
      <w:r w:rsidR="00571B16" w:rsidRPr="00571B16">
        <w:rPr>
          <w:rFonts w:eastAsiaTheme="minorHAnsi"/>
          <w:lang w:val="ru-RU"/>
        </w:rPr>
        <w:t xml:space="preserve"> </w:t>
      </w:r>
      <w:r w:rsidR="00571B16">
        <w:rPr>
          <w:rFonts w:eastAsiaTheme="minorHAnsi"/>
          <w:lang w:val="ru-RU"/>
        </w:rPr>
        <w:t>экстремизме</w:t>
      </w:r>
      <w:r w:rsidR="00571B16" w:rsidRPr="00571B16">
        <w:rPr>
          <w:rFonts w:eastAsiaTheme="minorHAnsi"/>
          <w:lang w:val="ru-RU"/>
        </w:rPr>
        <w:t xml:space="preserve"> «</w:t>
      </w:r>
      <w:r w:rsidR="00571B16">
        <w:rPr>
          <w:rFonts w:eastAsiaTheme="minorHAnsi"/>
          <w:lang w:val="ru-RU"/>
        </w:rPr>
        <w:t>экстремизм</w:t>
      </w:r>
      <w:r w:rsidR="00571B16" w:rsidRPr="00571B16">
        <w:rPr>
          <w:rFonts w:eastAsiaTheme="minorHAnsi"/>
          <w:lang w:val="ru-RU"/>
        </w:rPr>
        <w:t xml:space="preserve">» </w:t>
      </w:r>
      <w:r w:rsidR="00571B16">
        <w:rPr>
          <w:rFonts w:eastAsiaTheme="minorHAnsi"/>
          <w:lang w:val="ru-RU"/>
        </w:rPr>
        <w:t>определен</w:t>
      </w:r>
      <w:r w:rsidR="00571B16" w:rsidRPr="00571B16">
        <w:rPr>
          <w:rFonts w:eastAsiaTheme="minorHAnsi"/>
          <w:lang w:val="ru-RU"/>
        </w:rPr>
        <w:t xml:space="preserve"> </w:t>
      </w:r>
      <w:r w:rsidR="00571B16">
        <w:rPr>
          <w:rFonts w:eastAsiaTheme="minorHAnsi"/>
          <w:lang w:val="ru-RU"/>
        </w:rPr>
        <w:t>как</w:t>
      </w:r>
      <w:r w:rsidR="00571B16" w:rsidRPr="00571B16">
        <w:rPr>
          <w:rFonts w:eastAsiaTheme="minorHAnsi"/>
          <w:lang w:val="ru-RU"/>
        </w:rPr>
        <w:t xml:space="preserve"> </w:t>
      </w:r>
      <w:r w:rsidR="00571B16">
        <w:rPr>
          <w:rFonts w:eastAsiaTheme="minorHAnsi"/>
          <w:lang w:val="ru-RU"/>
        </w:rPr>
        <w:t>«</w:t>
      </w:r>
      <w:r w:rsidR="00571B16" w:rsidRPr="00571B16">
        <w:rPr>
          <w:rFonts w:eastAsiaTheme="minorHAnsi"/>
          <w:i/>
          <w:iCs/>
          <w:lang w:val="ru-RU"/>
        </w:rPr>
        <w:t>какое</w:t>
      </w:r>
      <w:r w:rsidR="00571B16" w:rsidRPr="00571B16">
        <w:rPr>
          <w:rFonts w:ascii="MS Mincho" w:eastAsia="MS Mincho" w:hAnsi="MS Mincho" w:cs="MS Mincho" w:hint="eastAsia"/>
          <w:i/>
          <w:iCs/>
          <w:lang w:val="ru-RU"/>
        </w:rPr>
        <w:t>‑</w:t>
      </w:r>
      <w:r w:rsidR="00571B16" w:rsidRPr="00571B16">
        <w:rPr>
          <w:rFonts w:ascii="Times New Roman" w:eastAsiaTheme="minorHAnsi" w:hAnsi="Times New Roman" w:cs="Times New Roman"/>
          <w:i/>
          <w:iCs/>
          <w:lang w:val="ru-RU"/>
        </w:rPr>
        <w:t>либо</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деяние</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направленное</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на</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насильственный</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захват</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власти</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или</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насильственное</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удержание</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власти</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а</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также</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на</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насильственное</w:t>
      </w:r>
      <w:r w:rsidR="00571B16" w:rsidRPr="00571B16">
        <w:rPr>
          <w:rFonts w:eastAsiaTheme="minorHAnsi"/>
          <w:i/>
          <w:iCs/>
          <w:lang w:val="ru-RU"/>
        </w:rPr>
        <w:t xml:space="preserve"> </w:t>
      </w:r>
      <w:r w:rsidR="00571B16" w:rsidRPr="00571B16">
        <w:rPr>
          <w:rFonts w:ascii="Times New Roman" w:eastAsiaTheme="minorHAnsi" w:hAnsi="Times New Roman" w:cs="Times New Roman"/>
          <w:i/>
          <w:iCs/>
          <w:lang w:val="ru-RU"/>
        </w:rPr>
        <w:t>измене</w:t>
      </w:r>
      <w:r w:rsidR="00571B16" w:rsidRPr="00571B16">
        <w:rPr>
          <w:rFonts w:eastAsiaTheme="minorHAnsi"/>
          <w:i/>
          <w:iCs/>
          <w:lang w:val="ru-RU"/>
        </w:rPr>
        <w:t>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и преследуемые в уголовном порядке в соответствии с национальным законодательством Сторон</w:t>
      </w:r>
      <w:r w:rsidR="00571B16">
        <w:rPr>
          <w:rFonts w:eastAsiaTheme="minorHAnsi"/>
          <w:lang w:val="ru-RU"/>
        </w:rPr>
        <w:t>»</w:t>
      </w:r>
      <w:r w:rsidR="00936734" w:rsidRPr="00571B16">
        <w:rPr>
          <w:rFonts w:eastAsiaTheme="minorHAnsi"/>
          <w:lang w:val="ru-RU"/>
        </w:rPr>
        <w:t xml:space="preserve">. </w:t>
      </w:r>
      <w:r w:rsidR="00571B16">
        <w:rPr>
          <w:rFonts w:eastAsiaTheme="minorHAnsi"/>
          <w:lang w:val="ru-RU"/>
        </w:rPr>
        <w:t>Последняя</w:t>
      </w:r>
      <w:r w:rsidR="00571B16" w:rsidRPr="00F85F7E">
        <w:rPr>
          <w:rFonts w:eastAsiaTheme="minorHAnsi"/>
          <w:lang w:val="ru-RU"/>
        </w:rPr>
        <w:t xml:space="preserve"> </w:t>
      </w:r>
      <w:r w:rsidR="00571B16">
        <w:rPr>
          <w:rFonts w:eastAsiaTheme="minorHAnsi"/>
          <w:lang w:val="ru-RU"/>
        </w:rPr>
        <w:t>оговорка</w:t>
      </w:r>
      <w:r w:rsidR="00571B16" w:rsidRPr="00F85F7E">
        <w:rPr>
          <w:rFonts w:eastAsiaTheme="minorHAnsi"/>
          <w:lang w:val="ru-RU"/>
        </w:rPr>
        <w:t xml:space="preserve"> </w:t>
      </w:r>
      <w:r w:rsidR="00571B16">
        <w:rPr>
          <w:rFonts w:eastAsiaTheme="minorHAnsi"/>
          <w:lang w:val="ru-RU"/>
        </w:rPr>
        <w:t>позволяют</w:t>
      </w:r>
      <w:r w:rsidR="00571B16" w:rsidRPr="00F85F7E">
        <w:rPr>
          <w:rFonts w:eastAsiaTheme="minorHAnsi"/>
          <w:lang w:val="ru-RU"/>
        </w:rPr>
        <w:t xml:space="preserve"> </w:t>
      </w:r>
      <w:r w:rsidR="00571B16">
        <w:rPr>
          <w:rFonts w:eastAsiaTheme="minorHAnsi"/>
          <w:lang w:val="ru-RU"/>
        </w:rPr>
        <w:t>государствам</w:t>
      </w:r>
      <w:r w:rsidR="00571B16" w:rsidRPr="00F85F7E">
        <w:rPr>
          <w:rFonts w:eastAsiaTheme="minorHAnsi"/>
          <w:lang w:val="ru-RU"/>
        </w:rPr>
        <w:t xml:space="preserve">, </w:t>
      </w:r>
      <w:r w:rsidR="00571B16">
        <w:rPr>
          <w:rFonts w:eastAsiaTheme="minorHAnsi"/>
          <w:lang w:val="ru-RU"/>
        </w:rPr>
        <w:t>подписавшим</w:t>
      </w:r>
      <w:r w:rsidR="00571B16" w:rsidRPr="00F85F7E">
        <w:rPr>
          <w:rFonts w:eastAsiaTheme="minorHAnsi"/>
          <w:lang w:val="ru-RU"/>
        </w:rPr>
        <w:t xml:space="preserve"> </w:t>
      </w:r>
      <w:r w:rsidR="00571B16">
        <w:rPr>
          <w:rFonts w:eastAsiaTheme="minorHAnsi"/>
          <w:lang w:val="ru-RU"/>
        </w:rPr>
        <w:t>договор</w:t>
      </w:r>
      <w:r w:rsidR="00571B16" w:rsidRPr="00F85F7E">
        <w:rPr>
          <w:rFonts w:eastAsiaTheme="minorHAnsi"/>
          <w:lang w:val="ru-RU"/>
        </w:rPr>
        <w:t xml:space="preserve">, </w:t>
      </w:r>
      <w:r w:rsidR="00571B16">
        <w:rPr>
          <w:rFonts w:eastAsiaTheme="minorHAnsi"/>
          <w:lang w:val="ru-RU"/>
        </w:rPr>
        <w:t>преследовать</w:t>
      </w:r>
      <w:r w:rsidR="00571B16" w:rsidRPr="00F85F7E">
        <w:rPr>
          <w:rFonts w:eastAsiaTheme="minorHAnsi"/>
          <w:lang w:val="ru-RU"/>
        </w:rPr>
        <w:t xml:space="preserve"> </w:t>
      </w:r>
      <w:r w:rsidR="00F85F7E">
        <w:rPr>
          <w:rFonts w:eastAsiaTheme="minorHAnsi"/>
          <w:lang w:val="ru-RU"/>
        </w:rPr>
        <w:t>такие</w:t>
      </w:r>
      <w:r w:rsidR="00F85F7E" w:rsidRPr="00F85F7E">
        <w:rPr>
          <w:rFonts w:eastAsiaTheme="minorHAnsi"/>
          <w:lang w:val="ru-RU"/>
        </w:rPr>
        <w:t xml:space="preserve"> </w:t>
      </w:r>
      <w:r w:rsidR="00F85F7E">
        <w:rPr>
          <w:rFonts w:eastAsiaTheme="minorHAnsi"/>
          <w:lang w:val="ru-RU"/>
        </w:rPr>
        <w:t>«экстремистские» действия согласно их национальным законодательствам</w:t>
      </w:r>
      <w:r w:rsidR="004838B6" w:rsidRPr="00F85F7E">
        <w:rPr>
          <w:rFonts w:eastAsiaTheme="minorHAnsi"/>
          <w:lang w:val="ru-RU"/>
        </w:rPr>
        <w:t>.</w:t>
      </w:r>
    </w:p>
    <w:p w:rsidR="004838B6" w:rsidRPr="00662475" w:rsidRDefault="004838B6" w:rsidP="00F85F7E">
      <w:pPr>
        <w:pStyle w:val="ECHRParaQuote"/>
        <w:rPr>
          <w:rFonts w:eastAsiaTheme="minorHAnsi"/>
          <w:lang w:val="ru-RU"/>
        </w:rPr>
      </w:pPr>
      <w:r w:rsidRPr="0065350D">
        <w:rPr>
          <w:rFonts w:eastAsiaTheme="minorHAnsi"/>
          <w:i/>
          <w:iCs/>
        </w:rPr>
        <w:t>a</w:t>
      </w:r>
      <w:r w:rsidRPr="00662475">
        <w:rPr>
          <w:rFonts w:eastAsiaTheme="minorHAnsi"/>
          <w:i/>
          <w:iCs/>
          <w:lang w:val="ru-RU"/>
        </w:rPr>
        <w:t xml:space="preserve">) </w:t>
      </w:r>
      <w:r w:rsidR="00F85F7E">
        <w:rPr>
          <w:rFonts w:eastAsiaTheme="minorHAnsi"/>
          <w:i/>
          <w:iCs/>
          <w:lang w:val="ru-RU"/>
        </w:rPr>
        <w:t>«Экстремистские действия»</w:t>
      </w:r>
    </w:p>
    <w:p w:rsidR="00ED61B1" w:rsidRPr="00CD0300" w:rsidRDefault="00FA28BE" w:rsidP="00FC70A2">
      <w:pPr>
        <w:pStyle w:val="ECHRParaQuote"/>
        <w:rPr>
          <w:rFonts w:eastAsiaTheme="minorHAnsi"/>
          <w:lang w:val="ru-RU"/>
        </w:rPr>
      </w:pPr>
      <w:r w:rsidRPr="00662475">
        <w:rPr>
          <w:rFonts w:eastAsiaTheme="minorHAnsi"/>
          <w:lang w:val="ru-RU"/>
        </w:rPr>
        <w:t>...</w:t>
      </w:r>
      <w:r w:rsidR="00FF45CC" w:rsidRPr="00662475">
        <w:rPr>
          <w:rFonts w:eastAsiaTheme="minorHAnsi"/>
          <w:lang w:val="ru-RU"/>
        </w:rPr>
        <w:t xml:space="preserve"> </w:t>
      </w:r>
      <w:r w:rsidR="00ED61B1" w:rsidRPr="00662475">
        <w:rPr>
          <w:rFonts w:eastAsiaTheme="minorHAnsi"/>
          <w:lang w:val="ru-RU"/>
        </w:rPr>
        <w:t>30.</w:t>
      </w:r>
      <w:r w:rsidRPr="0065350D">
        <w:rPr>
          <w:rFonts w:eastAsiaTheme="minorHAnsi"/>
        </w:rPr>
        <w:t>  </w:t>
      </w:r>
      <w:r w:rsidR="00F85F7E">
        <w:rPr>
          <w:rFonts w:eastAsiaTheme="minorHAnsi"/>
          <w:lang w:val="ru-RU"/>
        </w:rPr>
        <w:t>Венецианская</w:t>
      </w:r>
      <w:r w:rsidR="00F85F7E" w:rsidRPr="00F85F7E">
        <w:rPr>
          <w:rFonts w:eastAsiaTheme="minorHAnsi"/>
          <w:lang w:val="ru-RU"/>
        </w:rPr>
        <w:t xml:space="preserve"> </w:t>
      </w:r>
      <w:r w:rsidR="00F85F7E">
        <w:rPr>
          <w:rFonts w:eastAsiaTheme="minorHAnsi"/>
          <w:lang w:val="ru-RU"/>
        </w:rPr>
        <w:t>комиссия</w:t>
      </w:r>
      <w:r w:rsidR="00F85F7E" w:rsidRPr="00F85F7E">
        <w:rPr>
          <w:rFonts w:eastAsiaTheme="minorHAnsi"/>
          <w:lang w:val="ru-RU"/>
        </w:rPr>
        <w:t xml:space="preserve"> </w:t>
      </w:r>
      <w:r w:rsidR="00F85F7E">
        <w:rPr>
          <w:rFonts w:eastAsiaTheme="minorHAnsi"/>
          <w:lang w:val="ru-RU"/>
        </w:rPr>
        <w:t>отмечает</w:t>
      </w:r>
      <w:r w:rsidR="00F85F7E" w:rsidRPr="00F85F7E">
        <w:rPr>
          <w:rFonts w:eastAsiaTheme="minorHAnsi"/>
          <w:lang w:val="ru-RU"/>
        </w:rPr>
        <w:t xml:space="preserve">, </w:t>
      </w:r>
      <w:r w:rsidR="00F85F7E">
        <w:rPr>
          <w:rFonts w:eastAsiaTheme="minorHAnsi"/>
          <w:lang w:val="ru-RU"/>
        </w:rPr>
        <w:t>что</w:t>
      </w:r>
      <w:r w:rsidR="00F85F7E" w:rsidRPr="00F85F7E">
        <w:rPr>
          <w:rFonts w:eastAsiaTheme="minorHAnsi"/>
          <w:lang w:val="ru-RU"/>
        </w:rPr>
        <w:t xml:space="preserve"> </w:t>
      </w:r>
      <w:r w:rsidR="00F85F7E">
        <w:rPr>
          <w:rFonts w:eastAsiaTheme="minorHAnsi"/>
          <w:lang w:val="ru-RU"/>
        </w:rPr>
        <w:t>определения</w:t>
      </w:r>
      <w:r w:rsidR="00F85F7E" w:rsidRPr="00F85F7E">
        <w:rPr>
          <w:rFonts w:eastAsiaTheme="minorHAnsi"/>
          <w:lang w:val="ru-RU"/>
        </w:rPr>
        <w:t xml:space="preserve"> </w:t>
      </w:r>
      <w:r w:rsidR="00F85F7E">
        <w:rPr>
          <w:rFonts w:eastAsiaTheme="minorHAnsi"/>
          <w:lang w:val="ru-RU"/>
        </w:rPr>
        <w:t>в</w:t>
      </w:r>
      <w:r w:rsidR="00F85F7E" w:rsidRPr="00F85F7E">
        <w:rPr>
          <w:rFonts w:eastAsiaTheme="minorHAnsi"/>
          <w:lang w:val="ru-RU"/>
        </w:rPr>
        <w:t xml:space="preserve"> </w:t>
      </w:r>
      <w:r w:rsidR="00F85F7E">
        <w:rPr>
          <w:rFonts w:eastAsiaTheme="minorHAnsi"/>
          <w:lang w:val="ru-RU"/>
        </w:rPr>
        <w:t>Статье</w:t>
      </w:r>
      <w:r w:rsidR="00F85F7E" w:rsidRPr="00F85F7E">
        <w:rPr>
          <w:rFonts w:eastAsiaTheme="minorHAnsi"/>
          <w:lang w:val="ru-RU"/>
        </w:rPr>
        <w:t xml:space="preserve"> 1 </w:t>
      </w:r>
      <w:r w:rsidR="00F85F7E">
        <w:rPr>
          <w:rFonts w:eastAsiaTheme="minorHAnsi"/>
          <w:lang w:val="ru-RU"/>
        </w:rPr>
        <w:t>Закона</w:t>
      </w:r>
      <w:r w:rsidR="00F85F7E" w:rsidRPr="00F85F7E">
        <w:rPr>
          <w:rFonts w:eastAsiaTheme="minorHAnsi"/>
          <w:lang w:val="ru-RU"/>
        </w:rPr>
        <w:t xml:space="preserve"> </w:t>
      </w:r>
      <w:r w:rsidR="00F85F7E">
        <w:rPr>
          <w:rFonts w:eastAsiaTheme="minorHAnsi"/>
          <w:lang w:val="ru-RU"/>
        </w:rPr>
        <w:t>об</w:t>
      </w:r>
      <w:r w:rsidR="00F85F7E" w:rsidRPr="00F85F7E">
        <w:rPr>
          <w:rFonts w:eastAsiaTheme="minorHAnsi"/>
          <w:lang w:val="ru-RU"/>
        </w:rPr>
        <w:t xml:space="preserve"> </w:t>
      </w:r>
      <w:r w:rsidR="00F85F7E">
        <w:rPr>
          <w:rFonts w:eastAsiaTheme="minorHAnsi"/>
          <w:lang w:val="ru-RU"/>
        </w:rPr>
        <w:t>основных</w:t>
      </w:r>
      <w:r w:rsidR="00F85F7E" w:rsidRPr="00F85F7E">
        <w:rPr>
          <w:rFonts w:eastAsiaTheme="minorHAnsi"/>
          <w:lang w:val="ru-RU"/>
        </w:rPr>
        <w:t xml:space="preserve"> </w:t>
      </w:r>
      <w:r w:rsidR="00F85F7E">
        <w:rPr>
          <w:rFonts w:eastAsiaTheme="minorHAnsi"/>
          <w:lang w:val="ru-RU"/>
        </w:rPr>
        <w:t>понятиях</w:t>
      </w:r>
      <w:r w:rsidR="00F85F7E" w:rsidRPr="00F85F7E">
        <w:rPr>
          <w:rFonts w:eastAsiaTheme="minorHAnsi"/>
          <w:lang w:val="ru-RU"/>
        </w:rPr>
        <w:t xml:space="preserve"> «</w:t>
      </w:r>
      <w:r w:rsidR="00F85F7E">
        <w:rPr>
          <w:rFonts w:eastAsiaTheme="minorHAnsi"/>
          <w:lang w:val="ru-RU"/>
        </w:rPr>
        <w:t>экстремизма</w:t>
      </w:r>
      <w:r w:rsidR="00F85F7E" w:rsidRPr="00F85F7E">
        <w:rPr>
          <w:rFonts w:eastAsiaTheme="minorHAnsi"/>
          <w:lang w:val="ru-RU"/>
        </w:rPr>
        <w:t>» («</w:t>
      </w:r>
      <w:r w:rsidR="00F85F7E">
        <w:rPr>
          <w:rFonts w:eastAsiaTheme="minorHAnsi"/>
          <w:lang w:val="ru-RU"/>
        </w:rPr>
        <w:t>экстремистская</w:t>
      </w:r>
      <w:r w:rsidR="00F85F7E" w:rsidRPr="00F85F7E">
        <w:rPr>
          <w:rFonts w:eastAsiaTheme="minorHAnsi"/>
          <w:lang w:val="ru-RU"/>
        </w:rPr>
        <w:t xml:space="preserve"> </w:t>
      </w:r>
      <w:r w:rsidR="00F85F7E">
        <w:rPr>
          <w:rFonts w:eastAsiaTheme="minorHAnsi"/>
          <w:lang w:val="ru-RU"/>
        </w:rPr>
        <w:t>деятельность</w:t>
      </w:r>
      <w:r w:rsidR="00F85F7E" w:rsidRPr="00F85F7E">
        <w:rPr>
          <w:rFonts w:eastAsiaTheme="minorHAnsi"/>
          <w:lang w:val="ru-RU"/>
        </w:rPr>
        <w:t>/</w:t>
      </w:r>
      <w:r w:rsidR="00F85F7E">
        <w:rPr>
          <w:rFonts w:eastAsiaTheme="minorHAnsi"/>
          <w:lang w:val="ru-RU"/>
        </w:rPr>
        <w:t>экстремизм</w:t>
      </w:r>
      <w:r w:rsidR="00F85F7E" w:rsidRPr="00F85F7E">
        <w:rPr>
          <w:rFonts w:eastAsiaTheme="minorHAnsi"/>
          <w:lang w:val="ru-RU"/>
        </w:rPr>
        <w:t>», «</w:t>
      </w:r>
      <w:r w:rsidR="00F85F7E">
        <w:rPr>
          <w:rFonts w:eastAsiaTheme="minorHAnsi"/>
          <w:lang w:val="ru-RU"/>
        </w:rPr>
        <w:t>экстремистская</w:t>
      </w:r>
      <w:r w:rsidR="00F85F7E" w:rsidRPr="00F85F7E">
        <w:rPr>
          <w:rFonts w:eastAsiaTheme="minorHAnsi"/>
          <w:lang w:val="ru-RU"/>
        </w:rPr>
        <w:t xml:space="preserve"> </w:t>
      </w:r>
      <w:r w:rsidR="00F85F7E">
        <w:rPr>
          <w:rFonts w:eastAsiaTheme="minorHAnsi"/>
          <w:lang w:val="ru-RU"/>
        </w:rPr>
        <w:t>организация</w:t>
      </w:r>
      <w:r w:rsidR="00F85F7E" w:rsidRPr="00F85F7E">
        <w:rPr>
          <w:rFonts w:eastAsiaTheme="minorHAnsi"/>
          <w:lang w:val="ru-RU"/>
        </w:rPr>
        <w:t xml:space="preserve">» </w:t>
      </w:r>
      <w:r w:rsidR="00F85F7E">
        <w:rPr>
          <w:rFonts w:eastAsiaTheme="minorHAnsi"/>
          <w:lang w:val="ru-RU"/>
        </w:rPr>
        <w:t>и</w:t>
      </w:r>
      <w:r w:rsidR="00F85F7E" w:rsidRPr="00F85F7E">
        <w:rPr>
          <w:rFonts w:eastAsiaTheme="minorHAnsi"/>
          <w:lang w:val="ru-RU"/>
        </w:rPr>
        <w:t xml:space="preserve"> «</w:t>
      </w:r>
      <w:r w:rsidR="00F85F7E">
        <w:rPr>
          <w:rFonts w:eastAsiaTheme="minorHAnsi"/>
          <w:lang w:val="ru-RU"/>
        </w:rPr>
        <w:t>экстремистские</w:t>
      </w:r>
      <w:r w:rsidR="00F85F7E" w:rsidRPr="00F85F7E">
        <w:rPr>
          <w:rFonts w:eastAsiaTheme="minorHAnsi"/>
          <w:lang w:val="ru-RU"/>
        </w:rPr>
        <w:t xml:space="preserve"> </w:t>
      </w:r>
      <w:r w:rsidR="00F85F7E">
        <w:rPr>
          <w:rFonts w:eastAsiaTheme="minorHAnsi"/>
          <w:lang w:val="ru-RU"/>
        </w:rPr>
        <w:t>материалы</w:t>
      </w:r>
      <w:r w:rsidR="00F85F7E" w:rsidRPr="00F85F7E">
        <w:rPr>
          <w:rFonts w:eastAsiaTheme="minorHAnsi"/>
          <w:lang w:val="ru-RU"/>
        </w:rPr>
        <w:t xml:space="preserve">») </w:t>
      </w:r>
      <w:r w:rsidR="00F85F7E">
        <w:rPr>
          <w:rFonts w:eastAsiaTheme="minorHAnsi"/>
          <w:lang w:val="ru-RU"/>
        </w:rPr>
        <w:t>не</w:t>
      </w:r>
      <w:r w:rsidR="00F85F7E" w:rsidRPr="00F85F7E">
        <w:rPr>
          <w:rFonts w:eastAsiaTheme="minorHAnsi"/>
          <w:lang w:val="ru-RU"/>
        </w:rPr>
        <w:t xml:space="preserve"> </w:t>
      </w:r>
      <w:r w:rsidR="00F85F7E">
        <w:rPr>
          <w:rFonts w:eastAsiaTheme="minorHAnsi"/>
          <w:lang w:val="ru-RU"/>
        </w:rPr>
        <w:t>объясняют общие характеристики экстремизма как понятия. Вместо</w:t>
      </w:r>
      <w:r w:rsidR="00F85F7E" w:rsidRPr="00F85F7E">
        <w:rPr>
          <w:rFonts w:eastAsiaTheme="minorHAnsi"/>
          <w:lang w:val="ru-RU"/>
        </w:rPr>
        <w:t xml:space="preserve"> </w:t>
      </w:r>
      <w:r w:rsidR="00F85F7E">
        <w:rPr>
          <w:rFonts w:eastAsiaTheme="minorHAnsi"/>
          <w:lang w:val="ru-RU"/>
        </w:rPr>
        <w:t>этого</w:t>
      </w:r>
      <w:r w:rsidR="00F85F7E" w:rsidRPr="00F85F7E">
        <w:rPr>
          <w:rFonts w:eastAsiaTheme="minorHAnsi"/>
          <w:lang w:val="ru-RU"/>
        </w:rPr>
        <w:t xml:space="preserve">, </w:t>
      </w:r>
      <w:r w:rsidR="00F85F7E">
        <w:rPr>
          <w:rFonts w:eastAsiaTheme="minorHAnsi"/>
          <w:lang w:val="ru-RU"/>
        </w:rPr>
        <w:t>в</w:t>
      </w:r>
      <w:r w:rsidR="00F85F7E" w:rsidRPr="00F85F7E">
        <w:rPr>
          <w:rFonts w:eastAsiaTheme="minorHAnsi"/>
          <w:lang w:val="ru-RU"/>
        </w:rPr>
        <w:t xml:space="preserve"> </w:t>
      </w:r>
      <w:r w:rsidR="00F85F7E">
        <w:rPr>
          <w:rFonts w:eastAsiaTheme="minorHAnsi"/>
          <w:lang w:val="ru-RU"/>
        </w:rPr>
        <w:t>Законе</w:t>
      </w:r>
      <w:r w:rsidR="00F85F7E" w:rsidRPr="00F85F7E">
        <w:rPr>
          <w:rFonts w:eastAsiaTheme="minorHAnsi"/>
          <w:lang w:val="ru-RU"/>
        </w:rPr>
        <w:t xml:space="preserve"> </w:t>
      </w:r>
      <w:r w:rsidR="00F85F7E">
        <w:rPr>
          <w:rFonts w:eastAsiaTheme="minorHAnsi"/>
          <w:lang w:val="ru-RU"/>
        </w:rPr>
        <w:t>перечислен</w:t>
      </w:r>
      <w:r w:rsidR="00F85F7E" w:rsidRPr="00F85F7E">
        <w:rPr>
          <w:rFonts w:eastAsiaTheme="minorHAnsi"/>
          <w:lang w:val="ru-RU"/>
        </w:rPr>
        <w:t xml:space="preserve"> </w:t>
      </w:r>
      <w:r w:rsidR="00F85F7E">
        <w:rPr>
          <w:rFonts w:eastAsiaTheme="minorHAnsi"/>
          <w:lang w:val="ru-RU"/>
        </w:rPr>
        <w:t>очень</w:t>
      </w:r>
      <w:r w:rsidR="00F85F7E" w:rsidRPr="00F85F7E">
        <w:rPr>
          <w:rFonts w:eastAsiaTheme="minorHAnsi"/>
          <w:lang w:val="ru-RU"/>
        </w:rPr>
        <w:t xml:space="preserve"> </w:t>
      </w:r>
      <w:r w:rsidR="00F85F7E">
        <w:rPr>
          <w:rFonts w:eastAsiaTheme="minorHAnsi"/>
          <w:lang w:val="ru-RU"/>
        </w:rPr>
        <w:t>разнообразный</w:t>
      </w:r>
      <w:r w:rsidR="00F85F7E" w:rsidRPr="00F85F7E">
        <w:rPr>
          <w:rFonts w:eastAsiaTheme="minorHAnsi"/>
          <w:lang w:val="ru-RU"/>
        </w:rPr>
        <w:t xml:space="preserve"> </w:t>
      </w:r>
      <w:r w:rsidR="00F85F7E">
        <w:rPr>
          <w:rFonts w:eastAsiaTheme="minorHAnsi"/>
          <w:lang w:val="ru-RU"/>
        </w:rPr>
        <w:t>набор</w:t>
      </w:r>
      <w:r w:rsidR="00F85F7E" w:rsidRPr="00F85F7E">
        <w:rPr>
          <w:rFonts w:eastAsiaTheme="minorHAnsi"/>
          <w:lang w:val="ru-RU"/>
        </w:rPr>
        <w:t xml:space="preserve"> </w:t>
      </w:r>
      <w:r w:rsidR="00F85F7E">
        <w:rPr>
          <w:rFonts w:eastAsiaTheme="minorHAnsi"/>
          <w:lang w:val="ru-RU"/>
        </w:rPr>
        <w:t>деяний</w:t>
      </w:r>
      <w:r w:rsidR="00F85F7E" w:rsidRPr="00F85F7E">
        <w:rPr>
          <w:rFonts w:eastAsiaTheme="minorHAnsi"/>
          <w:lang w:val="ru-RU"/>
        </w:rPr>
        <w:t xml:space="preserve">, </w:t>
      </w:r>
      <w:r w:rsidR="00F85F7E">
        <w:rPr>
          <w:rFonts w:eastAsiaTheme="minorHAnsi"/>
          <w:lang w:val="ru-RU"/>
        </w:rPr>
        <w:t>которые</w:t>
      </w:r>
      <w:r w:rsidR="00F85F7E" w:rsidRPr="00F85F7E">
        <w:rPr>
          <w:rFonts w:eastAsiaTheme="minorHAnsi"/>
          <w:lang w:val="ru-RU"/>
        </w:rPr>
        <w:t xml:space="preserve">, </w:t>
      </w:r>
      <w:r w:rsidR="00F85F7E">
        <w:rPr>
          <w:rFonts w:eastAsiaTheme="minorHAnsi"/>
          <w:lang w:val="ru-RU"/>
        </w:rPr>
        <w:t>как</w:t>
      </w:r>
      <w:r w:rsidR="00F85F7E" w:rsidRPr="00F85F7E">
        <w:rPr>
          <w:rFonts w:eastAsiaTheme="minorHAnsi"/>
          <w:lang w:val="ru-RU"/>
        </w:rPr>
        <w:t xml:space="preserve"> </w:t>
      </w:r>
      <w:r w:rsidR="00F85F7E">
        <w:rPr>
          <w:rFonts w:eastAsiaTheme="minorHAnsi"/>
          <w:lang w:val="ru-RU"/>
        </w:rPr>
        <w:t>полагается</w:t>
      </w:r>
      <w:r w:rsidR="00F85F7E" w:rsidRPr="00F85F7E">
        <w:rPr>
          <w:rFonts w:eastAsiaTheme="minorHAnsi"/>
          <w:lang w:val="ru-RU"/>
        </w:rPr>
        <w:t xml:space="preserve">, </w:t>
      </w:r>
      <w:r w:rsidR="00F85F7E">
        <w:rPr>
          <w:rFonts w:eastAsiaTheme="minorHAnsi"/>
          <w:lang w:val="ru-RU"/>
        </w:rPr>
        <w:t>составляют</w:t>
      </w:r>
      <w:r w:rsidR="00F85F7E" w:rsidRPr="00F85F7E">
        <w:rPr>
          <w:rFonts w:eastAsiaTheme="minorHAnsi"/>
          <w:lang w:val="ru-RU"/>
        </w:rPr>
        <w:t xml:space="preserve"> «</w:t>
      </w:r>
      <w:r w:rsidR="00F85F7E">
        <w:rPr>
          <w:rFonts w:eastAsiaTheme="minorHAnsi"/>
          <w:lang w:val="ru-RU"/>
        </w:rPr>
        <w:t>экстремистскую деятельность» или «экстремизм». Это</w:t>
      </w:r>
      <w:r w:rsidR="00F85F7E" w:rsidRPr="00F85F7E">
        <w:rPr>
          <w:rFonts w:eastAsiaTheme="minorHAnsi"/>
          <w:lang w:val="ru-RU"/>
        </w:rPr>
        <w:t xml:space="preserve"> </w:t>
      </w:r>
      <w:r w:rsidR="00F85F7E">
        <w:rPr>
          <w:rFonts w:eastAsiaTheme="minorHAnsi"/>
          <w:lang w:val="ru-RU"/>
        </w:rPr>
        <w:t>должно</w:t>
      </w:r>
      <w:r w:rsidR="00F85F7E" w:rsidRPr="00F85F7E">
        <w:rPr>
          <w:rFonts w:eastAsiaTheme="minorHAnsi"/>
          <w:lang w:val="ru-RU"/>
        </w:rPr>
        <w:t xml:space="preserve"> </w:t>
      </w:r>
      <w:r w:rsidR="00F85F7E">
        <w:rPr>
          <w:rFonts w:eastAsiaTheme="minorHAnsi"/>
          <w:lang w:val="ru-RU"/>
        </w:rPr>
        <w:t>означать</w:t>
      </w:r>
      <w:r w:rsidR="00F85F7E" w:rsidRPr="00F85F7E">
        <w:rPr>
          <w:rFonts w:eastAsiaTheme="minorHAnsi"/>
          <w:lang w:val="ru-RU"/>
        </w:rPr>
        <w:t xml:space="preserve">, </w:t>
      </w:r>
      <w:r w:rsidR="00F85F7E">
        <w:rPr>
          <w:rFonts w:eastAsiaTheme="minorHAnsi"/>
          <w:lang w:val="ru-RU"/>
        </w:rPr>
        <w:t>что</w:t>
      </w:r>
      <w:r w:rsidR="00F85F7E" w:rsidRPr="00F85F7E">
        <w:rPr>
          <w:rFonts w:eastAsiaTheme="minorHAnsi"/>
          <w:lang w:val="ru-RU"/>
        </w:rPr>
        <w:t xml:space="preserve"> </w:t>
      </w:r>
      <w:r w:rsidR="00F85F7E">
        <w:rPr>
          <w:rFonts w:eastAsiaTheme="minorHAnsi"/>
          <w:lang w:val="ru-RU"/>
        </w:rPr>
        <w:t>согласно</w:t>
      </w:r>
      <w:r w:rsidR="00F85F7E" w:rsidRPr="00F85F7E">
        <w:rPr>
          <w:rFonts w:eastAsiaTheme="minorHAnsi"/>
          <w:lang w:val="ru-RU"/>
        </w:rPr>
        <w:t xml:space="preserve"> </w:t>
      </w:r>
      <w:r w:rsidR="00F85F7E">
        <w:rPr>
          <w:rFonts w:eastAsiaTheme="minorHAnsi"/>
          <w:lang w:val="ru-RU"/>
        </w:rPr>
        <w:t>Закону</w:t>
      </w:r>
      <w:r w:rsidR="00F85F7E" w:rsidRPr="00F85F7E">
        <w:rPr>
          <w:rFonts w:eastAsiaTheme="minorHAnsi"/>
          <w:lang w:val="ru-RU"/>
        </w:rPr>
        <w:t xml:space="preserve"> </w:t>
      </w:r>
      <w:r w:rsidR="00F85F7E">
        <w:rPr>
          <w:rFonts w:eastAsiaTheme="minorHAnsi"/>
          <w:lang w:val="ru-RU"/>
        </w:rPr>
        <w:t>только</w:t>
      </w:r>
      <w:r w:rsidR="00F85F7E" w:rsidRPr="00F85F7E">
        <w:rPr>
          <w:rFonts w:eastAsiaTheme="minorHAnsi"/>
          <w:lang w:val="ru-RU"/>
        </w:rPr>
        <w:t xml:space="preserve"> </w:t>
      </w:r>
      <w:r w:rsidR="00F85F7E">
        <w:rPr>
          <w:rFonts w:eastAsiaTheme="minorHAnsi"/>
          <w:lang w:val="ru-RU"/>
        </w:rPr>
        <w:t>те</w:t>
      </w:r>
      <w:r w:rsidR="00F85F7E" w:rsidRPr="00F85F7E">
        <w:rPr>
          <w:rFonts w:eastAsiaTheme="minorHAnsi"/>
          <w:lang w:val="ru-RU"/>
        </w:rPr>
        <w:t xml:space="preserve"> </w:t>
      </w:r>
      <w:r w:rsidR="00F85F7E">
        <w:rPr>
          <w:rFonts w:eastAsiaTheme="minorHAnsi"/>
          <w:lang w:val="ru-RU"/>
        </w:rPr>
        <w:t>виды</w:t>
      </w:r>
      <w:r w:rsidR="00F85F7E" w:rsidRPr="00F85F7E">
        <w:rPr>
          <w:rFonts w:eastAsiaTheme="minorHAnsi"/>
          <w:lang w:val="ru-RU"/>
        </w:rPr>
        <w:t xml:space="preserve"> </w:t>
      </w:r>
      <w:r w:rsidR="00F85F7E">
        <w:rPr>
          <w:rFonts w:eastAsiaTheme="minorHAnsi"/>
          <w:lang w:val="ru-RU"/>
        </w:rPr>
        <w:t>деятельности</w:t>
      </w:r>
      <w:r w:rsidR="00F85F7E" w:rsidRPr="00F85F7E">
        <w:rPr>
          <w:rFonts w:eastAsiaTheme="minorHAnsi"/>
          <w:lang w:val="ru-RU"/>
        </w:rPr>
        <w:t xml:space="preserve">, </w:t>
      </w:r>
      <w:r w:rsidR="00F85F7E">
        <w:rPr>
          <w:rFonts w:eastAsiaTheme="minorHAnsi"/>
          <w:lang w:val="ru-RU"/>
        </w:rPr>
        <w:t>которые</w:t>
      </w:r>
      <w:r w:rsidR="00F85F7E" w:rsidRPr="00F85F7E">
        <w:rPr>
          <w:rFonts w:eastAsiaTheme="minorHAnsi"/>
          <w:lang w:val="ru-RU"/>
        </w:rPr>
        <w:t xml:space="preserve"> </w:t>
      </w:r>
      <w:r w:rsidR="00F85F7E">
        <w:rPr>
          <w:rFonts w:eastAsiaTheme="minorHAnsi"/>
          <w:lang w:val="ru-RU"/>
        </w:rPr>
        <w:t>определены</w:t>
      </w:r>
      <w:r w:rsidR="00F85F7E" w:rsidRPr="00F85F7E">
        <w:rPr>
          <w:rFonts w:eastAsiaTheme="minorHAnsi"/>
          <w:lang w:val="ru-RU"/>
        </w:rPr>
        <w:t xml:space="preserve"> </w:t>
      </w:r>
      <w:r w:rsidR="00F85F7E">
        <w:rPr>
          <w:rFonts w:eastAsiaTheme="minorHAnsi"/>
          <w:lang w:val="ru-RU"/>
        </w:rPr>
        <w:t>в</w:t>
      </w:r>
      <w:r w:rsidR="00F85F7E" w:rsidRPr="00F85F7E">
        <w:rPr>
          <w:rFonts w:eastAsiaTheme="minorHAnsi"/>
          <w:lang w:val="ru-RU"/>
        </w:rPr>
        <w:t xml:space="preserve"> </w:t>
      </w:r>
      <w:r w:rsidR="00F85F7E">
        <w:rPr>
          <w:rFonts w:eastAsiaTheme="minorHAnsi"/>
          <w:lang w:val="ru-RU"/>
        </w:rPr>
        <w:t>Статье</w:t>
      </w:r>
      <w:r w:rsidR="00F85F7E" w:rsidRPr="00F85F7E">
        <w:rPr>
          <w:rFonts w:eastAsiaTheme="minorHAnsi"/>
          <w:lang w:val="ru-RU"/>
        </w:rPr>
        <w:t xml:space="preserve"> 1.1, </w:t>
      </w:r>
      <w:r w:rsidR="00F85F7E">
        <w:rPr>
          <w:rFonts w:eastAsiaTheme="minorHAnsi"/>
          <w:lang w:val="ru-RU"/>
        </w:rPr>
        <w:t>следует</w:t>
      </w:r>
      <w:r w:rsidR="00F85F7E" w:rsidRPr="00F85F7E">
        <w:rPr>
          <w:rFonts w:eastAsiaTheme="minorHAnsi"/>
          <w:lang w:val="ru-RU"/>
        </w:rPr>
        <w:t xml:space="preserve"> </w:t>
      </w:r>
      <w:r w:rsidR="00F85F7E">
        <w:rPr>
          <w:rFonts w:eastAsiaTheme="minorHAnsi"/>
          <w:lang w:val="ru-RU"/>
        </w:rPr>
        <w:t>считать</w:t>
      </w:r>
      <w:r w:rsidR="00F85F7E" w:rsidRPr="00F85F7E">
        <w:rPr>
          <w:rFonts w:eastAsiaTheme="minorHAnsi"/>
          <w:lang w:val="ru-RU"/>
        </w:rPr>
        <w:t xml:space="preserve"> </w:t>
      </w:r>
      <w:r w:rsidR="00F85F7E">
        <w:rPr>
          <w:rFonts w:eastAsiaTheme="minorHAnsi"/>
          <w:lang w:val="ru-RU"/>
        </w:rPr>
        <w:t>экстремистскими</w:t>
      </w:r>
      <w:r w:rsidR="00F85F7E" w:rsidRPr="00F85F7E">
        <w:rPr>
          <w:rFonts w:eastAsiaTheme="minorHAnsi"/>
          <w:lang w:val="ru-RU"/>
        </w:rPr>
        <w:t xml:space="preserve"> </w:t>
      </w:r>
      <w:r w:rsidR="00F85F7E">
        <w:rPr>
          <w:rFonts w:eastAsiaTheme="minorHAnsi"/>
          <w:lang w:val="ru-RU"/>
        </w:rPr>
        <w:t>или</w:t>
      </w:r>
      <w:r w:rsidR="00F85F7E" w:rsidRPr="00F85F7E">
        <w:rPr>
          <w:rFonts w:eastAsiaTheme="minorHAnsi"/>
          <w:lang w:val="ru-RU"/>
        </w:rPr>
        <w:t xml:space="preserve"> </w:t>
      </w:r>
      <w:r w:rsidR="00F85F7E">
        <w:rPr>
          <w:rFonts w:eastAsiaTheme="minorHAnsi"/>
          <w:lang w:val="ru-RU"/>
        </w:rPr>
        <w:t>подпадают</w:t>
      </w:r>
      <w:r w:rsidR="00F85F7E" w:rsidRPr="00F85F7E">
        <w:rPr>
          <w:rFonts w:eastAsiaTheme="minorHAnsi"/>
          <w:lang w:val="ru-RU"/>
        </w:rPr>
        <w:t xml:space="preserve"> </w:t>
      </w:r>
      <w:r w:rsidR="00F85F7E">
        <w:rPr>
          <w:rFonts w:eastAsiaTheme="minorHAnsi"/>
          <w:lang w:val="ru-RU"/>
        </w:rPr>
        <w:t>под</w:t>
      </w:r>
      <w:r w:rsidR="00F85F7E" w:rsidRPr="00F85F7E">
        <w:rPr>
          <w:rFonts w:eastAsiaTheme="minorHAnsi"/>
          <w:lang w:val="ru-RU"/>
        </w:rPr>
        <w:t xml:space="preserve"> </w:t>
      </w:r>
      <w:r w:rsidR="00F85F7E">
        <w:rPr>
          <w:rFonts w:eastAsiaTheme="minorHAnsi"/>
          <w:lang w:val="ru-RU"/>
        </w:rPr>
        <w:t>определение экстремизма</w:t>
      </w:r>
      <w:r w:rsidR="00CD0300">
        <w:rPr>
          <w:rFonts w:eastAsiaTheme="minorHAnsi"/>
          <w:lang w:val="ru-RU"/>
        </w:rPr>
        <w:t>, и что только организации, определенные в Статье 1.2</w:t>
      </w:r>
      <w:r w:rsidR="00FC70A2">
        <w:rPr>
          <w:rFonts w:eastAsiaTheme="minorHAnsi"/>
          <w:lang w:val="ru-RU"/>
        </w:rPr>
        <w:t>,</w:t>
      </w:r>
      <w:r w:rsidR="00CD0300">
        <w:rPr>
          <w:rFonts w:eastAsiaTheme="minorHAnsi"/>
          <w:lang w:val="ru-RU"/>
        </w:rPr>
        <w:t xml:space="preserve"> и материалы, определенные в Статье 1.3, следует считать экстремистскими</w:t>
      </w:r>
      <w:r w:rsidR="00ED61B1" w:rsidRPr="00CD0300">
        <w:rPr>
          <w:rFonts w:eastAsiaTheme="minorHAnsi"/>
          <w:lang w:val="ru-RU"/>
        </w:rPr>
        <w:t>.</w:t>
      </w:r>
    </w:p>
    <w:p w:rsidR="00936734" w:rsidRPr="00CD0300" w:rsidRDefault="00ED61B1" w:rsidP="00FC70A2">
      <w:pPr>
        <w:pStyle w:val="ECHRParaQuote"/>
        <w:rPr>
          <w:rFonts w:eastAsiaTheme="minorHAnsi"/>
          <w:lang w:val="ru-RU"/>
        </w:rPr>
      </w:pPr>
      <w:r w:rsidRPr="00FC70A2">
        <w:rPr>
          <w:rFonts w:eastAsiaTheme="minorHAnsi"/>
          <w:lang w:val="ru-RU"/>
        </w:rPr>
        <w:t>31.</w:t>
      </w:r>
      <w:r w:rsidR="00FA28BE" w:rsidRPr="0065350D">
        <w:rPr>
          <w:rFonts w:eastAsiaTheme="minorHAnsi"/>
        </w:rPr>
        <w:t>  </w:t>
      </w:r>
      <w:r w:rsidR="00CD0300">
        <w:rPr>
          <w:rFonts w:eastAsiaTheme="minorHAnsi"/>
          <w:lang w:val="ru-RU"/>
        </w:rPr>
        <w:t>Однако</w:t>
      </w:r>
      <w:r w:rsidR="00CD0300" w:rsidRPr="00CD0300">
        <w:rPr>
          <w:rFonts w:eastAsiaTheme="minorHAnsi"/>
          <w:lang w:val="ru-RU"/>
        </w:rPr>
        <w:t xml:space="preserve"> </w:t>
      </w:r>
      <w:r w:rsidR="00CD0300">
        <w:rPr>
          <w:rFonts w:eastAsiaTheme="minorHAnsi"/>
          <w:lang w:val="ru-RU"/>
        </w:rPr>
        <w:t>у</w:t>
      </w:r>
      <w:r w:rsidR="00CD0300" w:rsidRPr="00CD0300">
        <w:rPr>
          <w:rFonts w:eastAsiaTheme="minorHAnsi"/>
          <w:lang w:val="ru-RU"/>
        </w:rPr>
        <w:t xml:space="preserve"> </w:t>
      </w:r>
      <w:r w:rsidR="00CD0300">
        <w:rPr>
          <w:rFonts w:eastAsiaTheme="minorHAnsi"/>
          <w:lang w:val="ru-RU"/>
        </w:rPr>
        <w:t>Комиссии</w:t>
      </w:r>
      <w:r w:rsidR="00CD0300" w:rsidRPr="00CD0300">
        <w:rPr>
          <w:rFonts w:eastAsiaTheme="minorHAnsi"/>
          <w:lang w:val="ru-RU"/>
        </w:rPr>
        <w:t xml:space="preserve"> </w:t>
      </w:r>
      <w:r w:rsidR="00CD0300">
        <w:rPr>
          <w:rFonts w:eastAsiaTheme="minorHAnsi"/>
          <w:lang w:val="ru-RU"/>
        </w:rPr>
        <w:t>имеются</w:t>
      </w:r>
      <w:r w:rsidR="00CD0300" w:rsidRPr="00CD0300">
        <w:rPr>
          <w:rFonts w:eastAsiaTheme="minorHAnsi"/>
          <w:lang w:val="ru-RU"/>
        </w:rPr>
        <w:t xml:space="preserve"> </w:t>
      </w:r>
      <w:r w:rsidR="00CD0300">
        <w:rPr>
          <w:rFonts w:eastAsiaTheme="minorHAnsi"/>
          <w:lang w:val="ru-RU"/>
        </w:rPr>
        <w:t>сильные</w:t>
      </w:r>
      <w:r w:rsidR="00CD0300" w:rsidRPr="00CD0300">
        <w:rPr>
          <w:rFonts w:eastAsiaTheme="minorHAnsi"/>
          <w:lang w:val="ru-RU"/>
        </w:rPr>
        <w:t xml:space="preserve"> </w:t>
      </w:r>
      <w:r w:rsidR="00CD0300">
        <w:rPr>
          <w:rFonts w:eastAsiaTheme="minorHAnsi"/>
          <w:lang w:val="ru-RU"/>
        </w:rPr>
        <w:t>претензии</w:t>
      </w:r>
      <w:r w:rsidR="00CD0300" w:rsidRPr="00CD0300">
        <w:rPr>
          <w:rFonts w:eastAsiaTheme="minorHAnsi"/>
          <w:lang w:val="ru-RU"/>
        </w:rPr>
        <w:t xml:space="preserve"> </w:t>
      </w:r>
      <w:r w:rsidR="00CD0300">
        <w:rPr>
          <w:rFonts w:eastAsiaTheme="minorHAnsi"/>
          <w:lang w:val="ru-RU"/>
        </w:rPr>
        <w:t>к</w:t>
      </w:r>
      <w:r w:rsidR="00CD0300" w:rsidRPr="00CD0300">
        <w:rPr>
          <w:rFonts w:eastAsiaTheme="minorHAnsi"/>
          <w:lang w:val="ru-RU"/>
        </w:rPr>
        <w:t xml:space="preserve"> </w:t>
      </w:r>
      <w:r w:rsidR="00CD0300">
        <w:rPr>
          <w:rFonts w:eastAsiaTheme="minorHAnsi"/>
          <w:lang w:val="ru-RU"/>
        </w:rPr>
        <w:t>включению</w:t>
      </w:r>
      <w:r w:rsidR="00CD0300" w:rsidRPr="00CD0300">
        <w:rPr>
          <w:rFonts w:eastAsiaTheme="minorHAnsi"/>
          <w:lang w:val="ru-RU"/>
        </w:rPr>
        <w:t xml:space="preserve"> </w:t>
      </w:r>
      <w:r w:rsidR="00CD0300">
        <w:rPr>
          <w:rFonts w:eastAsiaTheme="minorHAnsi"/>
          <w:lang w:val="ru-RU"/>
        </w:rPr>
        <w:t>некоторых</w:t>
      </w:r>
      <w:r w:rsidR="00CD0300" w:rsidRPr="00CD0300">
        <w:rPr>
          <w:rFonts w:eastAsiaTheme="minorHAnsi"/>
          <w:lang w:val="ru-RU"/>
        </w:rPr>
        <w:t xml:space="preserve"> </w:t>
      </w:r>
      <w:r w:rsidR="00CD0300">
        <w:rPr>
          <w:rFonts w:eastAsiaTheme="minorHAnsi"/>
          <w:lang w:val="ru-RU"/>
        </w:rPr>
        <w:t>видов</w:t>
      </w:r>
      <w:r w:rsidR="00CD0300" w:rsidRPr="00CD0300">
        <w:rPr>
          <w:rFonts w:eastAsiaTheme="minorHAnsi"/>
          <w:lang w:val="ru-RU"/>
        </w:rPr>
        <w:t xml:space="preserve"> </w:t>
      </w:r>
      <w:r w:rsidR="00CD0300">
        <w:rPr>
          <w:rFonts w:eastAsiaTheme="minorHAnsi"/>
          <w:lang w:val="ru-RU"/>
        </w:rPr>
        <w:t>деятельности</w:t>
      </w:r>
      <w:r w:rsidR="00CD0300" w:rsidRPr="00CD0300">
        <w:rPr>
          <w:rFonts w:eastAsiaTheme="minorHAnsi"/>
          <w:lang w:val="ru-RU"/>
        </w:rPr>
        <w:t xml:space="preserve"> </w:t>
      </w:r>
      <w:r w:rsidR="00CD0300">
        <w:rPr>
          <w:rFonts w:eastAsiaTheme="minorHAnsi"/>
          <w:lang w:val="ru-RU"/>
        </w:rPr>
        <w:t>в</w:t>
      </w:r>
      <w:r w:rsidR="00CD0300" w:rsidRPr="00CD0300">
        <w:rPr>
          <w:rFonts w:eastAsiaTheme="minorHAnsi"/>
          <w:lang w:val="ru-RU"/>
        </w:rPr>
        <w:t xml:space="preserve"> </w:t>
      </w:r>
      <w:r w:rsidR="00CD0300">
        <w:rPr>
          <w:rFonts w:eastAsiaTheme="minorHAnsi"/>
          <w:lang w:val="ru-RU"/>
        </w:rPr>
        <w:t>перечень</w:t>
      </w:r>
      <w:r w:rsidR="00CD0300" w:rsidRPr="00CD0300">
        <w:rPr>
          <w:rFonts w:eastAsiaTheme="minorHAnsi"/>
          <w:lang w:val="ru-RU"/>
        </w:rPr>
        <w:t xml:space="preserve"> «</w:t>
      </w:r>
      <w:r w:rsidR="00CD0300">
        <w:rPr>
          <w:rFonts w:eastAsiaTheme="minorHAnsi"/>
          <w:lang w:val="ru-RU"/>
        </w:rPr>
        <w:t>экстремист</w:t>
      </w:r>
      <w:r w:rsidR="00FC70A2">
        <w:rPr>
          <w:rFonts w:eastAsiaTheme="minorHAnsi"/>
          <w:lang w:val="ru-RU"/>
        </w:rPr>
        <w:t>с</w:t>
      </w:r>
      <w:r w:rsidR="00CD0300">
        <w:rPr>
          <w:rFonts w:eastAsiaTheme="minorHAnsi"/>
          <w:lang w:val="ru-RU"/>
        </w:rPr>
        <w:t>к</w:t>
      </w:r>
      <w:r w:rsidR="00FC70A2">
        <w:rPr>
          <w:rFonts w:eastAsiaTheme="minorHAnsi"/>
          <w:lang w:val="ru-RU"/>
        </w:rPr>
        <w:t>их</w:t>
      </w:r>
      <w:r w:rsidR="00CD0300">
        <w:rPr>
          <w:rFonts w:eastAsiaTheme="minorHAnsi"/>
          <w:lang w:val="ru-RU"/>
        </w:rPr>
        <w:t>». Действительно</w:t>
      </w:r>
      <w:r w:rsidR="00CD0300" w:rsidRPr="00CD0300">
        <w:rPr>
          <w:rFonts w:eastAsiaTheme="minorHAnsi"/>
          <w:lang w:val="ru-RU"/>
        </w:rPr>
        <w:t xml:space="preserve">, </w:t>
      </w:r>
      <w:r w:rsidR="00CD0300">
        <w:rPr>
          <w:rFonts w:eastAsiaTheme="minorHAnsi"/>
          <w:lang w:val="ru-RU"/>
        </w:rPr>
        <w:t>тогда</w:t>
      </w:r>
      <w:r w:rsidR="00CD0300" w:rsidRPr="00CD0300">
        <w:rPr>
          <w:rFonts w:eastAsiaTheme="minorHAnsi"/>
          <w:lang w:val="ru-RU"/>
        </w:rPr>
        <w:t xml:space="preserve"> </w:t>
      </w:r>
      <w:r w:rsidR="00CD0300">
        <w:rPr>
          <w:rFonts w:eastAsiaTheme="minorHAnsi"/>
          <w:lang w:val="ru-RU"/>
        </w:rPr>
        <w:t>как</w:t>
      </w:r>
      <w:r w:rsidR="00CD0300" w:rsidRPr="00CD0300">
        <w:rPr>
          <w:rFonts w:eastAsiaTheme="minorHAnsi"/>
          <w:lang w:val="ru-RU"/>
        </w:rPr>
        <w:t xml:space="preserve"> </w:t>
      </w:r>
      <w:r w:rsidR="00CD0300">
        <w:rPr>
          <w:rFonts w:eastAsiaTheme="minorHAnsi"/>
          <w:lang w:val="ru-RU"/>
        </w:rPr>
        <w:t>некоторые</w:t>
      </w:r>
      <w:r w:rsidR="00CD0300" w:rsidRPr="00CD0300">
        <w:rPr>
          <w:rFonts w:eastAsiaTheme="minorHAnsi"/>
          <w:lang w:val="ru-RU"/>
        </w:rPr>
        <w:t xml:space="preserve"> </w:t>
      </w:r>
      <w:r w:rsidR="00CD0300">
        <w:rPr>
          <w:rFonts w:eastAsiaTheme="minorHAnsi"/>
          <w:lang w:val="ru-RU"/>
        </w:rPr>
        <w:t>из</w:t>
      </w:r>
      <w:r w:rsidR="00CD0300" w:rsidRPr="00CD0300">
        <w:rPr>
          <w:rFonts w:eastAsiaTheme="minorHAnsi"/>
          <w:lang w:val="ru-RU"/>
        </w:rPr>
        <w:t xml:space="preserve"> </w:t>
      </w:r>
      <w:r w:rsidR="00CD0300">
        <w:rPr>
          <w:rFonts w:eastAsiaTheme="minorHAnsi"/>
          <w:lang w:val="ru-RU"/>
        </w:rPr>
        <w:t>определений</w:t>
      </w:r>
      <w:r w:rsidR="00CD0300" w:rsidRPr="00CD0300">
        <w:rPr>
          <w:rFonts w:eastAsiaTheme="minorHAnsi"/>
          <w:lang w:val="ru-RU"/>
        </w:rPr>
        <w:t xml:space="preserve"> </w:t>
      </w:r>
      <w:r w:rsidR="00CD0300">
        <w:rPr>
          <w:rFonts w:eastAsiaTheme="minorHAnsi"/>
          <w:lang w:val="ru-RU"/>
        </w:rPr>
        <w:t>в</w:t>
      </w:r>
      <w:r w:rsidR="00CD0300" w:rsidRPr="00CD0300">
        <w:rPr>
          <w:rFonts w:eastAsiaTheme="minorHAnsi"/>
          <w:lang w:val="ru-RU"/>
        </w:rPr>
        <w:t xml:space="preserve"> </w:t>
      </w:r>
      <w:r w:rsidR="00CD0300">
        <w:rPr>
          <w:rFonts w:eastAsiaTheme="minorHAnsi"/>
          <w:lang w:val="ru-RU"/>
        </w:rPr>
        <w:t>Статье</w:t>
      </w:r>
      <w:r w:rsidR="00CD0300" w:rsidRPr="00CD0300">
        <w:rPr>
          <w:rFonts w:eastAsiaTheme="minorHAnsi"/>
          <w:lang w:val="ru-RU"/>
        </w:rPr>
        <w:t xml:space="preserve"> 1 </w:t>
      </w:r>
      <w:r w:rsidR="00CD0300">
        <w:rPr>
          <w:rFonts w:eastAsiaTheme="minorHAnsi"/>
          <w:lang w:val="ru-RU"/>
        </w:rPr>
        <w:t>касаются</w:t>
      </w:r>
      <w:r w:rsidR="00CD0300" w:rsidRPr="00CD0300">
        <w:rPr>
          <w:rFonts w:eastAsiaTheme="minorHAnsi"/>
          <w:lang w:val="ru-RU"/>
        </w:rPr>
        <w:t xml:space="preserve"> </w:t>
      </w:r>
      <w:r w:rsidR="00CD0300">
        <w:rPr>
          <w:rFonts w:eastAsiaTheme="minorHAnsi"/>
          <w:lang w:val="ru-RU"/>
        </w:rPr>
        <w:t>понятий</w:t>
      </w:r>
      <w:r w:rsidR="00CD0300" w:rsidRPr="00CD0300">
        <w:rPr>
          <w:rFonts w:eastAsiaTheme="minorHAnsi"/>
          <w:lang w:val="ru-RU"/>
        </w:rPr>
        <w:t xml:space="preserve">, </w:t>
      </w:r>
      <w:r w:rsidR="00CD0300">
        <w:rPr>
          <w:rFonts w:eastAsiaTheme="minorHAnsi"/>
          <w:lang w:val="ru-RU"/>
        </w:rPr>
        <w:t>которые</w:t>
      </w:r>
      <w:r w:rsidR="00CD0300" w:rsidRPr="00CD0300">
        <w:rPr>
          <w:rFonts w:eastAsiaTheme="minorHAnsi"/>
          <w:lang w:val="ru-RU"/>
        </w:rPr>
        <w:t xml:space="preserve"> </w:t>
      </w:r>
      <w:r w:rsidR="00CD0300">
        <w:rPr>
          <w:rFonts w:eastAsiaTheme="minorHAnsi"/>
          <w:lang w:val="ru-RU"/>
        </w:rPr>
        <w:t xml:space="preserve">относительно хорошо определены в других законодательных актах Российской Федерации, ряд других определений, изложенных в Статье 1, слишком широкие, </w:t>
      </w:r>
      <w:r w:rsidR="00CD0300">
        <w:rPr>
          <w:rFonts w:eastAsiaTheme="minorHAnsi"/>
          <w:lang w:val="ru-RU"/>
        </w:rPr>
        <w:lastRenderedPageBreak/>
        <w:t>недостаточно ясные и могут открывать возможности для различных трактовок. Кроме</w:t>
      </w:r>
      <w:r w:rsidR="00CD0300" w:rsidRPr="00CD0300">
        <w:rPr>
          <w:rFonts w:eastAsiaTheme="minorHAnsi"/>
          <w:lang w:val="ru-RU"/>
        </w:rPr>
        <w:t xml:space="preserve"> </w:t>
      </w:r>
      <w:r w:rsidR="00CD0300">
        <w:rPr>
          <w:rFonts w:eastAsiaTheme="minorHAnsi"/>
          <w:lang w:val="ru-RU"/>
        </w:rPr>
        <w:t>того</w:t>
      </w:r>
      <w:r w:rsidR="00CD0300" w:rsidRPr="00CD0300">
        <w:rPr>
          <w:rFonts w:eastAsiaTheme="minorHAnsi"/>
          <w:lang w:val="ru-RU"/>
        </w:rPr>
        <w:t xml:space="preserve">, </w:t>
      </w:r>
      <w:r w:rsidR="00CD0300">
        <w:rPr>
          <w:rFonts w:eastAsiaTheme="minorHAnsi"/>
          <w:lang w:val="ru-RU"/>
        </w:rPr>
        <w:t>в</w:t>
      </w:r>
      <w:r w:rsidR="00CD0300" w:rsidRPr="00CD0300">
        <w:rPr>
          <w:rFonts w:eastAsiaTheme="minorHAnsi"/>
          <w:lang w:val="ru-RU"/>
        </w:rPr>
        <w:t xml:space="preserve"> </w:t>
      </w:r>
      <w:r w:rsidR="00CD0300">
        <w:rPr>
          <w:rFonts w:eastAsiaTheme="minorHAnsi"/>
          <w:lang w:val="ru-RU"/>
        </w:rPr>
        <w:t>то</w:t>
      </w:r>
      <w:r w:rsidR="00CD0300" w:rsidRPr="00CD0300">
        <w:rPr>
          <w:rFonts w:eastAsiaTheme="minorHAnsi"/>
          <w:lang w:val="ru-RU"/>
        </w:rPr>
        <w:t xml:space="preserve"> </w:t>
      </w:r>
      <w:r w:rsidR="00CD0300">
        <w:rPr>
          <w:rFonts w:eastAsiaTheme="minorHAnsi"/>
          <w:lang w:val="ru-RU"/>
        </w:rPr>
        <w:t>время</w:t>
      </w:r>
      <w:r w:rsidR="00CD0300" w:rsidRPr="00CD0300">
        <w:rPr>
          <w:rFonts w:eastAsiaTheme="minorHAnsi"/>
          <w:lang w:val="ru-RU"/>
        </w:rPr>
        <w:t xml:space="preserve"> </w:t>
      </w:r>
      <w:r w:rsidR="00CD0300">
        <w:rPr>
          <w:rFonts w:eastAsiaTheme="minorHAnsi"/>
          <w:lang w:val="ru-RU"/>
        </w:rPr>
        <w:t>как</w:t>
      </w:r>
      <w:r w:rsidR="00CD0300" w:rsidRPr="00CD0300">
        <w:rPr>
          <w:rFonts w:eastAsiaTheme="minorHAnsi"/>
          <w:lang w:val="ru-RU"/>
        </w:rPr>
        <w:t xml:space="preserve"> </w:t>
      </w:r>
      <w:r w:rsidR="00CD0300">
        <w:rPr>
          <w:rFonts w:eastAsiaTheme="minorHAnsi"/>
          <w:lang w:val="ru-RU"/>
        </w:rPr>
        <w:t>определение</w:t>
      </w:r>
      <w:r w:rsidR="00CD0300" w:rsidRPr="00CD0300">
        <w:rPr>
          <w:rFonts w:eastAsiaTheme="minorHAnsi"/>
          <w:lang w:val="ru-RU"/>
        </w:rPr>
        <w:t xml:space="preserve"> «</w:t>
      </w:r>
      <w:r w:rsidR="00CD0300">
        <w:rPr>
          <w:rFonts w:eastAsiaTheme="minorHAnsi"/>
          <w:lang w:val="ru-RU"/>
        </w:rPr>
        <w:t>экстремизма</w:t>
      </w:r>
      <w:r w:rsidR="00CD0300" w:rsidRPr="00CD0300">
        <w:rPr>
          <w:rFonts w:eastAsiaTheme="minorHAnsi"/>
          <w:lang w:val="ru-RU"/>
        </w:rPr>
        <w:t xml:space="preserve">», </w:t>
      </w:r>
      <w:r w:rsidR="00CD0300">
        <w:rPr>
          <w:rFonts w:eastAsiaTheme="minorHAnsi"/>
          <w:lang w:val="ru-RU"/>
        </w:rPr>
        <w:t>представленное</w:t>
      </w:r>
      <w:r w:rsidR="00CD0300" w:rsidRPr="00CD0300">
        <w:rPr>
          <w:rFonts w:eastAsiaTheme="minorHAnsi"/>
          <w:lang w:val="ru-RU"/>
        </w:rPr>
        <w:t xml:space="preserve"> </w:t>
      </w:r>
      <w:r w:rsidR="00CD0300">
        <w:rPr>
          <w:rFonts w:eastAsiaTheme="minorHAnsi"/>
          <w:lang w:val="ru-RU"/>
        </w:rPr>
        <w:t>Шанхайской</w:t>
      </w:r>
      <w:r w:rsidR="00CD0300" w:rsidRPr="00CD0300">
        <w:rPr>
          <w:rFonts w:eastAsiaTheme="minorHAnsi"/>
          <w:lang w:val="ru-RU"/>
        </w:rPr>
        <w:t xml:space="preserve"> </w:t>
      </w:r>
      <w:r w:rsidR="00CD0300">
        <w:rPr>
          <w:rFonts w:eastAsiaTheme="minorHAnsi"/>
          <w:lang w:val="ru-RU"/>
        </w:rPr>
        <w:t>конвенцией</w:t>
      </w:r>
      <w:r w:rsidR="00CD0300" w:rsidRPr="00CD0300">
        <w:rPr>
          <w:rFonts w:eastAsiaTheme="minorHAnsi"/>
          <w:lang w:val="ru-RU"/>
        </w:rPr>
        <w:t xml:space="preserve">, </w:t>
      </w:r>
      <w:r w:rsidR="00CD0300">
        <w:rPr>
          <w:rFonts w:eastAsiaTheme="minorHAnsi"/>
          <w:lang w:val="ru-RU"/>
        </w:rPr>
        <w:t>а</w:t>
      </w:r>
      <w:r w:rsidR="00CD0300" w:rsidRPr="00CD0300">
        <w:rPr>
          <w:rFonts w:eastAsiaTheme="minorHAnsi"/>
          <w:lang w:val="ru-RU"/>
        </w:rPr>
        <w:t xml:space="preserve"> </w:t>
      </w:r>
      <w:r w:rsidR="00CD0300">
        <w:rPr>
          <w:rFonts w:eastAsiaTheme="minorHAnsi"/>
          <w:lang w:val="ru-RU"/>
        </w:rPr>
        <w:t>также</w:t>
      </w:r>
      <w:r w:rsidR="00CD0300" w:rsidRPr="00CD0300">
        <w:rPr>
          <w:rFonts w:eastAsiaTheme="minorHAnsi"/>
          <w:lang w:val="ru-RU"/>
        </w:rPr>
        <w:t xml:space="preserve"> </w:t>
      </w:r>
      <w:r w:rsidR="00CD0300">
        <w:rPr>
          <w:rFonts w:eastAsiaTheme="minorHAnsi"/>
          <w:lang w:val="ru-RU"/>
        </w:rPr>
        <w:t>определения</w:t>
      </w:r>
      <w:r w:rsidR="00CD0300" w:rsidRPr="00CD0300">
        <w:rPr>
          <w:rFonts w:eastAsiaTheme="minorHAnsi"/>
          <w:lang w:val="ru-RU"/>
        </w:rPr>
        <w:t xml:space="preserve"> «</w:t>
      </w:r>
      <w:r w:rsidR="00CD0300">
        <w:rPr>
          <w:rFonts w:eastAsiaTheme="minorHAnsi"/>
          <w:lang w:val="ru-RU"/>
        </w:rPr>
        <w:t>терроризма</w:t>
      </w:r>
      <w:r w:rsidR="00CD0300" w:rsidRPr="00CD0300">
        <w:rPr>
          <w:rFonts w:eastAsiaTheme="minorHAnsi"/>
          <w:lang w:val="ru-RU"/>
        </w:rPr>
        <w:t xml:space="preserve">» </w:t>
      </w:r>
      <w:r w:rsidR="00CD0300">
        <w:rPr>
          <w:rFonts w:eastAsiaTheme="minorHAnsi"/>
          <w:lang w:val="ru-RU"/>
        </w:rPr>
        <w:t>и</w:t>
      </w:r>
      <w:r w:rsidR="00CD0300" w:rsidRPr="00CD0300">
        <w:rPr>
          <w:rFonts w:eastAsiaTheme="minorHAnsi"/>
          <w:lang w:val="ru-RU"/>
        </w:rPr>
        <w:t xml:space="preserve"> «</w:t>
      </w:r>
      <w:r w:rsidR="00CD0300">
        <w:rPr>
          <w:rFonts w:eastAsiaTheme="minorHAnsi"/>
          <w:lang w:val="ru-RU"/>
        </w:rPr>
        <w:t>сепаратизма</w:t>
      </w:r>
      <w:r w:rsidR="00CD0300" w:rsidRPr="00CD0300">
        <w:rPr>
          <w:rFonts w:eastAsiaTheme="minorHAnsi"/>
          <w:lang w:val="ru-RU"/>
        </w:rPr>
        <w:t xml:space="preserve">» </w:t>
      </w:r>
      <w:r w:rsidR="00CD0300">
        <w:rPr>
          <w:rFonts w:eastAsiaTheme="minorHAnsi"/>
          <w:lang w:val="ru-RU"/>
        </w:rPr>
        <w:t>требуют</w:t>
      </w:r>
      <w:r w:rsidR="00CD0300" w:rsidRPr="00CD0300">
        <w:rPr>
          <w:rFonts w:eastAsiaTheme="minorHAnsi"/>
          <w:lang w:val="ru-RU"/>
        </w:rPr>
        <w:t xml:space="preserve"> </w:t>
      </w:r>
      <w:r w:rsidR="00CD0300">
        <w:rPr>
          <w:rFonts w:eastAsiaTheme="minorHAnsi"/>
          <w:lang w:val="ru-RU"/>
        </w:rPr>
        <w:t>совершение</w:t>
      </w:r>
      <w:r w:rsidR="00CD0300" w:rsidRPr="00CD0300">
        <w:rPr>
          <w:rFonts w:eastAsiaTheme="minorHAnsi"/>
          <w:lang w:val="ru-RU"/>
        </w:rPr>
        <w:t xml:space="preserve"> </w:t>
      </w:r>
      <w:r w:rsidR="00CD0300">
        <w:rPr>
          <w:rFonts w:eastAsiaTheme="minorHAnsi"/>
          <w:lang w:val="ru-RU"/>
        </w:rPr>
        <w:t>насилия</w:t>
      </w:r>
      <w:r w:rsidR="00CD0300" w:rsidRPr="00CD0300">
        <w:rPr>
          <w:rFonts w:eastAsiaTheme="minorHAnsi"/>
          <w:lang w:val="ru-RU"/>
        </w:rPr>
        <w:t xml:space="preserve"> </w:t>
      </w:r>
      <w:r w:rsidR="00CD0300">
        <w:rPr>
          <w:rFonts w:eastAsiaTheme="minorHAnsi"/>
          <w:lang w:val="ru-RU"/>
        </w:rPr>
        <w:t>в</w:t>
      </w:r>
      <w:r w:rsidR="00CD0300" w:rsidRPr="00CD0300">
        <w:rPr>
          <w:rFonts w:eastAsiaTheme="minorHAnsi"/>
          <w:lang w:val="ru-RU"/>
        </w:rPr>
        <w:t xml:space="preserve"> </w:t>
      </w:r>
      <w:r w:rsidR="00CD0300">
        <w:rPr>
          <w:rFonts w:eastAsiaTheme="minorHAnsi"/>
          <w:lang w:val="ru-RU"/>
        </w:rPr>
        <w:t>качестве</w:t>
      </w:r>
      <w:r w:rsidR="00CD0300" w:rsidRPr="00CD0300">
        <w:rPr>
          <w:rFonts w:eastAsiaTheme="minorHAnsi"/>
          <w:lang w:val="ru-RU"/>
        </w:rPr>
        <w:t xml:space="preserve"> </w:t>
      </w:r>
      <w:r w:rsidR="00CD0300">
        <w:rPr>
          <w:rFonts w:eastAsiaTheme="minorHAnsi"/>
          <w:lang w:val="ru-RU"/>
        </w:rPr>
        <w:t>существенного</w:t>
      </w:r>
      <w:r w:rsidR="00CD0300" w:rsidRPr="00CD0300">
        <w:rPr>
          <w:rFonts w:eastAsiaTheme="minorHAnsi"/>
          <w:lang w:val="ru-RU"/>
        </w:rPr>
        <w:t xml:space="preserve"> </w:t>
      </w:r>
      <w:r w:rsidR="00CD0300">
        <w:rPr>
          <w:rFonts w:eastAsiaTheme="minorHAnsi"/>
          <w:lang w:val="ru-RU"/>
        </w:rPr>
        <w:t>элемента</w:t>
      </w:r>
      <w:r w:rsidR="00CD0300" w:rsidRPr="00CD0300">
        <w:rPr>
          <w:rFonts w:eastAsiaTheme="minorHAnsi"/>
          <w:lang w:val="ru-RU"/>
        </w:rPr>
        <w:t xml:space="preserve">, </w:t>
      </w:r>
      <w:r w:rsidR="00CD0300">
        <w:rPr>
          <w:rFonts w:eastAsiaTheme="minorHAnsi"/>
          <w:lang w:val="ru-RU"/>
        </w:rPr>
        <w:t>некоторые</w:t>
      </w:r>
      <w:r w:rsidR="00CD0300" w:rsidRPr="00CD0300">
        <w:rPr>
          <w:rFonts w:eastAsiaTheme="minorHAnsi"/>
          <w:lang w:val="ru-RU"/>
        </w:rPr>
        <w:t xml:space="preserve"> </w:t>
      </w:r>
      <w:r w:rsidR="00CD0300">
        <w:rPr>
          <w:rFonts w:eastAsiaTheme="minorHAnsi"/>
          <w:lang w:val="ru-RU"/>
        </w:rPr>
        <w:t>из</w:t>
      </w:r>
      <w:r w:rsidR="00CD0300" w:rsidRPr="00CD0300">
        <w:rPr>
          <w:rFonts w:eastAsiaTheme="minorHAnsi"/>
          <w:lang w:val="ru-RU"/>
        </w:rPr>
        <w:t xml:space="preserve"> </w:t>
      </w:r>
      <w:r w:rsidR="00CD0300">
        <w:rPr>
          <w:rFonts w:eastAsiaTheme="minorHAnsi"/>
          <w:lang w:val="ru-RU"/>
        </w:rPr>
        <w:t>видов</w:t>
      </w:r>
      <w:r w:rsidR="00CD0300" w:rsidRPr="00CD0300">
        <w:rPr>
          <w:rFonts w:eastAsiaTheme="minorHAnsi"/>
          <w:lang w:val="ru-RU"/>
        </w:rPr>
        <w:t xml:space="preserve"> </w:t>
      </w:r>
      <w:r w:rsidR="00CD0300">
        <w:rPr>
          <w:rFonts w:eastAsiaTheme="minorHAnsi"/>
          <w:lang w:val="ru-RU"/>
        </w:rPr>
        <w:t>деятельности, определенные как «экстремистские» в Законе об экстремизме, по-видимому, не требуют элемент</w:t>
      </w:r>
      <w:r w:rsidR="00FC70A2">
        <w:rPr>
          <w:rFonts w:eastAsiaTheme="minorHAnsi"/>
          <w:lang w:val="ru-RU"/>
        </w:rPr>
        <w:t>а</w:t>
      </w:r>
      <w:r w:rsidR="00CD0300">
        <w:rPr>
          <w:rFonts w:eastAsiaTheme="minorHAnsi"/>
          <w:lang w:val="ru-RU"/>
        </w:rPr>
        <w:t xml:space="preserve"> насилия (см. дополнительные комментарии далее</w:t>
      </w:r>
      <w:r w:rsidRPr="00CD0300">
        <w:rPr>
          <w:rFonts w:eastAsiaTheme="minorHAnsi"/>
          <w:lang w:val="ru-RU"/>
        </w:rPr>
        <w:t>)</w:t>
      </w:r>
      <w:r w:rsidR="00FA28BE" w:rsidRPr="00CD0300">
        <w:rPr>
          <w:rFonts w:eastAsiaTheme="minorHAnsi"/>
          <w:lang w:val="ru-RU"/>
        </w:rPr>
        <w:t>...</w:t>
      </w:r>
    </w:p>
    <w:p w:rsidR="009852A2" w:rsidRPr="00FC70A2" w:rsidRDefault="00CD0300" w:rsidP="003C50BF">
      <w:pPr>
        <w:pStyle w:val="ECHRParaQuote"/>
        <w:rPr>
          <w:rFonts w:eastAsiaTheme="minorHAnsi"/>
          <w:u w:val="single"/>
          <w:lang w:val="ru-RU"/>
        </w:rPr>
      </w:pPr>
      <w:r>
        <w:rPr>
          <w:rFonts w:eastAsiaTheme="minorHAnsi"/>
          <w:u w:val="single"/>
          <w:lang w:val="ru-RU"/>
        </w:rPr>
        <w:t>Статья</w:t>
      </w:r>
      <w:r w:rsidRPr="00FC70A2">
        <w:rPr>
          <w:rFonts w:eastAsiaTheme="minorHAnsi"/>
          <w:u w:val="single"/>
          <w:lang w:val="ru-RU"/>
        </w:rPr>
        <w:t xml:space="preserve"> </w:t>
      </w:r>
      <w:r w:rsidR="009852A2" w:rsidRPr="00FC70A2">
        <w:rPr>
          <w:rFonts w:eastAsiaTheme="minorHAnsi"/>
          <w:u w:val="single"/>
          <w:lang w:val="ru-RU"/>
        </w:rPr>
        <w:t xml:space="preserve">1.1 </w:t>
      </w:r>
      <w:r w:rsidR="003C50BF">
        <w:rPr>
          <w:rFonts w:eastAsiaTheme="minorHAnsi"/>
          <w:u w:val="single"/>
          <w:lang w:val="ru-RU"/>
        </w:rPr>
        <w:t>пункт</w:t>
      </w:r>
      <w:r w:rsidR="00CB2372" w:rsidRPr="00FC70A2">
        <w:rPr>
          <w:rFonts w:eastAsiaTheme="minorHAnsi"/>
          <w:u w:val="single"/>
          <w:lang w:val="ru-RU"/>
        </w:rPr>
        <w:t xml:space="preserve"> </w:t>
      </w:r>
      <w:r w:rsidR="009852A2" w:rsidRPr="00FC70A2">
        <w:rPr>
          <w:rFonts w:eastAsiaTheme="minorHAnsi"/>
          <w:u w:val="single"/>
          <w:lang w:val="ru-RU"/>
        </w:rPr>
        <w:t xml:space="preserve">3: </w:t>
      </w:r>
      <w:r w:rsidR="00CB2372" w:rsidRPr="00FC70A2">
        <w:rPr>
          <w:rFonts w:eastAsiaTheme="minorHAnsi"/>
          <w:u w:val="single"/>
          <w:lang w:val="ru-RU"/>
        </w:rPr>
        <w:t>«</w:t>
      </w:r>
      <w:r w:rsidR="00E20C4B">
        <w:rPr>
          <w:rFonts w:eastAsiaTheme="minorHAnsi"/>
          <w:u w:val="single"/>
          <w:lang w:val="ru-RU"/>
        </w:rPr>
        <w:t>возбуждение</w:t>
      </w:r>
      <w:r w:rsidR="00FC70A2" w:rsidRPr="00FC70A2">
        <w:rPr>
          <w:rFonts w:eastAsiaTheme="minorHAnsi"/>
          <w:u w:val="single"/>
          <w:lang w:val="ru-RU"/>
        </w:rPr>
        <w:t xml:space="preserve"> </w:t>
      </w:r>
      <w:r w:rsidR="00FC70A2">
        <w:rPr>
          <w:rFonts w:eastAsiaTheme="minorHAnsi"/>
          <w:u w:val="single"/>
          <w:lang w:val="ru-RU"/>
        </w:rPr>
        <w:t>социальной</w:t>
      </w:r>
      <w:r w:rsidR="00FC70A2" w:rsidRPr="00FC70A2">
        <w:rPr>
          <w:rFonts w:eastAsiaTheme="minorHAnsi"/>
          <w:u w:val="single"/>
          <w:lang w:val="ru-RU"/>
        </w:rPr>
        <w:t xml:space="preserve">, </w:t>
      </w:r>
      <w:r w:rsidR="00FC70A2">
        <w:rPr>
          <w:rFonts w:eastAsiaTheme="minorHAnsi"/>
          <w:u w:val="single"/>
          <w:lang w:val="ru-RU"/>
        </w:rPr>
        <w:t>расовой</w:t>
      </w:r>
      <w:r w:rsidR="00FC70A2" w:rsidRPr="00FC70A2">
        <w:rPr>
          <w:rFonts w:eastAsiaTheme="minorHAnsi"/>
          <w:u w:val="single"/>
          <w:lang w:val="ru-RU"/>
        </w:rPr>
        <w:t xml:space="preserve">, </w:t>
      </w:r>
      <w:r w:rsidR="00E20C4B">
        <w:rPr>
          <w:rFonts w:eastAsiaTheme="minorHAnsi"/>
          <w:u w:val="single"/>
          <w:lang w:val="ru-RU"/>
        </w:rPr>
        <w:t xml:space="preserve">национальной </w:t>
      </w:r>
      <w:r w:rsidR="00FC70A2">
        <w:rPr>
          <w:rFonts w:eastAsiaTheme="minorHAnsi"/>
          <w:u w:val="single"/>
          <w:lang w:val="ru-RU"/>
        </w:rPr>
        <w:t>или религиозной розни»</w:t>
      </w:r>
    </w:p>
    <w:p w:rsidR="009852A2" w:rsidRPr="00185C87" w:rsidRDefault="009852A2" w:rsidP="00DD735E">
      <w:pPr>
        <w:pStyle w:val="ECHRParaQuote"/>
        <w:rPr>
          <w:rFonts w:eastAsiaTheme="minorHAnsi"/>
          <w:lang w:val="ru-RU"/>
        </w:rPr>
      </w:pPr>
      <w:r w:rsidRPr="00662475">
        <w:rPr>
          <w:rFonts w:eastAsiaTheme="minorHAnsi"/>
          <w:lang w:val="ru-RU"/>
        </w:rPr>
        <w:t>35.</w:t>
      </w:r>
      <w:r w:rsidR="00FA28BE" w:rsidRPr="0065350D">
        <w:rPr>
          <w:rFonts w:eastAsiaTheme="minorHAnsi"/>
        </w:rPr>
        <w:t>  </w:t>
      </w:r>
      <w:r w:rsidR="00FC70A2">
        <w:rPr>
          <w:rFonts w:eastAsiaTheme="minorHAnsi"/>
          <w:lang w:val="ru-RU"/>
        </w:rPr>
        <w:t>Экстремистская</w:t>
      </w:r>
      <w:r w:rsidR="00FC70A2" w:rsidRPr="00FC70A2">
        <w:rPr>
          <w:rFonts w:eastAsiaTheme="minorHAnsi"/>
          <w:lang w:val="ru-RU"/>
        </w:rPr>
        <w:t xml:space="preserve"> </w:t>
      </w:r>
      <w:r w:rsidR="00FC70A2">
        <w:rPr>
          <w:rFonts w:eastAsiaTheme="minorHAnsi"/>
          <w:lang w:val="ru-RU"/>
        </w:rPr>
        <w:t>деятельность</w:t>
      </w:r>
      <w:r w:rsidR="00FC70A2" w:rsidRPr="00FC70A2">
        <w:rPr>
          <w:rFonts w:eastAsiaTheme="minorHAnsi"/>
          <w:lang w:val="ru-RU"/>
        </w:rPr>
        <w:t xml:space="preserve"> </w:t>
      </w:r>
      <w:r w:rsidR="00FC70A2">
        <w:rPr>
          <w:rFonts w:eastAsiaTheme="minorHAnsi"/>
          <w:lang w:val="ru-RU"/>
        </w:rPr>
        <w:t>согласно</w:t>
      </w:r>
      <w:r w:rsidR="00FC70A2" w:rsidRPr="00FC70A2">
        <w:rPr>
          <w:rFonts w:eastAsiaTheme="minorHAnsi"/>
          <w:lang w:val="ru-RU"/>
        </w:rPr>
        <w:t xml:space="preserve"> </w:t>
      </w:r>
      <w:r w:rsidR="00FC70A2">
        <w:rPr>
          <w:rFonts w:eastAsiaTheme="minorHAnsi"/>
          <w:lang w:val="ru-RU"/>
        </w:rPr>
        <w:t>пункту</w:t>
      </w:r>
      <w:r w:rsidR="00FC70A2" w:rsidRPr="00FC70A2">
        <w:rPr>
          <w:rFonts w:eastAsiaTheme="minorHAnsi"/>
          <w:lang w:val="ru-RU"/>
        </w:rPr>
        <w:t xml:space="preserve"> 3 </w:t>
      </w:r>
      <w:r w:rsidR="00FC70A2">
        <w:rPr>
          <w:rFonts w:eastAsiaTheme="minorHAnsi"/>
          <w:lang w:val="ru-RU"/>
        </w:rPr>
        <w:t>определена</w:t>
      </w:r>
      <w:r w:rsidR="00FC70A2" w:rsidRPr="00FC70A2">
        <w:rPr>
          <w:rFonts w:eastAsiaTheme="minorHAnsi"/>
          <w:lang w:val="ru-RU"/>
        </w:rPr>
        <w:t xml:space="preserve"> </w:t>
      </w:r>
      <w:r w:rsidR="0025697D">
        <w:rPr>
          <w:rFonts w:eastAsiaTheme="minorHAnsi"/>
          <w:lang w:val="ru-RU"/>
        </w:rPr>
        <w:t>менее точно</w:t>
      </w:r>
      <w:r w:rsidR="00FC70A2">
        <w:rPr>
          <w:rFonts w:eastAsiaTheme="minorHAnsi"/>
          <w:lang w:val="ru-RU"/>
        </w:rPr>
        <w:t>, чем в предыдущей редакции Закона (от 2002 года). В</w:t>
      </w:r>
      <w:r w:rsidR="00FC70A2" w:rsidRPr="00FC70A2">
        <w:rPr>
          <w:rFonts w:eastAsiaTheme="minorHAnsi"/>
          <w:lang w:val="ru-RU"/>
        </w:rPr>
        <w:t xml:space="preserve"> </w:t>
      </w:r>
      <w:r w:rsidR="00FC70A2">
        <w:rPr>
          <w:rFonts w:eastAsiaTheme="minorHAnsi"/>
          <w:lang w:val="ru-RU"/>
        </w:rPr>
        <w:t>редакции</w:t>
      </w:r>
      <w:r w:rsidR="00FC70A2" w:rsidRPr="00FC70A2">
        <w:rPr>
          <w:rFonts w:eastAsiaTheme="minorHAnsi"/>
          <w:lang w:val="ru-RU"/>
        </w:rPr>
        <w:t xml:space="preserve"> </w:t>
      </w:r>
      <w:r w:rsidR="00FC70A2">
        <w:rPr>
          <w:rFonts w:eastAsiaTheme="minorHAnsi"/>
          <w:lang w:val="ru-RU"/>
        </w:rPr>
        <w:t>Закона</w:t>
      </w:r>
      <w:r w:rsidR="00FC70A2" w:rsidRPr="00FC70A2">
        <w:rPr>
          <w:rFonts w:eastAsiaTheme="minorHAnsi"/>
          <w:lang w:val="ru-RU"/>
        </w:rPr>
        <w:t xml:space="preserve"> </w:t>
      </w:r>
      <w:r w:rsidR="00FC70A2">
        <w:rPr>
          <w:rFonts w:eastAsiaTheme="minorHAnsi"/>
          <w:lang w:val="ru-RU"/>
        </w:rPr>
        <w:t>от</w:t>
      </w:r>
      <w:r w:rsidR="00FC70A2" w:rsidRPr="00FC70A2">
        <w:rPr>
          <w:rFonts w:eastAsiaTheme="minorHAnsi"/>
          <w:lang w:val="ru-RU"/>
        </w:rPr>
        <w:t xml:space="preserve"> 2002 </w:t>
      </w:r>
      <w:r w:rsidR="00FC70A2">
        <w:rPr>
          <w:rFonts w:eastAsiaTheme="minorHAnsi"/>
          <w:lang w:val="ru-RU"/>
        </w:rPr>
        <w:t>года</w:t>
      </w:r>
      <w:r w:rsidR="00FC70A2" w:rsidRPr="00FC70A2">
        <w:rPr>
          <w:rFonts w:eastAsiaTheme="minorHAnsi"/>
          <w:lang w:val="ru-RU"/>
        </w:rPr>
        <w:t xml:space="preserve"> </w:t>
      </w:r>
      <w:r w:rsidR="00FC70A2">
        <w:rPr>
          <w:rFonts w:eastAsiaTheme="minorHAnsi"/>
          <w:lang w:val="ru-RU"/>
        </w:rPr>
        <w:t xml:space="preserve">для того чтобы </w:t>
      </w:r>
      <w:r w:rsidR="00DD735E">
        <w:rPr>
          <w:rFonts w:eastAsiaTheme="minorHAnsi"/>
          <w:lang w:val="ru-RU"/>
        </w:rPr>
        <w:t xml:space="preserve">какой-либо поступок попал </w:t>
      </w:r>
      <w:r w:rsidR="00FC70A2">
        <w:rPr>
          <w:rFonts w:eastAsiaTheme="minorHAnsi"/>
          <w:lang w:val="ru-RU"/>
        </w:rPr>
        <w:t xml:space="preserve">под </w:t>
      </w:r>
      <w:r w:rsidR="00DD735E">
        <w:rPr>
          <w:rFonts w:eastAsiaTheme="minorHAnsi"/>
          <w:lang w:val="ru-RU"/>
        </w:rPr>
        <w:t xml:space="preserve">данное </w:t>
      </w:r>
      <w:r w:rsidR="00FC70A2">
        <w:rPr>
          <w:rFonts w:eastAsiaTheme="minorHAnsi"/>
          <w:lang w:val="ru-RU"/>
        </w:rPr>
        <w:t xml:space="preserve">определение, </w:t>
      </w:r>
      <w:r w:rsidR="00DD735E">
        <w:rPr>
          <w:rFonts w:eastAsiaTheme="minorHAnsi"/>
          <w:lang w:val="ru-RU"/>
        </w:rPr>
        <w:t xml:space="preserve">он </w:t>
      </w:r>
      <w:r w:rsidR="00FC70A2">
        <w:rPr>
          <w:rFonts w:eastAsiaTheme="minorHAnsi"/>
          <w:lang w:val="ru-RU"/>
        </w:rPr>
        <w:t>должен был «быть связан с насилием или призывами к насилию». Однако</w:t>
      </w:r>
      <w:r w:rsidR="00FC70A2" w:rsidRPr="00FC70A2">
        <w:rPr>
          <w:rFonts w:eastAsiaTheme="minorHAnsi"/>
          <w:lang w:val="ru-RU"/>
        </w:rPr>
        <w:t xml:space="preserve">, </w:t>
      </w:r>
      <w:r w:rsidR="00FC70A2">
        <w:rPr>
          <w:rFonts w:eastAsiaTheme="minorHAnsi"/>
          <w:lang w:val="ru-RU"/>
        </w:rPr>
        <w:t>определение</w:t>
      </w:r>
      <w:r w:rsidR="00FC70A2" w:rsidRPr="00FC70A2">
        <w:rPr>
          <w:rFonts w:eastAsiaTheme="minorHAnsi"/>
          <w:lang w:val="ru-RU"/>
        </w:rPr>
        <w:t xml:space="preserve"> </w:t>
      </w:r>
      <w:r w:rsidR="00FC70A2">
        <w:rPr>
          <w:rFonts w:eastAsiaTheme="minorHAnsi"/>
          <w:lang w:val="ru-RU"/>
        </w:rPr>
        <w:t>в</w:t>
      </w:r>
      <w:r w:rsidR="00FC70A2" w:rsidRPr="00FC70A2">
        <w:rPr>
          <w:rFonts w:eastAsiaTheme="minorHAnsi"/>
          <w:lang w:val="ru-RU"/>
        </w:rPr>
        <w:t xml:space="preserve"> </w:t>
      </w:r>
      <w:r w:rsidR="00FC70A2">
        <w:rPr>
          <w:rFonts w:eastAsiaTheme="minorHAnsi"/>
          <w:lang w:val="ru-RU"/>
        </w:rPr>
        <w:t>текущей</w:t>
      </w:r>
      <w:r w:rsidR="00FC70A2" w:rsidRPr="00FC70A2">
        <w:rPr>
          <w:rFonts w:eastAsiaTheme="minorHAnsi"/>
          <w:lang w:val="ru-RU"/>
        </w:rPr>
        <w:t xml:space="preserve"> </w:t>
      </w:r>
      <w:r w:rsidR="00FC70A2">
        <w:rPr>
          <w:rFonts w:eastAsiaTheme="minorHAnsi"/>
          <w:lang w:val="ru-RU"/>
        </w:rPr>
        <w:t>редакции</w:t>
      </w:r>
      <w:r w:rsidR="00FC70A2" w:rsidRPr="00FC70A2">
        <w:rPr>
          <w:rFonts w:eastAsiaTheme="minorHAnsi"/>
          <w:lang w:val="ru-RU"/>
        </w:rPr>
        <w:t xml:space="preserve"> (</w:t>
      </w:r>
      <w:r w:rsidR="00FC70A2" w:rsidRPr="00FC70A2">
        <w:rPr>
          <w:rFonts w:eastAsiaTheme="minorHAnsi"/>
          <w:i/>
          <w:iCs/>
          <w:lang w:val="ru-RU"/>
        </w:rPr>
        <w:t>«разжигание социальной, расовой, этнической или религиозной розни»</w:t>
      </w:r>
      <w:r w:rsidR="00FC70A2" w:rsidRPr="00FC70A2">
        <w:rPr>
          <w:rFonts w:eastAsiaTheme="minorHAnsi"/>
          <w:lang w:val="ru-RU"/>
        </w:rPr>
        <w:t xml:space="preserve">) </w:t>
      </w:r>
      <w:r w:rsidR="00FC70A2">
        <w:rPr>
          <w:rFonts w:eastAsiaTheme="minorHAnsi"/>
          <w:lang w:val="ru-RU"/>
        </w:rPr>
        <w:t>не требует насили</w:t>
      </w:r>
      <w:r w:rsidR="00DD735E">
        <w:rPr>
          <w:rFonts w:eastAsiaTheme="minorHAnsi"/>
          <w:lang w:val="ru-RU"/>
        </w:rPr>
        <w:t>я</w:t>
      </w:r>
      <w:r w:rsidR="00FC70A2">
        <w:rPr>
          <w:rFonts w:eastAsiaTheme="minorHAnsi"/>
          <w:lang w:val="ru-RU"/>
        </w:rPr>
        <w:t>, ссылка на которое была удалена. Согласно</w:t>
      </w:r>
      <w:r w:rsidR="00FC70A2" w:rsidRPr="00FC70A2">
        <w:rPr>
          <w:rFonts w:eastAsiaTheme="minorHAnsi"/>
          <w:lang w:val="ru-RU"/>
        </w:rPr>
        <w:t xml:space="preserve"> </w:t>
      </w:r>
      <w:r w:rsidR="00FC70A2">
        <w:rPr>
          <w:rFonts w:eastAsiaTheme="minorHAnsi"/>
          <w:lang w:val="ru-RU"/>
        </w:rPr>
        <w:t>неправительственным</w:t>
      </w:r>
      <w:r w:rsidR="00FC70A2" w:rsidRPr="00FC70A2">
        <w:rPr>
          <w:rFonts w:eastAsiaTheme="minorHAnsi"/>
          <w:lang w:val="ru-RU"/>
        </w:rPr>
        <w:t xml:space="preserve"> </w:t>
      </w:r>
      <w:r w:rsidR="00FC70A2">
        <w:rPr>
          <w:rFonts w:eastAsiaTheme="minorHAnsi"/>
          <w:lang w:val="ru-RU"/>
        </w:rPr>
        <w:t>сообщениям</w:t>
      </w:r>
      <w:r w:rsidR="00FC70A2" w:rsidRPr="00FC70A2">
        <w:rPr>
          <w:rFonts w:eastAsiaTheme="minorHAnsi"/>
          <w:lang w:val="ru-RU"/>
        </w:rPr>
        <w:t xml:space="preserve"> </w:t>
      </w:r>
      <w:r w:rsidR="00FC70A2">
        <w:rPr>
          <w:rFonts w:eastAsiaTheme="minorHAnsi"/>
          <w:lang w:val="ru-RU"/>
        </w:rPr>
        <w:t>это</w:t>
      </w:r>
      <w:r w:rsidR="00FC70A2" w:rsidRPr="00FC70A2">
        <w:rPr>
          <w:rFonts w:eastAsiaTheme="minorHAnsi"/>
          <w:lang w:val="ru-RU"/>
        </w:rPr>
        <w:t xml:space="preserve"> </w:t>
      </w:r>
      <w:r w:rsidR="00FC70A2">
        <w:rPr>
          <w:rFonts w:eastAsiaTheme="minorHAnsi"/>
          <w:lang w:val="ru-RU"/>
        </w:rPr>
        <w:t>привело</w:t>
      </w:r>
      <w:r w:rsidR="00FC70A2" w:rsidRPr="00FC70A2">
        <w:rPr>
          <w:rFonts w:eastAsiaTheme="minorHAnsi"/>
          <w:lang w:val="ru-RU"/>
        </w:rPr>
        <w:t xml:space="preserve"> </w:t>
      </w:r>
      <w:r w:rsidR="00FC70A2">
        <w:rPr>
          <w:rFonts w:eastAsiaTheme="minorHAnsi"/>
          <w:lang w:val="ru-RU"/>
        </w:rPr>
        <w:t>на</w:t>
      </w:r>
      <w:r w:rsidR="00FC70A2" w:rsidRPr="00FC70A2">
        <w:rPr>
          <w:rFonts w:eastAsiaTheme="minorHAnsi"/>
          <w:lang w:val="ru-RU"/>
        </w:rPr>
        <w:t xml:space="preserve"> </w:t>
      </w:r>
      <w:r w:rsidR="00FC70A2">
        <w:rPr>
          <w:rFonts w:eastAsiaTheme="minorHAnsi"/>
          <w:lang w:val="ru-RU"/>
        </w:rPr>
        <w:t>практике</w:t>
      </w:r>
      <w:r w:rsidR="00FC70A2" w:rsidRPr="00FC70A2">
        <w:rPr>
          <w:rFonts w:eastAsiaTheme="minorHAnsi"/>
          <w:lang w:val="ru-RU"/>
        </w:rPr>
        <w:t xml:space="preserve"> </w:t>
      </w:r>
      <w:r w:rsidR="00FC70A2">
        <w:rPr>
          <w:rFonts w:eastAsiaTheme="minorHAnsi"/>
          <w:lang w:val="ru-RU"/>
        </w:rPr>
        <w:t>к</w:t>
      </w:r>
      <w:r w:rsidR="00FC70A2" w:rsidRPr="00FC70A2">
        <w:rPr>
          <w:rFonts w:eastAsiaTheme="minorHAnsi"/>
          <w:lang w:val="ru-RU"/>
        </w:rPr>
        <w:t xml:space="preserve"> </w:t>
      </w:r>
      <w:r w:rsidR="00FC70A2">
        <w:rPr>
          <w:rFonts w:eastAsiaTheme="minorHAnsi"/>
          <w:lang w:val="ru-RU"/>
        </w:rPr>
        <w:t xml:space="preserve">ужесточению антиэкстремистских </w:t>
      </w:r>
      <w:r w:rsidR="00185C87">
        <w:rPr>
          <w:rFonts w:eastAsiaTheme="minorHAnsi"/>
          <w:lang w:val="ru-RU"/>
        </w:rPr>
        <w:t xml:space="preserve">мер согласно Закону об экстремизме и/или Уголовному кодексу. Венецианская комиссия напоминает, что, как указано в ее </w:t>
      </w:r>
      <w:r w:rsidR="00DD735E">
        <w:rPr>
          <w:rFonts w:eastAsiaTheme="minorHAnsi"/>
          <w:lang w:val="ru-RU"/>
        </w:rPr>
        <w:t>д</w:t>
      </w:r>
      <w:r w:rsidR="00185C87">
        <w:rPr>
          <w:rFonts w:eastAsiaTheme="minorHAnsi"/>
          <w:lang w:val="ru-RU"/>
        </w:rPr>
        <w:t xml:space="preserve">окладе, посвященном связи между свободой выражения мнения и свободой религии, враждебная речь и подстрекательство к вражде не вправе пользоваться выгодой от защиты, предоставляемой Статьей 10 ЕСПЧ, и </w:t>
      </w:r>
      <w:r w:rsidR="00DD735E">
        <w:rPr>
          <w:rFonts w:eastAsiaTheme="minorHAnsi"/>
          <w:lang w:val="ru-RU"/>
        </w:rPr>
        <w:t>оправданно заслуживают</w:t>
      </w:r>
      <w:r w:rsidR="00185C87">
        <w:rPr>
          <w:rFonts w:eastAsiaTheme="minorHAnsi"/>
          <w:lang w:val="ru-RU"/>
        </w:rPr>
        <w:t xml:space="preserve"> уголовно</w:t>
      </w:r>
      <w:r w:rsidR="00DD735E">
        <w:rPr>
          <w:rFonts w:eastAsiaTheme="minorHAnsi"/>
          <w:lang w:val="ru-RU"/>
        </w:rPr>
        <w:t>го</w:t>
      </w:r>
      <w:r w:rsidR="00185C87">
        <w:rPr>
          <w:rFonts w:eastAsiaTheme="minorHAnsi"/>
          <w:lang w:val="ru-RU"/>
        </w:rPr>
        <w:t xml:space="preserve"> наказани</w:t>
      </w:r>
      <w:r w:rsidR="00DD735E">
        <w:rPr>
          <w:rFonts w:eastAsiaTheme="minorHAnsi"/>
          <w:lang w:val="ru-RU"/>
        </w:rPr>
        <w:t>я</w:t>
      </w:r>
      <w:r w:rsidRPr="00185C87">
        <w:rPr>
          <w:rFonts w:eastAsiaTheme="minorHAnsi"/>
          <w:lang w:val="ru-RU"/>
        </w:rPr>
        <w:t xml:space="preserve">. </w:t>
      </w:r>
      <w:r w:rsidR="00185C87">
        <w:rPr>
          <w:rFonts w:eastAsiaTheme="minorHAnsi"/>
          <w:lang w:val="ru-RU"/>
        </w:rPr>
        <w:t>Комиссия</w:t>
      </w:r>
      <w:r w:rsidR="00185C87" w:rsidRPr="00185C87">
        <w:rPr>
          <w:rFonts w:eastAsiaTheme="minorHAnsi"/>
          <w:lang w:val="ru-RU"/>
        </w:rPr>
        <w:t xml:space="preserve"> </w:t>
      </w:r>
      <w:r w:rsidR="00185C87">
        <w:rPr>
          <w:rFonts w:eastAsiaTheme="minorHAnsi"/>
          <w:lang w:val="ru-RU"/>
        </w:rPr>
        <w:t>отмечает</w:t>
      </w:r>
      <w:r w:rsidR="00185C87" w:rsidRPr="00185C87">
        <w:rPr>
          <w:rFonts w:eastAsiaTheme="minorHAnsi"/>
          <w:lang w:val="ru-RU"/>
        </w:rPr>
        <w:t xml:space="preserve">, </w:t>
      </w:r>
      <w:r w:rsidR="00185C87">
        <w:rPr>
          <w:rFonts w:eastAsiaTheme="minorHAnsi"/>
          <w:lang w:val="ru-RU"/>
        </w:rPr>
        <w:t>что</w:t>
      </w:r>
      <w:r w:rsidR="00185C87" w:rsidRPr="00185C87">
        <w:rPr>
          <w:rFonts w:eastAsiaTheme="minorHAnsi"/>
          <w:lang w:val="ru-RU"/>
        </w:rPr>
        <w:t xml:space="preserve"> </w:t>
      </w:r>
      <w:r w:rsidR="00185C87">
        <w:rPr>
          <w:rFonts w:eastAsiaTheme="minorHAnsi"/>
          <w:lang w:val="ru-RU"/>
        </w:rPr>
        <w:t>такой</w:t>
      </w:r>
      <w:r w:rsidR="00185C87" w:rsidRPr="00185C87">
        <w:rPr>
          <w:rFonts w:eastAsiaTheme="minorHAnsi"/>
          <w:lang w:val="ru-RU"/>
        </w:rPr>
        <w:t xml:space="preserve"> </w:t>
      </w:r>
      <w:r w:rsidR="00185C87">
        <w:rPr>
          <w:rFonts w:eastAsiaTheme="minorHAnsi"/>
          <w:lang w:val="ru-RU"/>
        </w:rPr>
        <w:t>поступок</w:t>
      </w:r>
      <w:r w:rsidR="00185C87" w:rsidRPr="00185C87">
        <w:rPr>
          <w:rFonts w:eastAsiaTheme="minorHAnsi"/>
          <w:lang w:val="ru-RU"/>
        </w:rPr>
        <w:t xml:space="preserve"> </w:t>
      </w:r>
      <w:r w:rsidR="00185C87">
        <w:rPr>
          <w:rFonts w:eastAsiaTheme="minorHAnsi"/>
          <w:lang w:val="ru-RU"/>
        </w:rPr>
        <w:t>вносится</w:t>
      </w:r>
      <w:r w:rsidR="00185C87" w:rsidRPr="00185C87">
        <w:rPr>
          <w:rFonts w:eastAsiaTheme="minorHAnsi"/>
          <w:lang w:val="ru-RU"/>
        </w:rPr>
        <w:t xml:space="preserve"> </w:t>
      </w:r>
      <w:r w:rsidR="00185C87">
        <w:rPr>
          <w:rFonts w:eastAsiaTheme="minorHAnsi"/>
          <w:lang w:val="ru-RU"/>
        </w:rPr>
        <w:t>в</w:t>
      </w:r>
      <w:r w:rsidR="00185C87" w:rsidRPr="00185C87">
        <w:rPr>
          <w:rFonts w:eastAsiaTheme="minorHAnsi"/>
          <w:lang w:val="ru-RU"/>
        </w:rPr>
        <w:t xml:space="preserve"> </w:t>
      </w:r>
      <w:r w:rsidR="00185C87">
        <w:rPr>
          <w:rFonts w:eastAsiaTheme="minorHAnsi"/>
          <w:lang w:val="ru-RU"/>
        </w:rPr>
        <w:t>разряд</w:t>
      </w:r>
      <w:r w:rsidR="00185C87" w:rsidRPr="00185C87">
        <w:rPr>
          <w:rFonts w:eastAsiaTheme="minorHAnsi"/>
          <w:lang w:val="ru-RU"/>
        </w:rPr>
        <w:t xml:space="preserve"> </w:t>
      </w:r>
      <w:r w:rsidR="00185C87">
        <w:rPr>
          <w:rFonts w:eastAsiaTheme="minorHAnsi"/>
          <w:lang w:val="ru-RU"/>
        </w:rPr>
        <w:t>противозаконных</w:t>
      </w:r>
      <w:r w:rsidR="00185C87" w:rsidRPr="00185C87">
        <w:rPr>
          <w:rFonts w:eastAsiaTheme="minorHAnsi"/>
          <w:lang w:val="ru-RU"/>
        </w:rPr>
        <w:t xml:space="preserve"> </w:t>
      </w:r>
      <w:r w:rsidR="00185C87">
        <w:rPr>
          <w:rFonts w:eastAsiaTheme="minorHAnsi"/>
          <w:lang w:val="ru-RU"/>
        </w:rPr>
        <w:t>согласно</w:t>
      </w:r>
      <w:r w:rsidR="00185C87" w:rsidRPr="00185C87">
        <w:rPr>
          <w:rFonts w:eastAsiaTheme="minorHAnsi"/>
          <w:lang w:val="ru-RU"/>
        </w:rPr>
        <w:t xml:space="preserve"> </w:t>
      </w:r>
      <w:r w:rsidR="00185C87">
        <w:rPr>
          <w:rFonts w:eastAsiaTheme="minorHAnsi"/>
          <w:lang w:val="ru-RU"/>
        </w:rPr>
        <w:t>Статье</w:t>
      </w:r>
      <w:r w:rsidR="00185C87" w:rsidRPr="00185C87">
        <w:rPr>
          <w:rFonts w:eastAsiaTheme="minorHAnsi"/>
          <w:lang w:val="ru-RU"/>
        </w:rPr>
        <w:t xml:space="preserve"> 282 </w:t>
      </w:r>
      <w:r w:rsidR="00185C87">
        <w:rPr>
          <w:rFonts w:eastAsiaTheme="minorHAnsi"/>
          <w:lang w:val="ru-RU"/>
        </w:rPr>
        <w:t>УК</w:t>
      </w:r>
      <w:r w:rsidR="00185C87" w:rsidRPr="00185C87">
        <w:rPr>
          <w:rFonts w:eastAsiaTheme="minorHAnsi"/>
          <w:lang w:val="ru-RU"/>
        </w:rPr>
        <w:t xml:space="preserve"> </w:t>
      </w:r>
      <w:r w:rsidR="00185C87">
        <w:rPr>
          <w:rFonts w:eastAsiaTheme="minorHAnsi"/>
          <w:lang w:val="ru-RU"/>
        </w:rPr>
        <w:t>РФ</w:t>
      </w:r>
      <w:r w:rsidR="00185C87" w:rsidRPr="00185C87">
        <w:rPr>
          <w:rFonts w:eastAsiaTheme="minorHAnsi"/>
          <w:lang w:val="ru-RU"/>
        </w:rPr>
        <w:t xml:space="preserve"> </w:t>
      </w:r>
      <w:r w:rsidR="00185C87">
        <w:rPr>
          <w:rFonts w:eastAsiaTheme="minorHAnsi"/>
          <w:lang w:val="ru-RU"/>
        </w:rPr>
        <w:t>и</w:t>
      </w:r>
      <w:r w:rsidR="00185C87" w:rsidRPr="00185C87">
        <w:rPr>
          <w:rFonts w:eastAsiaTheme="minorHAnsi"/>
          <w:lang w:val="ru-RU"/>
        </w:rPr>
        <w:t xml:space="preserve"> </w:t>
      </w:r>
      <w:r w:rsidR="00185C87">
        <w:rPr>
          <w:rFonts w:eastAsiaTheme="minorHAnsi"/>
          <w:lang w:val="ru-RU"/>
        </w:rPr>
        <w:t>что</w:t>
      </w:r>
      <w:r w:rsidR="00185C87" w:rsidRPr="00185C87">
        <w:rPr>
          <w:rFonts w:eastAsiaTheme="minorHAnsi"/>
          <w:lang w:val="ru-RU"/>
        </w:rPr>
        <w:t xml:space="preserve">, </w:t>
      </w:r>
      <w:r w:rsidR="00185C87">
        <w:rPr>
          <w:rFonts w:eastAsiaTheme="minorHAnsi"/>
          <w:lang w:val="ru-RU"/>
        </w:rPr>
        <w:t>согласно</w:t>
      </w:r>
      <w:r w:rsidR="00185C87" w:rsidRPr="00185C87">
        <w:rPr>
          <w:rFonts w:eastAsiaTheme="minorHAnsi"/>
          <w:lang w:val="ru-RU"/>
        </w:rPr>
        <w:t xml:space="preserve"> </w:t>
      </w:r>
      <w:r w:rsidR="00185C87">
        <w:rPr>
          <w:rFonts w:eastAsiaTheme="minorHAnsi"/>
          <w:lang w:val="ru-RU"/>
        </w:rPr>
        <w:t>статье</w:t>
      </w:r>
      <w:r w:rsidR="00185C87" w:rsidRPr="00185C87">
        <w:rPr>
          <w:rFonts w:eastAsiaTheme="minorHAnsi"/>
          <w:lang w:val="ru-RU"/>
        </w:rPr>
        <w:t xml:space="preserve"> 282.2, </w:t>
      </w:r>
      <w:r w:rsidR="00185C87">
        <w:rPr>
          <w:rFonts w:eastAsiaTheme="minorHAnsi"/>
          <w:lang w:val="ru-RU"/>
        </w:rPr>
        <w:t>использование</w:t>
      </w:r>
      <w:r w:rsidR="00185C87" w:rsidRPr="00185C87">
        <w:rPr>
          <w:rFonts w:eastAsiaTheme="minorHAnsi"/>
          <w:lang w:val="ru-RU"/>
        </w:rPr>
        <w:t xml:space="preserve"> </w:t>
      </w:r>
      <w:r w:rsidR="00185C87">
        <w:rPr>
          <w:rFonts w:eastAsiaTheme="minorHAnsi"/>
          <w:lang w:val="ru-RU"/>
        </w:rPr>
        <w:t>насилия</w:t>
      </w:r>
      <w:r w:rsidR="00185C87" w:rsidRPr="00185C87">
        <w:rPr>
          <w:rFonts w:eastAsiaTheme="minorHAnsi"/>
          <w:lang w:val="ru-RU"/>
        </w:rPr>
        <w:t xml:space="preserve"> </w:t>
      </w:r>
      <w:r w:rsidR="00185C87">
        <w:rPr>
          <w:rFonts w:eastAsiaTheme="minorHAnsi"/>
          <w:lang w:val="ru-RU"/>
        </w:rPr>
        <w:t>или</w:t>
      </w:r>
      <w:r w:rsidR="00185C87" w:rsidRPr="00185C87">
        <w:rPr>
          <w:rFonts w:eastAsiaTheme="minorHAnsi"/>
          <w:lang w:val="ru-RU"/>
        </w:rPr>
        <w:t xml:space="preserve"> </w:t>
      </w:r>
      <w:r w:rsidR="00185C87">
        <w:rPr>
          <w:rFonts w:eastAsiaTheme="minorHAnsi"/>
          <w:lang w:val="ru-RU"/>
        </w:rPr>
        <w:t>угроза</w:t>
      </w:r>
      <w:r w:rsidR="00185C87" w:rsidRPr="00185C87">
        <w:rPr>
          <w:rFonts w:eastAsiaTheme="minorHAnsi"/>
          <w:lang w:val="ru-RU"/>
        </w:rPr>
        <w:t xml:space="preserve"> </w:t>
      </w:r>
      <w:r w:rsidR="00185C87">
        <w:rPr>
          <w:rFonts w:eastAsiaTheme="minorHAnsi"/>
          <w:lang w:val="ru-RU"/>
        </w:rPr>
        <w:t>его</w:t>
      </w:r>
      <w:r w:rsidR="00185C87" w:rsidRPr="00185C87">
        <w:rPr>
          <w:rFonts w:eastAsiaTheme="minorHAnsi"/>
          <w:lang w:val="ru-RU"/>
        </w:rPr>
        <w:t xml:space="preserve"> </w:t>
      </w:r>
      <w:r w:rsidR="00185C87">
        <w:rPr>
          <w:rFonts w:eastAsiaTheme="minorHAnsi"/>
          <w:lang w:val="ru-RU"/>
        </w:rPr>
        <w:t>применения</w:t>
      </w:r>
      <w:r w:rsidR="00185C87" w:rsidRPr="00185C87">
        <w:rPr>
          <w:rFonts w:eastAsiaTheme="minorHAnsi"/>
          <w:lang w:val="ru-RU"/>
        </w:rPr>
        <w:t xml:space="preserve"> </w:t>
      </w:r>
      <w:r w:rsidR="00185C87">
        <w:rPr>
          <w:rFonts w:eastAsiaTheme="minorHAnsi"/>
          <w:lang w:val="ru-RU"/>
        </w:rPr>
        <w:t>при</w:t>
      </w:r>
      <w:r w:rsidR="00185C87" w:rsidRPr="00185C87">
        <w:rPr>
          <w:rFonts w:eastAsiaTheme="minorHAnsi"/>
          <w:lang w:val="ru-RU"/>
        </w:rPr>
        <w:t xml:space="preserve"> </w:t>
      </w:r>
      <w:r w:rsidR="00185C87">
        <w:rPr>
          <w:rFonts w:eastAsiaTheme="minorHAnsi"/>
          <w:lang w:val="ru-RU"/>
        </w:rPr>
        <w:t>совершении</w:t>
      </w:r>
      <w:r w:rsidR="00185C87" w:rsidRPr="00185C87">
        <w:rPr>
          <w:rFonts w:eastAsiaTheme="minorHAnsi"/>
          <w:lang w:val="ru-RU"/>
        </w:rPr>
        <w:t xml:space="preserve"> </w:t>
      </w:r>
      <w:r w:rsidR="00185C87">
        <w:rPr>
          <w:rFonts w:eastAsiaTheme="minorHAnsi"/>
          <w:lang w:val="ru-RU"/>
        </w:rPr>
        <w:t>данного</w:t>
      </w:r>
      <w:r w:rsidR="00185C87" w:rsidRPr="00185C87">
        <w:rPr>
          <w:rFonts w:eastAsiaTheme="minorHAnsi"/>
          <w:lang w:val="ru-RU"/>
        </w:rPr>
        <w:t xml:space="preserve"> </w:t>
      </w:r>
      <w:r w:rsidR="00185C87">
        <w:rPr>
          <w:rFonts w:eastAsiaTheme="minorHAnsi"/>
          <w:lang w:val="ru-RU"/>
        </w:rPr>
        <w:t>преступления является отягчающим обстоятельством</w:t>
      </w:r>
      <w:r w:rsidRPr="00185C87">
        <w:rPr>
          <w:rFonts w:eastAsiaTheme="minorHAnsi"/>
          <w:lang w:val="ru-RU"/>
        </w:rPr>
        <w:t>.</w:t>
      </w:r>
    </w:p>
    <w:p w:rsidR="00ED61B1" w:rsidRPr="005710E4" w:rsidRDefault="009852A2" w:rsidP="00DD735E">
      <w:pPr>
        <w:pStyle w:val="ECHRParaQuote"/>
        <w:rPr>
          <w:rFonts w:eastAsiaTheme="minorHAnsi"/>
          <w:lang w:val="ru-RU"/>
        </w:rPr>
      </w:pPr>
      <w:r w:rsidRPr="005710E4">
        <w:rPr>
          <w:rFonts w:eastAsiaTheme="minorHAnsi"/>
          <w:lang w:val="ru-RU"/>
        </w:rPr>
        <w:t>36.</w:t>
      </w:r>
      <w:r w:rsidR="00FA28BE" w:rsidRPr="0065350D">
        <w:rPr>
          <w:rFonts w:eastAsiaTheme="minorHAnsi"/>
        </w:rPr>
        <w:t>  </w:t>
      </w:r>
      <w:r w:rsidR="00185C87">
        <w:rPr>
          <w:rFonts w:eastAsiaTheme="minorHAnsi"/>
          <w:lang w:val="ru-RU"/>
        </w:rPr>
        <w:t>Венецианская</w:t>
      </w:r>
      <w:r w:rsidR="00185C87" w:rsidRPr="005710E4">
        <w:rPr>
          <w:rFonts w:eastAsiaTheme="minorHAnsi"/>
          <w:lang w:val="ru-RU"/>
        </w:rPr>
        <w:t xml:space="preserve"> </w:t>
      </w:r>
      <w:r w:rsidR="00185C87">
        <w:rPr>
          <w:rFonts w:eastAsiaTheme="minorHAnsi"/>
          <w:lang w:val="ru-RU"/>
        </w:rPr>
        <w:t>комиссия</w:t>
      </w:r>
      <w:r w:rsidR="00185C87" w:rsidRPr="005710E4">
        <w:rPr>
          <w:rFonts w:eastAsiaTheme="minorHAnsi"/>
          <w:lang w:val="ru-RU"/>
        </w:rPr>
        <w:t xml:space="preserve"> </w:t>
      </w:r>
      <w:r w:rsidR="00185C87">
        <w:rPr>
          <w:rFonts w:eastAsiaTheme="minorHAnsi"/>
          <w:lang w:val="ru-RU"/>
        </w:rPr>
        <w:t>придерживается</w:t>
      </w:r>
      <w:r w:rsidR="00185C87" w:rsidRPr="005710E4">
        <w:rPr>
          <w:rFonts w:eastAsiaTheme="minorHAnsi"/>
          <w:lang w:val="ru-RU"/>
        </w:rPr>
        <w:t xml:space="preserve"> </w:t>
      </w:r>
      <w:r w:rsidR="00185C87">
        <w:rPr>
          <w:rFonts w:eastAsiaTheme="minorHAnsi"/>
          <w:lang w:val="ru-RU"/>
        </w:rPr>
        <w:t>мнения</w:t>
      </w:r>
      <w:r w:rsidR="005710E4" w:rsidRPr="005710E4">
        <w:rPr>
          <w:rFonts w:eastAsiaTheme="minorHAnsi"/>
          <w:lang w:val="ru-RU"/>
        </w:rPr>
        <w:t xml:space="preserve">, </w:t>
      </w:r>
      <w:r w:rsidR="005710E4">
        <w:rPr>
          <w:rFonts w:eastAsiaTheme="minorHAnsi"/>
          <w:lang w:val="ru-RU"/>
        </w:rPr>
        <w:t>что</w:t>
      </w:r>
      <w:r w:rsidR="005710E4" w:rsidRPr="005710E4">
        <w:rPr>
          <w:rFonts w:eastAsiaTheme="minorHAnsi"/>
          <w:lang w:val="ru-RU"/>
        </w:rPr>
        <w:t xml:space="preserve"> </w:t>
      </w:r>
      <w:r w:rsidR="005710E4">
        <w:rPr>
          <w:rFonts w:eastAsiaTheme="minorHAnsi"/>
          <w:lang w:val="ru-RU"/>
        </w:rPr>
        <w:t>для</w:t>
      </w:r>
      <w:r w:rsidR="005710E4" w:rsidRPr="005710E4">
        <w:rPr>
          <w:rFonts w:eastAsiaTheme="minorHAnsi"/>
          <w:lang w:val="ru-RU"/>
        </w:rPr>
        <w:t xml:space="preserve"> </w:t>
      </w:r>
      <w:r w:rsidR="005710E4">
        <w:rPr>
          <w:rFonts w:eastAsiaTheme="minorHAnsi"/>
          <w:lang w:val="ru-RU"/>
        </w:rPr>
        <w:t>квалифи</w:t>
      </w:r>
      <w:r w:rsidR="00DD735E">
        <w:rPr>
          <w:rFonts w:eastAsiaTheme="minorHAnsi"/>
          <w:lang w:val="ru-RU"/>
        </w:rPr>
        <w:t xml:space="preserve">кации </w:t>
      </w:r>
      <w:r w:rsidR="005710E4" w:rsidRPr="005710E4">
        <w:rPr>
          <w:rFonts w:eastAsiaTheme="minorHAnsi"/>
          <w:lang w:val="ru-RU"/>
        </w:rPr>
        <w:t>«</w:t>
      </w:r>
      <w:r w:rsidR="005710E4">
        <w:rPr>
          <w:rFonts w:eastAsiaTheme="minorHAnsi"/>
          <w:i/>
          <w:iCs/>
          <w:lang w:val="ru-RU"/>
        </w:rPr>
        <w:t>разжигани</w:t>
      </w:r>
      <w:r w:rsidR="00DD735E">
        <w:rPr>
          <w:rFonts w:eastAsiaTheme="minorHAnsi"/>
          <w:i/>
          <w:iCs/>
          <w:lang w:val="ru-RU"/>
        </w:rPr>
        <w:t>я</w:t>
      </w:r>
      <w:r w:rsidR="005710E4" w:rsidRPr="005710E4">
        <w:rPr>
          <w:rFonts w:eastAsiaTheme="minorHAnsi"/>
          <w:i/>
          <w:iCs/>
          <w:lang w:val="ru-RU"/>
        </w:rPr>
        <w:t xml:space="preserve"> </w:t>
      </w:r>
      <w:r w:rsidR="005710E4">
        <w:rPr>
          <w:rFonts w:eastAsiaTheme="minorHAnsi"/>
          <w:i/>
          <w:iCs/>
          <w:lang w:val="ru-RU"/>
        </w:rPr>
        <w:t>социальной</w:t>
      </w:r>
      <w:r w:rsidR="005710E4" w:rsidRPr="005710E4">
        <w:rPr>
          <w:rFonts w:eastAsiaTheme="minorHAnsi"/>
          <w:i/>
          <w:iCs/>
          <w:lang w:val="ru-RU"/>
        </w:rPr>
        <w:t xml:space="preserve">, </w:t>
      </w:r>
      <w:r w:rsidR="005710E4">
        <w:rPr>
          <w:rFonts w:eastAsiaTheme="minorHAnsi"/>
          <w:i/>
          <w:iCs/>
          <w:lang w:val="ru-RU"/>
        </w:rPr>
        <w:t>расовой</w:t>
      </w:r>
      <w:r w:rsidR="005710E4" w:rsidRPr="005710E4">
        <w:rPr>
          <w:rFonts w:eastAsiaTheme="minorHAnsi"/>
          <w:i/>
          <w:iCs/>
          <w:lang w:val="ru-RU"/>
        </w:rPr>
        <w:t xml:space="preserve">, </w:t>
      </w:r>
      <w:r w:rsidR="005710E4">
        <w:rPr>
          <w:rFonts w:eastAsiaTheme="minorHAnsi"/>
          <w:i/>
          <w:iCs/>
          <w:lang w:val="ru-RU"/>
        </w:rPr>
        <w:t>этнической</w:t>
      </w:r>
      <w:r w:rsidR="005710E4" w:rsidRPr="005710E4">
        <w:rPr>
          <w:rFonts w:eastAsiaTheme="minorHAnsi"/>
          <w:i/>
          <w:iCs/>
          <w:lang w:val="ru-RU"/>
        </w:rPr>
        <w:t xml:space="preserve"> </w:t>
      </w:r>
      <w:r w:rsidR="005710E4">
        <w:rPr>
          <w:rFonts w:eastAsiaTheme="minorHAnsi"/>
          <w:i/>
          <w:iCs/>
          <w:lang w:val="ru-RU"/>
        </w:rPr>
        <w:t>или</w:t>
      </w:r>
      <w:r w:rsidR="005710E4" w:rsidRPr="005710E4">
        <w:rPr>
          <w:rFonts w:eastAsiaTheme="minorHAnsi"/>
          <w:i/>
          <w:iCs/>
          <w:lang w:val="ru-RU"/>
        </w:rPr>
        <w:t xml:space="preserve"> </w:t>
      </w:r>
      <w:r w:rsidR="005710E4">
        <w:rPr>
          <w:rFonts w:eastAsiaTheme="minorHAnsi"/>
          <w:i/>
          <w:iCs/>
          <w:lang w:val="ru-RU"/>
        </w:rPr>
        <w:t>религиозной</w:t>
      </w:r>
      <w:r w:rsidR="005710E4" w:rsidRPr="005710E4">
        <w:rPr>
          <w:rFonts w:eastAsiaTheme="minorHAnsi"/>
          <w:i/>
          <w:iCs/>
          <w:lang w:val="ru-RU"/>
        </w:rPr>
        <w:t xml:space="preserve"> </w:t>
      </w:r>
      <w:r w:rsidR="005710E4">
        <w:rPr>
          <w:rFonts w:eastAsiaTheme="minorHAnsi"/>
          <w:i/>
          <w:iCs/>
          <w:lang w:val="ru-RU"/>
        </w:rPr>
        <w:t>розни</w:t>
      </w:r>
      <w:r w:rsidR="005710E4" w:rsidRPr="005710E4">
        <w:rPr>
          <w:rFonts w:eastAsiaTheme="minorHAnsi"/>
          <w:i/>
          <w:iCs/>
          <w:lang w:val="ru-RU"/>
        </w:rPr>
        <w:t>»</w:t>
      </w:r>
      <w:r w:rsidRPr="005710E4">
        <w:rPr>
          <w:rFonts w:eastAsiaTheme="minorHAnsi"/>
          <w:lang w:val="ru-RU"/>
        </w:rPr>
        <w:t xml:space="preserve"> </w:t>
      </w:r>
      <w:r w:rsidR="005710E4" w:rsidRPr="005710E4">
        <w:rPr>
          <w:rFonts w:eastAsiaTheme="minorHAnsi"/>
          <w:lang w:val="ru-RU"/>
        </w:rPr>
        <w:t xml:space="preserve">как </w:t>
      </w:r>
      <w:r w:rsidR="005710E4">
        <w:rPr>
          <w:rFonts w:eastAsiaTheme="minorHAnsi"/>
          <w:lang w:val="ru-RU"/>
        </w:rPr>
        <w:t>экстремистско</w:t>
      </w:r>
      <w:r w:rsidR="00DD735E">
        <w:rPr>
          <w:rFonts w:eastAsiaTheme="minorHAnsi"/>
          <w:lang w:val="ru-RU"/>
        </w:rPr>
        <w:t>го</w:t>
      </w:r>
      <w:r w:rsidR="005710E4" w:rsidRPr="005710E4">
        <w:rPr>
          <w:rFonts w:eastAsiaTheme="minorHAnsi"/>
          <w:lang w:val="ru-RU"/>
        </w:rPr>
        <w:t xml:space="preserve"> </w:t>
      </w:r>
      <w:r w:rsidR="005710E4">
        <w:rPr>
          <w:rFonts w:eastAsiaTheme="minorHAnsi"/>
          <w:lang w:val="ru-RU"/>
        </w:rPr>
        <w:t>деяни</w:t>
      </w:r>
      <w:r w:rsidR="00DD735E">
        <w:rPr>
          <w:rFonts w:eastAsiaTheme="minorHAnsi"/>
          <w:lang w:val="ru-RU"/>
        </w:rPr>
        <w:t>я</w:t>
      </w:r>
      <w:r w:rsidR="005710E4">
        <w:rPr>
          <w:rFonts w:eastAsiaTheme="minorHAnsi"/>
          <w:lang w:val="ru-RU"/>
        </w:rPr>
        <w:t xml:space="preserve"> определение должно в явно выраженной форме требовать наличи</w:t>
      </w:r>
      <w:r w:rsidR="00DD735E">
        <w:rPr>
          <w:rFonts w:eastAsiaTheme="minorHAnsi"/>
          <w:lang w:val="ru-RU"/>
        </w:rPr>
        <w:t>я</w:t>
      </w:r>
      <w:r w:rsidR="005710E4">
        <w:rPr>
          <w:rFonts w:eastAsiaTheme="minorHAnsi"/>
          <w:lang w:val="ru-RU"/>
        </w:rPr>
        <w:t xml:space="preserve"> элемента насилия. Это</w:t>
      </w:r>
      <w:r w:rsidR="005710E4" w:rsidRPr="005710E4">
        <w:rPr>
          <w:rFonts w:eastAsiaTheme="minorHAnsi"/>
          <w:lang w:val="ru-RU"/>
        </w:rPr>
        <w:t xml:space="preserve"> </w:t>
      </w:r>
      <w:r w:rsidR="005710E4">
        <w:rPr>
          <w:rFonts w:eastAsiaTheme="minorHAnsi"/>
          <w:lang w:val="ru-RU"/>
        </w:rPr>
        <w:t>могло</w:t>
      </w:r>
      <w:r w:rsidR="005710E4" w:rsidRPr="005710E4">
        <w:rPr>
          <w:rFonts w:eastAsiaTheme="minorHAnsi"/>
          <w:lang w:val="ru-RU"/>
        </w:rPr>
        <w:t xml:space="preserve"> </w:t>
      </w:r>
      <w:r w:rsidR="005710E4">
        <w:rPr>
          <w:rFonts w:eastAsiaTheme="minorHAnsi"/>
          <w:lang w:val="ru-RU"/>
        </w:rPr>
        <w:t>бы</w:t>
      </w:r>
      <w:r w:rsidR="005710E4" w:rsidRPr="005710E4">
        <w:rPr>
          <w:rFonts w:eastAsiaTheme="minorHAnsi"/>
          <w:lang w:val="ru-RU"/>
        </w:rPr>
        <w:t xml:space="preserve"> </w:t>
      </w:r>
      <w:r w:rsidR="005710E4">
        <w:rPr>
          <w:rFonts w:eastAsiaTheme="minorHAnsi"/>
          <w:lang w:val="ru-RU"/>
        </w:rPr>
        <w:t>способствовать</w:t>
      </w:r>
      <w:r w:rsidR="005710E4" w:rsidRPr="005710E4">
        <w:rPr>
          <w:rFonts w:eastAsiaTheme="minorHAnsi"/>
          <w:lang w:val="ru-RU"/>
        </w:rPr>
        <w:t xml:space="preserve"> </w:t>
      </w:r>
      <w:r w:rsidR="005710E4">
        <w:rPr>
          <w:rFonts w:eastAsiaTheme="minorHAnsi"/>
          <w:lang w:val="ru-RU"/>
        </w:rPr>
        <w:t>поддержанию</w:t>
      </w:r>
      <w:r w:rsidR="005710E4" w:rsidRPr="005710E4">
        <w:rPr>
          <w:rFonts w:eastAsiaTheme="minorHAnsi"/>
          <w:lang w:val="ru-RU"/>
        </w:rPr>
        <w:t xml:space="preserve"> </w:t>
      </w:r>
      <w:r w:rsidR="005710E4">
        <w:rPr>
          <w:rFonts w:eastAsiaTheme="minorHAnsi"/>
          <w:lang w:val="ru-RU"/>
        </w:rPr>
        <w:t>более</w:t>
      </w:r>
      <w:r w:rsidR="005710E4" w:rsidRPr="005710E4">
        <w:rPr>
          <w:rFonts w:eastAsiaTheme="minorHAnsi"/>
          <w:lang w:val="ru-RU"/>
        </w:rPr>
        <w:t xml:space="preserve"> </w:t>
      </w:r>
      <w:r w:rsidR="005710E4">
        <w:rPr>
          <w:rFonts w:eastAsiaTheme="minorHAnsi"/>
          <w:lang w:val="ru-RU"/>
        </w:rPr>
        <w:t>непротиворечивого</w:t>
      </w:r>
      <w:r w:rsidR="005710E4" w:rsidRPr="005710E4">
        <w:rPr>
          <w:rFonts w:eastAsiaTheme="minorHAnsi"/>
          <w:lang w:val="ru-RU"/>
        </w:rPr>
        <w:t xml:space="preserve"> </w:t>
      </w:r>
      <w:r w:rsidR="005710E4">
        <w:rPr>
          <w:rFonts w:eastAsiaTheme="minorHAnsi"/>
          <w:lang w:val="ru-RU"/>
        </w:rPr>
        <w:t>подхода</w:t>
      </w:r>
      <w:r w:rsidR="005710E4" w:rsidRPr="005710E4">
        <w:rPr>
          <w:rFonts w:eastAsiaTheme="minorHAnsi"/>
          <w:lang w:val="ru-RU"/>
        </w:rPr>
        <w:t xml:space="preserve"> </w:t>
      </w:r>
      <w:r w:rsidR="005710E4">
        <w:rPr>
          <w:rFonts w:eastAsiaTheme="minorHAnsi"/>
          <w:lang w:val="ru-RU"/>
        </w:rPr>
        <w:t xml:space="preserve">во всех различных определениях, включенных в статью </w:t>
      </w:r>
      <w:r w:rsidR="005710E4" w:rsidRPr="005710E4">
        <w:rPr>
          <w:rFonts w:eastAsiaTheme="minorHAnsi"/>
          <w:lang w:val="ru-RU"/>
        </w:rPr>
        <w:t xml:space="preserve">1.1, </w:t>
      </w:r>
      <w:r w:rsidR="005710E4">
        <w:rPr>
          <w:rFonts w:eastAsiaTheme="minorHAnsi"/>
          <w:lang w:val="ru-RU"/>
        </w:rPr>
        <w:t>приведению этого</w:t>
      </w:r>
      <w:r w:rsidR="005710E4" w:rsidRPr="005710E4">
        <w:rPr>
          <w:rFonts w:eastAsiaTheme="minorHAnsi"/>
          <w:lang w:val="ru-RU"/>
        </w:rPr>
        <w:t xml:space="preserve"> </w:t>
      </w:r>
      <w:r w:rsidR="005710E4">
        <w:rPr>
          <w:rFonts w:eastAsiaTheme="minorHAnsi"/>
          <w:lang w:val="ru-RU"/>
        </w:rPr>
        <w:t>определения</w:t>
      </w:r>
      <w:r w:rsidR="005710E4" w:rsidRPr="005710E4">
        <w:rPr>
          <w:rFonts w:eastAsiaTheme="minorHAnsi"/>
          <w:lang w:val="ru-RU"/>
        </w:rPr>
        <w:t xml:space="preserve"> </w:t>
      </w:r>
      <w:r w:rsidR="005710E4">
        <w:rPr>
          <w:rFonts w:eastAsiaTheme="minorHAnsi"/>
          <w:lang w:val="ru-RU"/>
        </w:rPr>
        <w:t>в</w:t>
      </w:r>
      <w:r w:rsidR="005710E4" w:rsidRPr="005710E4">
        <w:rPr>
          <w:rFonts w:eastAsiaTheme="minorHAnsi"/>
          <w:lang w:val="ru-RU"/>
        </w:rPr>
        <w:t xml:space="preserve"> </w:t>
      </w:r>
      <w:r w:rsidR="005710E4">
        <w:rPr>
          <w:rFonts w:eastAsiaTheme="minorHAnsi"/>
          <w:lang w:val="ru-RU"/>
        </w:rPr>
        <w:t>соответствие</w:t>
      </w:r>
      <w:r w:rsidR="005710E4" w:rsidRPr="005710E4">
        <w:rPr>
          <w:rFonts w:eastAsiaTheme="minorHAnsi"/>
          <w:lang w:val="ru-RU"/>
        </w:rPr>
        <w:t xml:space="preserve"> </w:t>
      </w:r>
      <w:r w:rsidR="005710E4">
        <w:rPr>
          <w:rFonts w:eastAsiaTheme="minorHAnsi"/>
          <w:lang w:val="ru-RU"/>
        </w:rPr>
        <w:t>с</w:t>
      </w:r>
      <w:r w:rsidR="005710E4" w:rsidRPr="005710E4">
        <w:rPr>
          <w:rFonts w:eastAsiaTheme="minorHAnsi"/>
          <w:lang w:val="ru-RU"/>
        </w:rPr>
        <w:t xml:space="preserve"> </w:t>
      </w:r>
      <w:r w:rsidR="005710E4">
        <w:rPr>
          <w:rFonts w:eastAsiaTheme="minorHAnsi"/>
          <w:lang w:val="ru-RU"/>
        </w:rPr>
        <w:t>Уголовным</w:t>
      </w:r>
      <w:r w:rsidR="005710E4" w:rsidRPr="005710E4">
        <w:rPr>
          <w:rFonts w:eastAsiaTheme="minorHAnsi"/>
          <w:lang w:val="ru-RU"/>
        </w:rPr>
        <w:t xml:space="preserve"> </w:t>
      </w:r>
      <w:r w:rsidR="005710E4">
        <w:rPr>
          <w:rFonts w:eastAsiaTheme="minorHAnsi"/>
          <w:lang w:val="ru-RU"/>
        </w:rPr>
        <w:t>кодексом</w:t>
      </w:r>
      <w:r w:rsidR="00DD735E">
        <w:rPr>
          <w:rFonts w:eastAsiaTheme="minorHAnsi"/>
          <w:lang w:val="ru-RU"/>
        </w:rPr>
        <w:t xml:space="preserve"> РФ</w:t>
      </w:r>
      <w:r w:rsidR="005710E4" w:rsidRPr="005710E4">
        <w:rPr>
          <w:rFonts w:eastAsiaTheme="minorHAnsi"/>
          <w:lang w:val="ru-RU"/>
        </w:rPr>
        <w:t xml:space="preserve">, </w:t>
      </w:r>
      <w:r w:rsidR="00DD735E">
        <w:rPr>
          <w:rFonts w:eastAsiaTheme="minorHAnsi"/>
          <w:lang w:val="ru-RU"/>
        </w:rPr>
        <w:t>р</w:t>
      </w:r>
      <w:r w:rsidR="005710E4">
        <w:rPr>
          <w:rFonts w:eastAsiaTheme="minorHAnsi"/>
          <w:lang w:val="ru-RU"/>
        </w:rPr>
        <w:t>уководством</w:t>
      </w:r>
      <w:r w:rsidR="005710E4" w:rsidRPr="005710E4">
        <w:rPr>
          <w:rFonts w:eastAsiaTheme="minorHAnsi"/>
          <w:lang w:val="ru-RU"/>
        </w:rPr>
        <w:t xml:space="preserve">, </w:t>
      </w:r>
      <w:r w:rsidR="005710E4">
        <w:rPr>
          <w:rFonts w:eastAsiaTheme="minorHAnsi"/>
          <w:lang w:val="ru-RU"/>
        </w:rPr>
        <w:t>предоставленным Пленумом Верховного суда</w:t>
      </w:r>
      <w:r w:rsidR="00DD735E">
        <w:rPr>
          <w:rFonts w:eastAsiaTheme="minorHAnsi"/>
          <w:lang w:val="ru-RU"/>
        </w:rPr>
        <w:t>,</w:t>
      </w:r>
      <w:r w:rsidR="005710E4">
        <w:rPr>
          <w:rFonts w:eastAsiaTheme="minorHAnsi"/>
          <w:lang w:val="ru-RU"/>
        </w:rPr>
        <w:t xml:space="preserve"> и более точному следованию общему подходу к понятию об «экстремизме» в Шанхайской конвенции</w:t>
      </w:r>
      <w:r w:rsidRPr="005710E4">
        <w:rPr>
          <w:rFonts w:eastAsiaTheme="minorHAnsi"/>
          <w:lang w:val="ru-RU"/>
        </w:rPr>
        <w:t>.</w:t>
      </w:r>
    </w:p>
    <w:p w:rsidR="00D41BDC" w:rsidRPr="00E20C4B" w:rsidRDefault="005710E4" w:rsidP="003C50BF">
      <w:pPr>
        <w:pStyle w:val="ECHRParaQuote"/>
        <w:rPr>
          <w:rFonts w:eastAsiaTheme="minorHAnsi"/>
          <w:iCs/>
          <w:u w:val="single"/>
          <w:lang w:val="ru-RU"/>
        </w:rPr>
      </w:pPr>
      <w:r>
        <w:rPr>
          <w:rFonts w:eastAsiaTheme="minorHAnsi"/>
          <w:iCs/>
          <w:u w:val="single"/>
          <w:lang w:val="ru-RU"/>
        </w:rPr>
        <w:t>Статья</w:t>
      </w:r>
      <w:r w:rsidR="00D41BDC" w:rsidRPr="00E20C4B">
        <w:rPr>
          <w:rFonts w:eastAsiaTheme="minorHAnsi"/>
          <w:iCs/>
          <w:u w:val="single"/>
          <w:lang w:val="ru-RU"/>
        </w:rPr>
        <w:t xml:space="preserve"> 1.1 </w:t>
      </w:r>
      <w:r w:rsidR="003C50BF">
        <w:rPr>
          <w:rFonts w:eastAsiaTheme="minorHAnsi"/>
          <w:iCs/>
          <w:u w:val="single"/>
          <w:lang w:val="ru-RU"/>
        </w:rPr>
        <w:t>пункт</w:t>
      </w:r>
      <w:r w:rsidRPr="00E20C4B">
        <w:rPr>
          <w:rFonts w:eastAsiaTheme="minorHAnsi"/>
          <w:iCs/>
          <w:u w:val="single"/>
          <w:lang w:val="ru-RU"/>
        </w:rPr>
        <w:t xml:space="preserve"> </w:t>
      </w:r>
      <w:r w:rsidR="00D41BDC" w:rsidRPr="00E20C4B">
        <w:rPr>
          <w:rFonts w:eastAsiaTheme="minorHAnsi"/>
          <w:iCs/>
          <w:u w:val="single"/>
          <w:lang w:val="ru-RU"/>
        </w:rPr>
        <w:t xml:space="preserve">4: </w:t>
      </w:r>
      <w:r w:rsidRPr="00E20C4B">
        <w:rPr>
          <w:rFonts w:eastAsiaTheme="minorHAnsi"/>
          <w:iCs/>
          <w:u w:val="single"/>
          <w:lang w:val="ru-RU"/>
        </w:rPr>
        <w:t>«</w:t>
      </w:r>
      <w:r w:rsidR="00E20C4B" w:rsidRPr="00E20C4B">
        <w:rPr>
          <w:rFonts w:eastAsiaTheme="minorHAnsi"/>
          <w:iCs/>
          <w:u w:val="single"/>
          <w:lang w:val="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sidR="00E20C4B">
        <w:rPr>
          <w:rFonts w:eastAsiaTheme="minorHAnsi"/>
          <w:iCs/>
          <w:u w:val="single"/>
          <w:lang w:val="ru-RU"/>
        </w:rPr>
        <w:t>»</w:t>
      </w:r>
    </w:p>
    <w:p w:rsidR="00D41BDC" w:rsidRPr="00E20C4B" w:rsidRDefault="00D41BDC" w:rsidP="00E20C4B">
      <w:pPr>
        <w:pStyle w:val="ECHRParaQuote"/>
        <w:rPr>
          <w:rFonts w:eastAsiaTheme="minorHAnsi"/>
          <w:iCs/>
          <w:lang w:val="ru-RU"/>
        </w:rPr>
      </w:pPr>
      <w:r w:rsidRPr="00662475">
        <w:rPr>
          <w:rFonts w:eastAsiaTheme="minorHAnsi"/>
          <w:iCs/>
          <w:lang w:val="ru-RU"/>
        </w:rPr>
        <w:t>37.</w:t>
      </w:r>
      <w:r w:rsidR="00FA28BE" w:rsidRPr="0065350D">
        <w:rPr>
          <w:rFonts w:eastAsiaTheme="minorHAnsi"/>
          <w:iCs/>
        </w:rPr>
        <w:t>  </w:t>
      </w:r>
      <w:r w:rsidR="00E20C4B">
        <w:rPr>
          <w:rFonts w:eastAsiaTheme="minorHAnsi"/>
          <w:iCs/>
          <w:lang w:val="ru-RU"/>
        </w:rPr>
        <w:t>На</w:t>
      </w:r>
      <w:r w:rsidR="00E20C4B" w:rsidRPr="00E20C4B">
        <w:rPr>
          <w:rFonts w:eastAsiaTheme="minorHAnsi"/>
          <w:iCs/>
          <w:lang w:val="ru-RU"/>
        </w:rPr>
        <w:t xml:space="preserve"> </w:t>
      </w:r>
      <w:r w:rsidR="00E20C4B">
        <w:rPr>
          <w:rFonts w:eastAsiaTheme="minorHAnsi"/>
          <w:iCs/>
          <w:lang w:val="ru-RU"/>
        </w:rPr>
        <w:t>первый</w:t>
      </w:r>
      <w:r w:rsidR="00E20C4B" w:rsidRPr="00E20C4B">
        <w:rPr>
          <w:rFonts w:eastAsiaTheme="minorHAnsi"/>
          <w:iCs/>
          <w:lang w:val="ru-RU"/>
        </w:rPr>
        <w:t xml:space="preserve"> </w:t>
      </w:r>
      <w:r w:rsidR="00E20C4B">
        <w:rPr>
          <w:rFonts w:eastAsiaTheme="minorHAnsi"/>
          <w:iCs/>
          <w:lang w:val="ru-RU"/>
        </w:rPr>
        <w:t>взгляд</w:t>
      </w:r>
      <w:r w:rsidR="00E20C4B" w:rsidRPr="00E20C4B">
        <w:rPr>
          <w:rFonts w:eastAsiaTheme="minorHAnsi"/>
          <w:iCs/>
          <w:lang w:val="ru-RU"/>
        </w:rPr>
        <w:t xml:space="preserve"> </w:t>
      </w:r>
      <w:r w:rsidR="00E20C4B">
        <w:rPr>
          <w:rFonts w:eastAsiaTheme="minorHAnsi"/>
          <w:iCs/>
          <w:lang w:val="ru-RU"/>
        </w:rPr>
        <w:t>данное</w:t>
      </w:r>
      <w:r w:rsidR="00E20C4B" w:rsidRPr="00E20C4B">
        <w:rPr>
          <w:rFonts w:eastAsiaTheme="minorHAnsi"/>
          <w:iCs/>
          <w:lang w:val="ru-RU"/>
        </w:rPr>
        <w:t xml:space="preserve"> </w:t>
      </w:r>
      <w:r w:rsidR="00E20C4B">
        <w:rPr>
          <w:rFonts w:eastAsiaTheme="minorHAnsi"/>
          <w:iCs/>
          <w:lang w:val="ru-RU"/>
        </w:rPr>
        <w:t>положение</w:t>
      </w:r>
      <w:r w:rsidR="00E20C4B" w:rsidRPr="00E20C4B">
        <w:rPr>
          <w:rFonts w:eastAsiaTheme="minorHAnsi"/>
          <w:iCs/>
          <w:lang w:val="ru-RU"/>
        </w:rPr>
        <w:t xml:space="preserve"> </w:t>
      </w:r>
      <w:r w:rsidR="00E20C4B">
        <w:rPr>
          <w:rFonts w:eastAsiaTheme="minorHAnsi"/>
          <w:iCs/>
          <w:lang w:val="ru-RU"/>
        </w:rPr>
        <w:t>повторяет</w:t>
      </w:r>
      <w:r w:rsidR="00E20C4B" w:rsidRPr="00E20C4B">
        <w:rPr>
          <w:rFonts w:eastAsiaTheme="minorHAnsi"/>
          <w:iCs/>
          <w:lang w:val="ru-RU"/>
        </w:rPr>
        <w:t xml:space="preserve"> </w:t>
      </w:r>
      <w:r w:rsidR="00E20C4B">
        <w:rPr>
          <w:rFonts w:eastAsiaTheme="minorHAnsi"/>
          <w:iCs/>
          <w:lang w:val="ru-RU"/>
        </w:rPr>
        <w:t>обычные</w:t>
      </w:r>
      <w:r w:rsidR="00E20C4B" w:rsidRPr="00E20C4B">
        <w:rPr>
          <w:rFonts w:eastAsiaTheme="minorHAnsi"/>
          <w:iCs/>
          <w:lang w:val="ru-RU"/>
        </w:rPr>
        <w:t xml:space="preserve"> </w:t>
      </w:r>
      <w:r w:rsidR="00E20C4B">
        <w:rPr>
          <w:rFonts w:eastAsiaTheme="minorHAnsi"/>
          <w:iCs/>
          <w:lang w:val="ru-RU"/>
        </w:rPr>
        <w:t>недискриминационные</w:t>
      </w:r>
      <w:r w:rsidR="00E20C4B" w:rsidRPr="00E20C4B">
        <w:rPr>
          <w:rFonts w:eastAsiaTheme="minorHAnsi"/>
          <w:iCs/>
          <w:lang w:val="ru-RU"/>
        </w:rPr>
        <w:t xml:space="preserve"> </w:t>
      </w:r>
      <w:r w:rsidR="00E20C4B">
        <w:rPr>
          <w:rFonts w:eastAsiaTheme="minorHAnsi"/>
          <w:iCs/>
          <w:lang w:val="ru-RU"/>
        </w:rPr>
        <w:t>статьи</w:t>
      </w:r>
      <w:r w:rsidR="00E20C4B" w:rsidRPr="00E20C4B">
        <w:rPr>
          <w:rFonts w:eastAsiaTheme="minorHAnsi"/>
          <w:iCs/>
          <w:lang w:val="ru-RU"/>
        </w:rPr>
        <w:t xml:space="preserve"> </w:t>
      </w:r>
      <w:r w:rsidR="00E20C4B">
        <w:rPr>
          <w:rFonts w:eastAsiaTheme="minorHAnsi"/>
          <w:iCs/>
          <w:lang w:val="ru-RU"/>
        </w:rPr>
        <w:t>в</w:t>
      </w:r>
      <w:r w:rsidR="00E20C4B" w:rsidRPr="00E20C4B">
        <w:rPr>
          <w:rFonts w:eastAsiaTheme="minorHAnsi"/>
          <w:iCs/>
          <w:lang w:val="ru-RU"/>
        </w:rPr>
        <w:t xml:space="preserve"> </w:t>
      </w:r>
      <w:r w:rsidR="00E20C4B">
        <w:rPr>
          <w:rFonts w:eastAsiaTheme="minorHAnsi"/>
          <w:iCs/>
          <w:lang w:val="ru-RU"/>
        </w:rPr>
        <w:t>международных</w:t>
      </w:r>
      <w:r w:rsidR="00E20C4B" w:rsidRPr="00E20C4B">
        <w:rPr>
          <w:rFonts w:eastAsiaTheme="minorHAnsi"/>
          <w:iCs/>
          <w:lang w:val="ru-RU"/>
        </w:rPr>
        <w:t xml:space="preserve"> </w:t>
      </w:r>
      <w:r w:rsidR="00E20C4B">
        <w:rPr>
          <w:rFonts w:eastAsiaTheme="minorHAnsi"/>
          <w:iCs/>
          <w:lang w:val="ru-RU"/>
        </w:rPr>
        <w:t>договорах</w:t>
      </w:r>
      <w:r w:rsidR="00E20C4B" w:rsidRPr="00E20C4B">
        <w:rPr>
          <w:rFonts w:eastAsiaTheme="minorHAnsi"/>
          <w:iCs/>
          <w:lang w:val="ru-RU"/>
        </w:rPr>
        <w:t xml:space="preserve"> </w:t>
      </w:r>
      <w:r w:rsidR="00E20C4B">
        <w:rPr>
          <w:rFonts w:eastAsiaTheme="minorHAnsi"/>
          <w:iCs/>
          <w:lang w:val="ru-RU"/>
        </w:rPr>
        <w:t>и</w:t>
      </w:r>
      <w:r w:rsidR="00E20C4B" w:rsidRPr="00E20C4B">
        <w:rPr>
          <w:rFonts w:eastAsiaTheme="minorHAnsi"/>
          <w:iCs/>
          <w:lang w:val="ru-RU"/>
        </w:rPr>
        <w:t xml:space="preserve"> </w:t>
      </w:r>
      <w:r w:rsidR="00E20C4B">
        <w:rPr>
          <w:rFonts w:eastAsiaTheme="minorHAnsi"/>
          <w:iCs/>
          <w:lang w:val="ru-RU"/>
        </w:rPr>
        <w:t>национальных</w:t>
      </w:r>
      <w:r w:rsidR="00E20C4B" w:rsidRPr="00E20C4B">
        <w:rPr>
          <w:rFonts w:eastAsiaTheme="minorHAnsi"/>
          <w:iCs/>
          <w:lang w:val="ru-RU"/>
        </w:rPr>
        <w:t xml:space="preserve"> </w:t>
      </w:r>
      <w:r w:rsidR="00E20C4B">
        <w:rPr>
          <w:rFonts w:eastAsiaTheme="minorHAnsi"/>
          <w:iCs/>
          <w:lang w:val="ru-RU"/>
        </w:rPr>
        <w:t>законодательствах</w:t>
      </w:r>
      <w:r w:rsidRPr="00E20C4B">
        <w:rPr>
          <w:rFonts w:eastAsiaTheme="minorHAnsi"/>
          <w:iCs/>
          <w:lang w:val="ru-RU"/>
        </w:rPr>
        <w:t xml:space="preserve">, </w:t>
      </w:r>
      <w:r w:rsidR="00E20C4B">
        <w:rPr>
          <w:rFonts w:eastAsiaTheme="minorHAnsi"/>
          <w:iCs/>
          <w:lang w:val="ru-RU"/>
        </w:rPr>
        <w:t>которые</w:t>
      </w:r>
      <w:r w:rsidR="00E20C4B" w:rsidRPr="00E20C4B">
        <w:rPr>
          <w:rFonts w:eastAsiaTheme="minorHAnsi"/>
          <w:iCs/>
          <w:lang w:val="ru-RU"/>
        </w:rPr>
        <w:t xml:space="preserve"> </w:t>
      </w:r>
      <w:r w:rsidR="00E20C4B">
        <w:rPr>
          <w:rFonts w:eastAsiaTheme="minorHAnsi"/>
          <w:iCs/>
          <w:lang w:val="ru-RU"/>
        </w:rPr>
        <w:t>запрещают</w:t>
      </w:r>
      <w:r w:rsidR="00E20C4B" w:rsidRPr="00E20C4B">
        <w:rPr>
          <w:rFonts w:eastAsiaTheme="minorHAnsi"/>
          <w:iCs/>
          <w:lang w:val="ru-RU"/>
        </w:rPr>
        <w:t xml:space="preserve"> </w:t>
      </w:r>
      <w:r w:rsidR="00E20C4B">
        <w:rPr>
          <w:rFonts w:eastAsiaTheme="minorHAnsi"/>
          <w:iCs/>
          <w:lang w:val="ru-RU"/>
        </w:rPr>
        <w:t>различия</w:t>
      </w:r>
      <w:r w:rsidR="00E20C4B" w:rsidRPr="00E20C4B">
        <w:rPr>
          <w:rFonts w:eastAsiaTheme="minorHAnsi"/>
          <w:iCs/>
          <w:lang w:val="ru-RU"/>
        </w:rPr>
        <w:t xml:space="preserve"> </w:t>
      </w:r>
      <w:r w:rsidR="00E20C4B">
        <w:rPr>
          <w:rFonts w:eastAsiaTheme="minorHAnsi"/>
          <w:iCs/>
          <w:lang w:val="ru-RU"/>
        </w:rPr>
        <w:t>при</w:t>
      </w:r>
      <w:r w:rsidR="00E20C4B" w:rsidRPr="00E20C4B">
        <w:rPr>
          <w:rFonts w:eastAsiaTheme="minorHAnsi"/>
          <w:iCs/>
          <w:lang w:val="ru-RU"/>
        </w:rPr>
        <w:t xml:space="preserve"> </w:t>
      </w:r>
      <w:r w:rsidR="00E20C4B">
        <w:rPr>
          <w:rFonts w:eastAsiaTheme="minorHAnsi"/>
          <w:iCs/>
          <w:lang w:val="ru-RU"/>
        </w:rPr>
        <w:t>обращении</w:t>
      </w:r>
      <w:r w:rsidR="00E20C4B" w:rsidRPr="00E20C4B">
        <w:rPr>
          <w:rFonts w:eastAsiaTheme="minorHAnsi"/>
          <w:iCs/>
          <w:lang w:val="ru-RU"/>
        </w:rPr>
        <w:t xml:space="preserve"> </w:t>
      </w:r>
      <w:r w:rsidR="00E20C4B">
        <w:rPr>
          <w:rFonts w:eastAsiaTheme="minorHAnsi"/>
          <w:iCs/>
          <w:lang w:val="ru-RU"/>
        </w:rPr>
        <w:t>с</w:t>
      </w:r>
      <w:r w:rsidR="00E20C4B" w:rsidRPr="00E20C4B">
        <w:rPr>
          <w:rFonts w:eastAsiaTheme="minorHAnsi"/>
          <w:iCs/>
          <w:lang w:val="ru-RU"/>
        </w:rPr>
        <w:t xml:space="preserve"> </w:t>
      </w:r>
      <w:r w:rsidR="00E20C4B">
        <w:rPr>
          <w:rFonts w:eastAsiaTheme="minorHAnsi"/>
          <w:iCs/>
          <w:lang w:val="ru-RU"/>
        </w:rPr>
        <w:t>людьми</w:t>
      </w:r>
      <w:r w:rsidR="00E20C4B" w:rsidRPr="00E20C4B">
        <w:rPr>
          <w:rFonts w:eastAsiaTheme="minorHAnsi"/>
          <w:iCs/>
          <w:lang w:val="ru-RU"/>
        </w:rPr>
        <w:t xml:space="preserve"> </w:t>
      </w:r>
      <w:r w:rsidR="00E20C4B">
        <w:rPr>
          <w:rFonts w:eastAsiaTheme="minorHAnsi"/>
          <w:iCs/>
          <w:lang w:val="ru-RU"/>
        </w:rPr>
        <w:t>по</w:t>
      </w:r>
      <w:r w:rsidR="00E20C4B" w:rsidRPr="00E20C4B">
        <w:rPr>
          <w:rFonts w:eastAsiaTheme="minorHAnsi"/>
          <w:iCs/>
          <w:lang w:val="ru-RU"/>
        </w:rPr>
        <w:t xml:space="preserve"> </w:t>
      </w:r>
      <w:r w:rsidR="00E20C4B">
        <w:rPr>
          <w:rFonts w:eastAsiaTheme="minorHAnsi"/>
          <w:iCs/>
          <w:lang w:val="ru-RU"/>
        </w:rPr>
        <w:t>признаку</w:t>
      </w:r>
      <w:r w:rsidR="00E20C4B" w:rsidRPr="00E20C4B">
        <w:rPr>
          <w:rFonts w:eastAsiaTheme="minorHAnsi"/>
          <w:iCs/>
          <w:lang w:val="ru-RU"/>
        </w:rPr>
        <w:t xml:space="preserve"> </w:t>
      </w:r>
      <w:r w:rsidR="00E20C4B">
        <w:rPr>
          <w:rFonts w:eastAsiaTheme="minorHAnsi"/>
          <w:iCs/>
          <w:lang w:val="ru-RU"/>
        </w:rPr>
        <w:t>внутренне присущих им или унаследованных качеств, таких как раса, национальность, религия и язык. Тем</w:t>
      </w:r>
      <w:r w:rsidR="00E20C4B" w:rsidRPr="00E20C4B">
        <w:rPr>
          <w:rFonts w:eastAsiaTheme="minorHAnsi"/>
          <w:iCs/>
          <w:lang w:val="ru-RU"/>
        </w:rPr>
        <w:t xml:space="preserve"> </w:t>
      </w:r>
      <w:r w:rsidR="00E20C4B">
        <w:rPr>
          <w:rFonts w:eastAsiaTheme="minorHAnsi"/>
          <w:iCs/>
          <w:lang w:val="ru-RU"/>
        </w:rPr>
        <w:t>не</w:t>
      </w:r>
      <w:r w:rsidR="00E20C4B" w:rsidRPr="00E20C4B">
        <w:rPr>
          <w:rFonts w:eastAsiaTheme="minorHAnsi"/>
          <w:iCs/>
          <w:lang w:val="ru-RU"/>
        </w:rPr>
        <w:t xml:space="preserve"> </w:t>
      </w:r>
      <w:r w:rsidR="00E20C4B">
        <w:rPr>
          <w:rFonts w:eastAsiaTheme="minorHAnsi"/>
          <w:iCs/>
          <w:lang w:val="ru-RU"/>
        </w:rPr>
        <w:t>менее</w:t>
      </w:r>
      <w:r w:rsidR="00E20C4B" w:rsidRPr="00E20C4B">
        <w:rPr>
          <w:rFonts w:eastAsiaTheme="minorHAnsi"/>
          <w:iCs/>
          <w:lang w:val="ru-RU"/>
        </w:rPr>
        <w:t xml:space="preserve">, </w:t>
      </w:r>
      <w:r w:rsidR="00E20C4B">
        <w:rPr>
          <w:rFonts w:eastAsiaTheme="minorHAnsi"/>
          <w:iCs/>
          <w:lang w:val="ru-RU"/>
        </w:rPr>
        <w:t>под</w:t>
      </w:r>
      <w:r w:rsidR="00E20C4B" w:rsidRPr="00E20C4B">
        <w:rPr>
          <w:rFonts w:eastAsiaTheme="minorHAnsi"/>
          <w:iCs/>
          <w:lang w:val="ru-RU"/>
        </w:rPr>
        <w:t xml:space="preserve"> </w:t>
      </w:r>
      <w:r w:rsidR="00E20C4B">
        <w:rPr>
          <w:rFonts w:eastAsiaTheme="minorHAnsi"/>
          <w:iCs/>
          <w:lang w:val="ru-RU"/>
        </w:rPr>
        <w:t>заголовками</w:t>
      </w:r>
      <w:r w:rsidR="00E20C4B" w:rsidRPr="00E20C4B">
        <w:rPr>
          <w:rFonts w:eastAsiaTheme="minorHAnsi"/>
          <w:iCs/>
          <w:lang w:val="ru-RU"/>
        </w:rPr>
        <w:t xml:space="preserve">, </w:t>
      </w:r>
      <w:r w:rsidR="00E20C4B">
        <w:rPr>
          <w:rFonts w:eastAsiaTheme="minorHAnsi"/>
          <w:iCs/>
          <w:lang w:val="ru-RU"/>
        </w:rPr>
        <w:t>содержащимися</w:t>
      </w:r>
      <w:r w:rsidR="00E20C4B" w:rsidRPr="00E20C4B">
        <w:rPr>
          <w:rFonts w:eastAsiaTheme="minorHAnsi"/>
          <w:iCs/>
          <w:lang w:val="ru-RU"/>
        </w:rPr>
        <w:t xml:space="preserve"> </w:t>
      </w:r>
      <w:r w:rsidR="00E20C4B">
        <w:rPr>
          <w:rFonts w:eastAsiaTheme="minorHAnsi"/>
          <w:iCs/>
          <w:lang w:val="ru-RU"/>
        </w:rPr>
        <w:t>в</w:t>
      </w:r>
      <w:r w:rsidR="00E20C4B" w:rsidRPr="00E20C4B">
        <w:rPr>
          <w:rFonts w:eastAsiaTheme="minorHAnsi"/>
          <w:iCs/>
          <w:lang w:val="ru-RU"/>
        </w:rPr>
        <w:t xml:space="preserve"> </w:t>
      </w:r>
      <w:r w:rsidR="00E20C4B">
        <w:rPr>
          <w:rFonts w:eastAsiaTheme="minorHAnsi"/>
          <w:iCs/>
          <w:lang w:val="ru-RU"/>
        </w:rPr>
        <w:t>них</w:t>
      </w:r>
      <w:r w:rsidR="00E20C4B" w:rsidRPr="00E20C4B">
        <w:rPr>
          <w:rFonts w:eastAsiaTheme="minorHAnsi"/>
          <w:iCs/>
          <w:lang w:val="ru-RU"/>
        </w:rPr>
        <w:t xml:space="preserve">, </w:t>
      </w:r>
      <w:r w:rsidR="00E20C4B">
        <w:rPr>
          <w:rFonts w:eastAsiaTheme="minorHAnsi"/>
          <w:iCs/>
          <w:lang w:val="ru-RU"/>
        </w:rPr>
        <w:t>все</w:t>
      </w:r>
      <w:r w:rsidR="00E20C4B" w:rsidRPr="00E20C4B">
        <w:rPr>
          <w:rFonts w:eastAsiaTheme="minorHAnsi"/>
          <w:iCs/>
          <w:lang w:val="ru-RU"/>
        </w:rPr>
        <w:t xml:space="preserve"> </w:t>
      </w:r>
      <w:r w:rsidR="00E20C4B">
        <w:rPr>
          <w:rFonts w:eastAsiaTheme="minorHAnsi"/>
          <w:iCs/>
          <w:lang w:val="ru-RU"/>
        </w:rPr>
        <w:t>виды</w:t>
      </w:r>
      <w:r w:rsidR="00E20C4B" w:rsidRPr="00E20C4B">
        <w:rPr>
          <w:rFonts w:eastAsiaTheme="minorHAnsi"/>
          <w:iCs/>
          <w:lang w:val="ru-RU"/>
        </w:rPr>
        <w:t xml:space="preserve"> </w:t>
      </w:r>
      <w:r w:rsidR="00E20C4B">
        <w:rPr>
          <w:rFonts w:eastAsiaTheme="minorHAnsi"/>
          <w:iCs/>
          <w:lang w:val="ru-RU"/>
        </w:rPr>
        <w:t>пропаганды</w:t>
      </w:r>
      <w:r w:rsidR="00E20C4B" w:rsidRPr="00E20C4B">
        <w:rPr>
          <w:rFonts w:eastAsiaTheme="minorHAnsi"/>
          <w:iCs/>
          <w:lang w:val="ru-RU"/>
        </w:rPr>
        <w:t xml:space="preserve"> </w:t>
      </w:r>
      <w:r w:rsidR="00E20C4B">
        <w:rPr>
          <w:rFonts w:eastAsiaTheme="minorHAnsi"/>
          <w:iCs/>
          <w:lang w:val="ru-RU"/>
        </w:rPr>
        <w:t>деятельности</w:t>
      </w:r>
      <w:r w:rsidR="00E20C4B" w:rsidRPr="00E20C4B">
        <w:rPr>
          <w:rFonts w:eastAsiaTheme="minorHAnsi"/>
          <w:iCs/>
          <w:lang w:val="ru-RU"/>
        </w:rPr>
        <w:t xml:space="preserve">, </w:t>
      </w:r>
      <w:r w:rsidR="00E20C4B">
        <w:rPr>
          <w:rFonts w:eastAsiaTheme="minorHAnsi"/>
          <w:iCs/>
          <w:lang w:val="ru-RU"/>
        </w:rPr>
        <w:t>включая</w:t>
      </w:r>
      <w:r w:rsidR="00E20C4B" w:rsidRPr="00E20C4B">
        <w:rPr>
          <w:rFonts w:eastAsiaTheme="minorHAnsi"/>
          <w:iCs/>
          <w:lang w:val="ru-RU"/>
        </w:rPr>
        <w:t xml:space="preserve"> </w:t>
      </w:r>
      <w:r w:rsidR="00E20C4B">
        <w:rPr>
          <w:rFonts w:eastAsiaTheme="minorHAnsi"/>
          <w:iCs/>
          <w:lang w:val="ru-RU"/>
        </w:rPr>
        <w:t>проповедование</w:t>
      </w:r>
      <w:r w:rsidR="00E20C4B" w:rsidRPr="00E20C4B">
        <w:rPr>
          <w:rFonts w:eastAsiaTheme="minorHAnsi"/>
          <w:iCs/>
          <w:lang w:val="ru-RU"/>
        </w:rPr>
        <w:t xml:space="preserve"> </w:t>
      </w:r>
      <w:r w:rsidR="00E20C4B">
        <w:rPr>
          <w:rFonts w:eastAsiaTheme="minorHAnsi"/>
          <w:iCs/>
          <w:lang w:val="ru-RU"/>
        </w:rPr>
        <w:t>такой</w:t>
      </w:r>
      <w:r w:rsidR="00E20C4B" w:rsidRPr="00E20C4B">
        <w:rPr>
          <w:rFonts w:eastAsiaTheme="minorHAnsi"/>
          <w:iCs/>
          <w:lang w:val="ru-RU"/>
        </w:rPr>
        <w:t xml:space="preserve"> </w:t>
      </w:r>
      <w:r w:rsidR="00E20C4B">
        <w:rPr>
          <w:rFonts w:eastAsiaTheme="minorHAnsi"/>
          <w:iCs/>
          <w:lang w:val="ru-RU"/>
        </w:rPr>
        <w:t>разницы</w:t>
      </w:r>
      <w:r w:rsidR="00E20C4B" w:rsidRPr="00E20C4B">
        <w:rPr>
          <w:rFonts w:eastAsiaTheme="minorHAnsi"/>
          <w:iCs/>
          <w:lang w:val="ru-RU"/>
        </w:rPr>
        <w:t xml:space="preserve"> </w:t>
      </w:r>
      <w:r w:rsidR="00E20C4B">
        <w:rPr>
          <w:rFonts w:eastAsiaTheme="minorHAnsi"/>
          <w:iCs/>
          <w:lang w:val="ru-RU"/>
        </w:rPr>
        <w:t>при</w:t>
      </w:r>
      <w:r w:rsidR="00E20C4B" w:rsidRPr="00E20C4B">
        <w:rPr>
          <w:rFonts w:eastAsiaTheme="minorHAnsi"/>
          <w:iCs/>
          <w:lang w:val="ru-RU"/>
        </w:rPr>
        <w:t xml:space="preserve"> </w:t>
      </w:r>
      <w:r w:rsidR="00E20C4B">
        <w:rPr>
          <w:rFonts w:eastAsiaTheme="minorHAnsi"/>
          <w:iCs/>
          <w:lang w:val="ru-RU"/>
        </w:rPr>
        <w:t>обращении</w:t>
      </w:r>
      <w:r w:rsidR="00E20C4B" w:rsidRPr="00E20C4B">
        <w:rPr>
          <w:rFonts w:eastAsiaTheme="minorHAnsi"/>
          <w:iCs/>
          <w:lang w:val="ru-RU"/>
        </w:rPr>
        <w:t xml:space="preserve">, </w:t>
      </w:r>
      <w:r w:rsidR="00E20C4B">
        <w:rPr>
          <w:rFonts w:eastAsiaTheme="minorHAnsi"/>
          <w:iCs/>
          <w:lang w:val="ru-RU"/>
        </w:rPr>
        <w:t>связаны ли они с насилием или призывами к насилию или нет, считаются «экстремизмом»</w:t>
      </w:r>
      <w:r w:rsidRPr="00E20C4B">
        <w:rPr>
          <w:rFonts w:eastAsiaTheme="minorHAnsi"/>
          <w:iCs/>
          <w:lang w:val="ru-RU"/>
        </w:rPr>
        <w:t>.</w:t>
      </w:r>
    </w:p>
    <w:p w:rsidR="00D41BDC" w:rsidRPr="003C50BF" w:rsidRDefault="00D41BDC" w:rsidP="00DD735E">
      <w:pPr>
        <w:pStyle w:val="ECHRParaQuote"/>
        <w:rPr>
          <w:rFonts w:eastAsiaTheme="minorHAnsi"/>
          <w:iCs/>
          <w:lang w:val="ru-RU"/>
        </w:rPr>
      </w:pPr>
      <w:r w:rsidRPr="00662475">
        <w:rPr>
          <w:rFonts w:eastAsiaTheme="minorHAnsi"/>
          <w:iCs/>
          <w:lang w:val="ru-RU"/>
        </w:rPr>
        <w:t>38.</w:t>
      </w:r>
      <w:r w:rsidR="00FA28BE" w:rsidRPr="0065350D">
        <w:rPr>
          <w:rFonts w:eastAsiaTheme="minorHAnsi"/>
          <w:iCs/>
        </w:rPr>
        <w:t>  </w:t>
      </w:r>
      <w:r w:rsidR="00214DB7">
        <w:rPr>
          <w:rFonts w:eastAsiaTheme="minorHAnsi"/>
          <w:iCs/>
          <w:lang w:val="ru-RU"/>
        </w:rPr>
        <w:t>По мнению</w:t>
      </w:r>
      <w:r w:rsidR="000C6C40">
        <w:rPr>
          <w:rFonts w:eastAsiaTheme="minorHAnsi"/>
          <w:iCs/>
          <w:lang w:val="ru-RU"/>
        </w:rPr>
        <w:t xml:space="preserve"> </w:t>
      </w:r>
      <w:r w:rsidR="00E20C4B">
        <w:rPr>
          <w:rFonts w:eastAsiaTheme="minorHAnsi"/>
          <w:iCs/>
          <w:lang w:val="ru-RU"/>
        </w:rPr>
        <w:t>Венецианск</w:t>
      </w:r>
      <w:r w:rsidR="00214DB7">
        <w:rPr>
          <w:rFonts w:eastAsiaTheme="minorHAnsi"/>
          <w:iCs/>
          <w:lang w:val="ru-RU"/>
        </w:rPr>
        <w:t>ой</w:t>
      </w:r>
      <w:r w:rsidR="00E20C4B" w:rsidRPr="000C6C40">
        <w:rPr>
          <w:rFonts w:eastAsiaTheme="minorHAnsi"/>
          <w:iCs/>
          <w:lang w:val="ru-RU"/>
        </w:rPr>
        <w:t xml:space="preserve"> </w:t>
      </w:r>
      <w:r w:rsidR="00E20C4B">
        <w:rPr>
          <w:rFonts w:eastAsiaTheme="minorHAnsi"/>
          <w:iCs/>
          <w:lang w:val="ru-RU"/>
        </w:rPr>
        <w:t>комисси</w:t>
      </w:r>
      <w:r w:rsidR="00214DB7">
        <w:rPr>
          <w:rFonts w:eastAsiaTheme="minorHAnsi"/>
          <w:iCs/>
          <w:lang w:val="ru-RU"/>
        </w:rPr>
        <w:t>и</w:t>
      </w:r>
      <w:r w:rsidR="00E20C4B" w:rsidRPr="000C6C40">
        <w:rPr>
          <w:rFonts w:eastAsiaTheme="minorHAnsi"/>
          <w:iCs/>
          <w:lang w:val="ru-RU"/>
        </w:rPr>
        <w:t xml:space="preserve"> </w:t>
      </w:r>
      <w:r w:rsidR="00E20C4B">
        <w:rPr>
          <w:rFonts w:eastAsiaTheme="minorHAnsi"/>
          <w:iCs/>
          <w:lang w:val="ru-RU"/>
        </w:rPr>
        <w:t>объявлени</w:t>
      </w:r>
      <w:r w:rsidR="000C6C40">
        <w:rPr>
          <w:rFonts w:eastAsiaTheme="minorHAnsi"/>
          <w:iCs/>
          <w:lang w:val="ru-RU"/>
        </w:rPr>
        <w:t>е</w:t>
      </w:r>
      <w:r w:rsidR="00E20C4B" w:rsidRPr="000C6C40">
        <w:rPr>
          <w:rFonts w:eastAsiaTheme="minorHAnsi"/>
          <w:iCs/>
          <w:lang w:val="ru-RU"/>
        </w:rPr>
        <w:t xml:space="preserve"> </w:t>
      </w:r>
      <w:r w:rsidR="00E20C4B">
        <w:rPr>
          <w:rFonts w:eastAsiaTheme="minorHAnsi"/>
          <w:iCs/>
          <w:lang w:val="ru-RU"/>
        </w:rPr>
        <w:t>экстремистским</w:t>
      </w:r>
      <w:r w:rsidR="00E20C4B" w:rsidRPr="000C6C40">
        <w:rPr>
          <w:rFonts w:eastAsiaTheme="minorHAnsi"/>
          <w:iCs/>
          <w:lang w:val="ru-RU"/>
        </w:rPr>
        <w:t xml:space="preserve"> </w:t>
      </w:r>
      <w:r w:rsidR="00E20C4B">
        <w:rPr>
          <w:rFonts w:eastAsiaTheme="minorHAnsi"/>
          <w:iCs/>
          <w:lang w:val="ru-RU"/>
        </w:rPr>
        <w:t>какого</w:t>
      </w:r>
      <w:r w:rsidR="00E20C4B" w:rsidRPr="000C6C40">
        <w:rPr>
          <w:rFonts w:eastAsiaTheme="minorHAnsi"/>
          <w:iCs/>
          <w:lang w:val="ru-RU"/>
        </w:rPr>
        <w:t>-</w:t>
      </w:r>
      <w:r w:rsidR="00E20C4B">
        <w:rPr>
          <w:rFonts w:eastAsiaTheme="minorHAnsi"/>
          <w:iCs/>
          <w:lang w:val="ru-RU"/>
        </w:rPr>
        <w:t>либо</w:t>
      </w:r>
      <w:r w:rsidR="00E20C4B" w:rsidRPr="000C6C40">
        <w:rPr>
          <w:rFonts w:eastAsiaTheme="minorHAnsi"/>
          <w:iCs/>
          <w:lang w:val="ru-RU"/>
        </w:rPr>
        <w:t xml:space="preserve"> </w:t>
      </w:r>
      <w:r w:rsidR="00E20C4B">
        <w:rPr>
          <w:rFonts w:eastAsiaTheme="minorHAnsi"/>
          <w:iCs/>
          <w:lang w:val="ru-RU"/>
        </w:rPr>
        <w:t>религиозного</w:t>
      </w:r>
      <w:r w:rsidR="00E20C4B" w:rsidRPr="000C6C40">
        <w:rPr>
          <w:rFonts w:eastAsiaTheme="minorHAnsi"/>
          <w:iCs/>
          <w:lang w:val="ru-RU"/>
        </w:rPr>
        <w:t xml:space="preserve"> </w:t>
      </w:r>
      <w:r w:rsidR="00E20C4B">
        <w:rPr>
          <w:rFonts w:eastAsiaTheme="minorHAnsi"/>
          <w:iCs/>
          <w:lang w:val="ru-RU"/>
        </w:rPr>
        <w:t>учения</w:t>
      </w:r>
      <w:r w:rsidR="00E20C4B" w:rsidRPr="000C6C40">
        <w:rPr>
          <w:rFonts w:eastAsiaTheme="minorHAnsi"/>
          <w:iCs/>
          <w:lang w:val="ru-RU"/>
        </w:rPr>
        <w:t xml:space="preserve"> </w:t>
      </w:r>
      <w:r w:rsidR="00E20C4B">
        <w:rPr>
          <w:rFonts w:eastAsiaTheme="minorHAnsi"/>
          <w:iCs/>
          <w:lang w:val="ru-RU"/>
        </w:rPr>
        <w:t>или</w:t>
      </w:r>
      <w:r w:rsidR="00E20C4B" w:rsidRPr="000C6C40">
        <w:rPr>
          <w:rFonts w:eastAsiaTheme="minorHAnsi"/>
          <w:iCs/>
          <w:lang w:val="ru-RU"/>
        </w:rPr>
        <w:t xml:space="preserve"> </w:t>
      </w:r>
      <w:r w:rsidR="000C6C40">
        <w:rPr>
          <w:rFonts w:eastAsiaTheme="minorHAnsi"/>
          <w:iCs/>
          <w:lang w:val="ru-RU"/>
        </w:rPr>
        <w:t>прозелитической</w:t>
      </w:r>
      <w:r w:rsidR="000C6C40" w:rsidRPr="000C6C40">
        <w:rPr>
          <w:rFonts w:eastAsiaTheme="minorHAnsi"/>
          <w:iCs/>
          <w:lang w:val="ru-RU"/>
        </w:rPr>
        <w:t xml:space="preserve"> </w:t>
      </w:r>
      <w:r w:rsidR="000C6C40">
        <w:rPr>
          <w:rFonts w:eastAsiaTheme="minorHAnsi"/>
          <w:iCs/>
          <w:lang w:val="ru-RU"/>
        </w:rPr>
        <w:t>деятельности</w:t>
      </w:r>
      <w:r w:rsidR="000C6C40" w:rsidRPr="000C6C40">
        <w:rPr>
          <w:rFonts w:eastAsiaTheme="minorHAnsi"/>
          <w:iCs/>
          <w:lang w:val="ru-RU"/>
        </w:rPr>
        <w:t xml:space="preserve">, </w:t>
      </w:r>
      <w:r w:rsidR="000C6C40">
        <w:rPr>
          <w:rFonts w:eastAsiaTheme="minorHAnsi"/>
          <w:iCs/>
          <w:lang w:val="ru-RU"/>
        </w:rPr>
        <w:t>направленной</w:t>
      </w:r>
      <w:r w:rsidR="000C6C40" w:rsidRPr="000C6C40">
        <w:rPr>
          <w:rFonts w:eastAsiaTheme="minorHAnsi"/>
          <w:iCs/>
          <w:lang w:val="ru-RU"/>
        </w:rPr>
        <w:t xml:space="preserve"> </w:t>
      </w:r>
      <w:r w:rsidR="000C6C40">
        <w:rPr>
          <w:rFonts w:eastAsiaTheme="minorHAnsi"/>
          <w:iCs/>
          <w:lang w:val="ru-RU"/>
        </w:rPr>
        <w:t>на</w:t>
      </w:r>
      <w:r w:rsidR="000C6C40" w:rsidRPr="000C6C40">
        <w:rPr>
          <w:rFonts w:eastAsiaTheme="minorHAnsi"/>
          <w:iCs/>
          <w:lang w:val="ru-RU"/>
        </w:rPr>
        <w:t xml:space="preserve"> </w:t>
      </w:r>
      <w:r w:rsidR="000C6C40">
        <w:rPr>
          <w:rFonts w:eastAsiaTheme="minorHAnsi"/>
          <w:iCs/>
          <w:lang w:val="ru-RU"/>
        </w:rPr>
        <w:t>доказывание</w:t>
      </w:r>
      <w:r w:rsidR="000C6C40" w:rsidRPr="000C6C40">
        <w:rPr>
          <w:rFonts w:eastAsiaTheme="minorHAnsi"/>
          <w:iCs/>
          <w:lang w:val="ru-RU"/>
        </w:rPr>
        <w:t xml:space="preserve"> </w:t>
      </w:r>
      <w:r w:rsidR="000C6C40">
        <w:rPr>
          <w:rFonts w:eastAsiaTheme="minorHAnsi"/>
          <w:iCs/>
          <w:lang w:val="ru-RU"/>
        </w:rPr>
        <w:t>того</w:t>
      </w:r>
      <w:r w:rsidR="000C6C40" w:rsidRPr="000C6C40">
        <w:rPr>
          <w:rFonts w:eastAsiaTheme="minorHAnsi"/>
          <w:iCs/>
          <w:lang w:val="ru-RU"/>
        </w:rPr>
        <w:t xml:space="preserve">, </w:t>
      </w:r>
      <w:r w:rsidR="000C6C40">
        <w:rPr>
          <w:rFonts w:eastAsiaTheme="minorHAnsi"/>
          <w:iCs/>
          <w:lang w:val="ru-RU"/>
        </w:rPr>
        <w:t>что</w:t>
      </w:r>
      <w:r w:rsidR="000C6C40" w:rsidRPr="000C6C40">
        <w:rPr>
          <w:rFonts w:eastAsiaTheme="minorHAnsi"/>
          <w:iCs/>
          <w:lang w:val="ru-RU"/>
        </w:rPr>
        <w:t xml:space="preserve"> </w:t>
      </w:r>
      <w:r w:rsidR="000C6C40">
        <w:rPr>
          <w:rFonts w:eastAsiaTheme="minorHAnsi"/>
          <w:iCs/>
          <w:lang w:val="ru-RU"/>
        </w:rPr>
        <w:t>определенное</w:t>
      </w:r>
      <w:r w:rsidR="000C6C40" w:rsidRPr="000C6C40">
        <w:rPr>
          <w:rFonts w:eastAsiaTheme="minorHAnsi"/>
          <w:iCs/>
          <w:lang w:val="ru-RU"/>
        </w:rPr>
        <w:t xml:space="preserve"> </w:t>
      </w:r>
      <w:r w:rsidR="000C6C40">
        <w:rPr>
          <w:rFonts w:eastAsiaTheme="minorHAnsi"/>
          <w:iCs/>
          <w:lang w:val="ru-RU"/>
        </w:rPr>
        <w:t>мировоззрение</w:t>
      </w:r>
      <w:r w:rsidR="000C6C40" w:rsidRPr="000C6C40">
        <w:rPr>
          <w:rFonts w:eastAsiaTheme="minorHAnsi"/>
          <w:iCs/>
          <w:lang w:val="ru-RU"/>
        </w:rPr>
        <w:t xml:space="preserve"> </w:t>
      </w:r>
      <w:r w:rsidR="000C6C40">
        <w:rPr>
          <w:rFonts w:eastAsiaTheme="minorHAnsi"/>
          <w:iCs/>
          <w:lang w:val="ru-RU"/>
        </w:rPr>
        <w:t>является</w:t>
      </w:r>
      <w:r w:rsidR="000C6C40" w:rsidRPr="000C6C40">
        <w:rPr>
          <w:rFonts w:eastAsiaTheme="minorHAnsi"/>
          <w:iCs/>
          <w:lang w:val="ru-RU"/>
        </w:rPr>
        <w:t xml:space="preserve"> </w:t>
      </w:r>
      <w:r w:rsidR="000C6C40">
        <w:rPr>
          <w:rFonts w:eastAsiaTheme="minorHAnsi"/>
          <w:iCs/>
          <w:lang w:val="ru-RU"/>
        </w:rPr>
        <w:t>превосходным</w:t>
      </w:r>
      <w:r w:rsidR="000C6C40" w:rsidRPr="000C6C40">
        <w:rPr>
          <w:rFonts w:eastAsiaTheme="minorHAnsi"/>
          <w:iCs/>
          <w:lang w:val="ru-RU"/>
        </w:rPr>
        <w:t xml:space="preserve"> </w:t>
      </w:r>
      <w:r w:rsidR="000C6C40">
        <w:rPr>
          <w:rFonts w:eastAsiaTheme="minorHAnsi"/>
          <w:iCs/>
          <w:lang w:val="ru-RU"/>
        </w:rPr>
        <w:t>объяснением</w:t>
      </w:r>
      <w:r w:rsidR="000C6C40" w:rsidRPr="000C6C40">
        <w:rPr>
          <w:rFonts w:eastAsiaTheme="minorHAnsi"/>
          <w:iCs/>
          <w:lang w:val="ru-RU"/>
        </w:rPr>
        <w:t xml:space="preserve"> </w:t>
      </w:r>
      <w:r w:rsidR="000C6C40">
        <w:rPr>
          <w:rFonts w:eastAsiaTheme="minorHAnsi"/>
          <w:iCs/>
          <w:lang w:val="ru-RU"/>
        </w:rPr>
        <w:t>вселенной</w:t>
      </w:r>
      <w:r w:rsidR="000C6C40" w:rsidRPr="000C6C40">
        <w:rPr>
          <w:rFonts w:eastAsiaTheme="minorHAnsi"/>
          <w:iCs/>
          <w:lang w:val="ru-RU"/>
        </w:rPr>
        <w:t xml:space="preserve">, </w:t>
      </w:r>
      <w:r w:rsidR="000C6C40">
        <w:rPr>
          <w:rFonts w:eastAsiaTheme="minorHAnsi"/>
          <w:iCs/>
          <w:lang w:val="ru-RU"/>
        </w:rPr>
        <w:t>может</w:t>
      </w:r>
      <w:r w:rsidR="000C6C40" w:rsidRPr="000C6C40">
        <w:rPr>
          <w:rFonts w:eastAsiaTheme="minorHAnsi"/>
          <w:iCs/>
          <w:lang w:val="ru-RU"/>
        </w:rPr>
        <w:t xml:space="preserve"> </w:t>
      </w:r>
      <w:r w:rsidR="000C6C40">
        <w:rPr>
          <w:rFonts w:eastAsiaTheme="minorHAnsi"/>
          <w:iCs/>
          <w:lang w:val="ru-RU"/>
        </w:rPr>
        <w:t>сказаться</w:t>
      </w:r>
      <w:r w:rsidR="000C6C40" w:rsidRPr="000C6C40">
        <w:rPr>
          <w:rFonts w:eastAsiaTheme="minorHAnsi"/>
          <w:iCs/>
          <w:lang w:val="ru-RU"/>
        </w:rPr>
        <w:t xml:space="preserve"> </w:t>
      </w:r>
      <w:r w:rsidR="000C6C40">
        <w:rPr>
          <w:rFonts w:eastAsiaTheme="minorHAnsi"/>
          <w:iCs/>
          <w:lang w:val="ru-RU"/>
        </w:rPr>
        <w:t>на</w:t>
      </w:r>
      <w:r w:rsidR="000C6C40" w:rsidRPr="000C6C40">
        <w:rPr>
          <w:rFonts w:eastAsiaTheme="minorHAnsi"/>
          <w:iCs/>
          <w:lang w:val="ru-RU"/>
        </w:rPr>
        <w:t xml:space="preserve"> </w:t>
      </w:r>
      <w:r w:rsidR="000C6C40">
        <w:rPr>
          <w:rFonts w:eastAsiaTheme="minorHAnsi"/>
          <w:iCs/>
          <w:lang w:val="ru-RU"/>
        </w:rPr>
        <w:t>свободе</w:t>
      </w:r>
      <w:r w:rsidR="000C6C40" w:rsidRPr="000C6C40">
        <w:rPr>
          <w:rFonts w:eastAsiaTheme="minorHAnsi"/>
          <w:iCs/>
          <w:lang w:val="ru-RU"/>
        </w:rPr>
        <w:t xml:space="preserve"> </w:t>
      </w:r>
      <w:r w:rsidR="000C6C40">
        <w:rPr>
          <w:rFonts w:eastAsiaTheme="minorHAnsi"/>
          <w:iCs/>
          <w:lang w:val="ru-RU"/>
        </w:rPr>
        <w:t>совести</w:t>
      </w:r>
      <w:r w:rsidR="000C6C40" w:rsidRPr="000C6C40">
        <w:rPr>
          <w:rFonts w:eastAsiaTheme="minorHAnsi"/>
          <w:iCs/>
          <w:lang w:val="ru-RU"/>
        </w:rPr>
        <w:t xml:space="preserve"> </w:t>
      </w:r>
      <w:r w:rsidR="000C6C40">
        <w:rPr>
          <w:rFonts w:eastAsiaTheme="minorHAnsi"/>
          <w:iCs/>
          <w:lang w:val="ru-RU"/>
        </w:rPr>
        <w:t>и</w:t>
      </w:r>
      <w:r w:rsidR="000C6C40" w:rsidRPr="000C6C40">
        <w:rPr>
          <w:rFonts w:eastAsiaTheme="minorHAnsi"/>
          <w:iCs/>
          <w:lang w:val="ru-RU"/>
        </w:rPr>
        <w:t xml:space="preserve"> </w:t>
      </w:r>
      <w:r w:rsidR="000C6C40">
        <w:rPr>
          <w:rFonts w:eastAsiaTheme="minorHAnsi"/>
          <w:iCs/>
          <w:lang w:val="ru-RU"/>
        </w:rPr>
        <w:t>религии</w:t>
      </w:r>
      <w:r w:rsidR="000C6C40" w:rsidRPr="000C6C40">
        <w:rPr>
          <w:rFonts w:eastAsiaTheme="minorHAnsi"/>
          <w:iCs/>
          <w:lang w:val="ru-RU"/>
        </w:rPr>
        <w:t xml:space="preserve"> </w:t>
      </w:r>
      <w:r w:rsidR="000C6C40">
        <w:rPr>
          <w:rFonts w:eastAsiaTheme="minorHAnsi"/>
          <w:iCs/>
          <w:lang w:val="ru-RU"/>
        </w:rPr>
        <w:t>многих</w:t>
      </w:r>
      <w:r w:rsidR="000C6C40" w:rsidRPr="000C6C40">
        <w:rPr>
          <w:rFonts w:eastAsiaTheme="minorHAnsi"/>
          <w:iCs/>
          <w:lang w:val="ru-RU"/>
        </w:rPr>
        <w:t xml:space="preserve"> </w:t>
      </w:r>
      <w:r w:rsidR="000C6C40">
        <w:rPr>
          <w:rFonts w:eastAsiaTheme="minorHAnsi"/>
          <w:iCs/>
          <w:lang w:val="ru-RU"/>
        </w:rPr>
        <w:t>людей</w:t>
      </w:r>
      <w:r w:rsidR="000C6C40" w:rsidRPr="000C6C40">
        <w:rPr>
          <w:rFonts w:eastAsiaTheme="minorHAnsi"/>
          <w:iCs/>
          <w:lang w:val="ru-RU"/>
        </w:rPr>
        <w:t xml:space="preserve"> </w:t>
      </w:r>
      <w:r w:rsidR="000C6C40">
        <w:rPr>
          <w:rFonts w:eastAsiaTheme="minorHAnsi"/>
          <w:iCs/>
          <w:lang w:val="ru-RU"/>
        </w:rPr>
        <w:t>и</w:t>
      </w:r>
      <w:r w:rsidR="000C6C40" w:rsidRPr="000C6C40">
        <w:rPr>
          <w:rFonts w:eastAsiaTheme="minorHAnsi"/>
          <w:iCs/>
          <w:lang w:val="ru-RU"/>
        </w:rPr>
        <w:t xml:space="preserve"> </w:t>
      </w:r>
      <w:r w:rsidR="000C6C40">
        <w:rPr>
          <w:rFonts w:eastAsiaTheme="minorHAnsi"/>
          <w:iCs/>
          <w:lang w:val="ru-RU"/>
        </w:rPr>
        <w:t>может</w:t>
      </w:r>
      <w:r w:rsidR="000C6C40" w:rsidRPr="000C6C40">
        <w:rPr>
          <w:rFonts w:eastAsiaTheme="minorHAnsi"/>
          <w:iCs/>
          <w:lang w:val="ru-RU"/>
        </w:rPr>
        <w:t xml:space="preserve"> </w:t>
      </w:r>
      <w:r w:rsidR="000C6C40">
        <w:rPr>
          <w:rFonts w:eastAsiaTheme="minorHAnsi"/>
          <w:iCs/>
          <w:lang w:val="ru-RU"/>
        </w:rPr>
        <w:t>быть</w:t>
      </w:r>
      <w:r w:rsidR="000C6C40" w:rsidRPr="000C6C40">
        <w:rPr>
          <w:rFonts w:eastAsiaTheme="minorHAnsi"/>
          <w:iCs/>
          <w:lang w:val="ru-RU"/>
        </w:rPr>
        <w:t xml:space="preserve"> </w:t>
      </w:r>
      <w:r w:rsidR="000C6C40">
        <w:rPr>
          <w:rFonts w:eastAsiaTheme="minorHAnsi"/>
          <w:iCs/>
          <w:lang w:val="ru-RU"/>
        </w:rPr>
        <w:t xml:space="preserve">легко использовано неправильным образом с целью </w:t>
      </w:r>
      <w:r w:rsidR="000C6C40">
        <w:rPr>
          <w:rFonts w:eastAsiaTheme="minorHAnsi"/>
          <w:iCs/>
          <w:lang w:val="ru-RU"/>
        </w:rPr>
        <w:lastRenderedPageBreak/>
        <w:t>подавления определенной церкви, тем самым нарушив не только свободу совести или религии, но также и свободу собраний</w:t>
      </w:r>
      <w:r w:rsidRPr="000C6C40">
        <w:rPr>
          <w:rFonts w:eastAsiaTheme="minorHAnsi"/>
          <w:iCs/>
          <w:lang w:val="ru-RU"/>
        </w:rPr>
        <w:t xml:space="preserve">. </w:t>
      </w:r>
      <w:r w:rsidR="000C6C40">
        <w:rPr>
          <w:rFonts w:eastAsiaTheme="minorHAnsi"/>
          <w:iCs/>
          <w:lang w:val="ru-RU"/>
        </w:rPr>
        <w:t>ЕСПЧ</w:t>
      </w:r>
      <w:r w:rsidR="000C6C40" w:rsidRPr="003C50BF">
        <w:rPr>
          <w:rFonts w:eastAsiaTheme="minorHAnsi"/>
          <w:iCs/>
          <w:lang w:val="ru-RU"/>
        </w:rPr>
        <w:t xml:space="preserve"> </w:t>
      </w:r>
      <w:r w:rsidR="000C6C40">
        <w:rPr>
          <w:rFonts w:eastAsiaTheme="minorHAnsi"/>
          <w:iCs/>
          <w:lang w:val="ru-RU"/>
        </w:rPr>
        <w:t>защищает</w:t>
      </w:r>
      <w:r w:rsidR="000C6C40" w:rsidRPr="003C50BF">
        <w:rPr>
          <w:rFonts w:eastAsiaTheme="minorHAnsi"/>
          <w:iCs/>
          <w:lang w:val="ru-RU"/>
        </w:rPr>
        <w:t xml:space="preserve"> </w:t>
      </w:r>
      <w:r w:rsidR="000C6C40">
        <w:rPr>
          <w:rFonts w:eastAsiaTheme="minorHAnsi"/>
          <w:iCs/>
          <w:lang w:val="ru-RU"/>
        </w:rPr>
        <w:t>прозелитизм</w:t>
      </w:r>
      <w:r w:rsidR="000C6C40" w:rsidRPr="003C50BF">
        <w:rPr>
          <w:rFonts w:eastAsiaTheme="minorHAnsi"/>
          <w:iCs/>
          <w:lang w:val="ru-RU"/>
        </w:rPr>
        <w:t xml:space="preserve"> </w:t>
      </w:r>
      <w:r w:rsidR="000C6C40">
        <w:rPr>
          <w:rFonts w:eastAsiaTheme="minorHAnsi"/>
          <w:iCs/>
          <w:lang w:val="ru-RU"/>
        </w:rPr>
        <w:t>и</w:t>
      </w:r>
      <w:r w:rsidR="000C6C40" w:rsidRPr="003C50BF">
        <w:rPr>
          <w:rFonts w:eastAsiaTheme="minorHAnsi"/>
          <w:iCs/>
          <w:lang w:val="ru-RU"/>
        </w:rPr>
        <w:t xml:space="preserve"> </w:t>
      </w:r>
      <w:r w:rsidR="000C6C40">
        <w:rPr>
          <w:rFonts w:eastAsiaTheme="minorHAnsi"/>
          <w:iCs/>
          <w:lang w:val="ru-RU"/>
        </w:rPr>
        <w:t>свободу</w:t>
      </w:r>
      <w:r w:rsidR="000C6C40" w:rsidRPr="003C50BF">
        <w:rPr>
          <w:rFonts w:eastAsiaTheme="minorHAnsi"/>
          <w:iCs/>
          <w:lang w:val="ru-RU"/>
        </w:rPr>
        <w:t xml:space="preserve"> </w:t>
      </w:r>
      <w:r w:rsidR="000C6C40">
        <w:rPr>
          <w:rFonts w:eastAsiaTheme="minorHAnsi"/>
          <w:iCs/>
          <w:lang w:val="ru-RU"/>
        </w:rPr>
        <w:t>членов</w:t>
      </w:r>
      <w:r w:rsidR="000C6C40" w:rsidRPr="003C50BF">
        <w:rPr>
          <w:rFonts w:eastAsiaTheme="minorHAnsi"/>
          <w:iCs/>
          <w:lang w:val="ru-RU"/>
        </w:rPr>
        <w:t xml:space="preserve"> </w:t>
      </w:r>
      <w:r w:rsidR="000C6C40">
        <w:rPr>
          <w:rFonts w:eastAsiaTheme="minorHAnsi"/>
          <w:iCs/>
          <w:lang w:val="ru-RU"/>
        </w:rPr>
        <w:t>какой</w:t>
      </w:r>
      <w:r w:rsidR="000C6C40" w:rsidRPr="003C50BF">
        <w:rPr>
          <w:rFonts w:eastAsiaTheme="minorHAnsi"/>
          <w:iCs/>
          <w:lang w:val="ru-RU"/>
        </w:rPr>
        <w:t>-</w:t>
      </w:r>
      <w:r w:rsidR="000C6C40">
        <w:rPr>
          <w:rFonts w:eastAsiaTheme="minorHAnsi"/>
          <w:iCs/>
          <w:lang w:val="ru-RU"/>
        </w:rPr>
        <w:t>либо</w:t>
      </w:r>
      <w:r w:rsidR="000C6C40" w:rsidRPr="003C50BF">
        <w:rPr>
          <w:rFonts w:eastAsiaTheme="minorHAnsi"/>
          <w:iCs/>
          <w:lang w:val="ru-RU"/>
        </w:rPr>
        <w:t xml:space="preserve"> </w:t>
      </w:r>
      <w:r w:rsidR="000C6C40">
        <w:rPr>
          <w:rFonts w:eastAsiaTheme="minorHAnsi"/>
          <w:iCs/>
          <w:lang w:val="ru-RU"/>
        </w:rPr>
        <w:t>религиозной</w:t>
      </w:r>
      <w:r w:rsidR="000C6C40" w:rsidRPr="003C50BF">
        <w:rPr>
          <w:rFonts w:eastAsiaTheme="minorHAnsi"/>
          <w:iCs/>
          <w:lang w:val="ru-RU"/>
        </w:rPr>
        <w:t xml:space="preserve"> </w:t>
      </w:r>
      <w:r w:rsidR="000C6C40">
        <w:rPr>
          <w:rFonts w:eastAsiaTheme="minorHAnsi"/>
          <w:iCs/>
          <w:lang w:val="ru-RU"/>
        </w:rPr>
        <w:t>общины</w:t>
      </w:r>
      <w:r w:rsidR="000C6C40" w:rsidRPr="003C50BF">
        <w:rPr>
          <w:rFonts w:eastAsiaTheme="minorHAnsi"/>
          <w:iCs/>
          <w:lang w:val="ru-RU"/>
        </w:rPr>
        <w:t xml:space="preserve"> </w:t>
      </w:r>
      <w:r w:rsidR="000C6C40">
        <w:rPr>
          <w:rFonts w:eastAsiaTheme="minorHAnsi"/>
          <w:iCs/>
          <w:lang w:val="ru-RU"/>
        </w:rPr>
        <w:t>или</w:t>
      </w:r>
      <w:r w:rsidR="000C6C40" w:rsidRPr="003C50BF">
        <w:rPr>
          <w:rFonts w:eastAsiaTheme="minorHAnsi"/>
          <w:iCs/>
          <w:lang w:val="ru-RU"/>
        </w:rPr>
        <w:t xml:space="preserve"> </w:t>
      </w:r>
      <w:r w:rsidR="000C6C40">
        <w:rPr>
          <w:rFonts w:eastAsiaTheme="minorHAnsi"/>
          <w:iCs/>
          <w:lang w:val="ru-RU"/>
        </w:rPr>
        <w:t>церкви</w:t>
      </w:r>
      <w:r w:rsidR="000C6C40" w:rsidRPr="003C50BF">
        <w:rPr>
          <w:rFonts w:eastAsiaTheme="minorHAnsi"/>
          <w:iCs/>
          <w:lang w:val="ru-RU"/>
        </w:rPr>
        <w:t xml:space="preserve"> </w:t>
      </w:r>
      <w:r w:rsidR="000C6C40">
        <w:rPr>
          <w:rFonts w:eastAsiaTheme="minorHAnsi"/>
          <w:iCs/>
          <w:lang w:val="ru-RU"/>
        </w:rPr>
        <w:t>на</w:t>
      </w:r>
      <w:r w:rsidR="000C6C40" w:rsidRPr="003C50BF">
        <w:rPr>
          <w:rFonts w:eastAsiaTheme="minorHAnsi"/>
          <w:iCs/>
          <w:lang w:val="ru-RU"/>
        </w:rPr>
        <w:t xml:space="preserve"> </w:t>
      </w:r>
      <w:r w:rsidR="003C50BF">
        <w:rPr>
          <w:rFonts w:eastAsiaTheme="minorHAnsi"/>
          <w:iCs/>
          <w:lang w:val="ru-RU"/>
        </w:rPr>
        <w:t>«уверение» других людей посредством «учений». Свобода</w:t>
      </w:r>
      <w:r w:rsidR="003C50BF" w:rsidRPr="003C50BF">
        <w:rPr>
          <w:rFonts w:eastAsiaTheme="minorHAnsi"/>
          <w:iCs/>
          <w:lang w:val="ru-RU"/>
        </w:rPr>
        <w:t xml:space="preserve"> </w:t>
      </w:r>
      <w:r w:rsidR="003C50BF">
        <w:rPr>
          <w:rFonts w:eastAsiaTheme="minorHAnsi"/>
          <w:iCs/>
          <w:lang w:val="ru-RU"/>
        </w:rPr>
        <w:t>совести</w:t>
      </w:r>
      <w:r w:rsidR="003C50BF" w:rsidRPr="003C50BF">
        <w:rPr>
          <w:rFonts w:eastAsiaTheme="minorHAnsi"/>
          <w:iCs/>
          <w:lang w:val="ru-RU"/>
        </w:rPr>
        <w:t xml:space="preserve"> </w:t>
      </w:r>
      <w:r w:rsidR="003C50BF">
        <w:rPr>
          <w:rFonts w:eastAsiaTheme="minorHAnsi"/>
          <w:iCs/>
          <w:lang w:val="ru-RU"/>
        </w:rPr>
        <w:t>и</w:t>
      </w:r>
      <w:r w:rsidR="003C50BF" w:rsidRPr="003C50BF">
        <w:rPr>
          <w:rFonts w:eastAsiaTheme="minorHAnsi"/>
          <w:iCs/>
          <w:lang w:val="ru-RU"/>
        </w:rPr>
        <w:t xml:space="preserve"> </w:t>
      </w:r>
      <w:r w:rsidR="003C50BF">
        <w:rPr>
          <w:rFonts w:eastAsiaTheme="minorHAnsi"/>
          <w:iCs/>
          <w:lang w:val="ru-RU"/>
        </w:rPr>
        <w:t>религии</w:t>
      </w:r>
      <w:r w:rsidR="003C50BF" w:rsidRPr="003C50BF">
        <w:rPr>
          <w:rFonts w:eastAsiaTheme="minorHAnsi"/>
          <w:iCs/>
          <w:lang w:val="ru-RU"/>
        </w:rPr>
        <w:t xml:space="preserve"> </w:t>
      </w:r>
      <w:r w:rsidR="003C50BF">
        <w:rPr>
          <w:rFonts w:eastAsiaTheme="minorHAnsi"/>
          <w:iCs/>
          <w:lang w:val="ru-RU"/>
        </w:rPr>
        <w:t>имеют</w:t>
      </w:r>
      <w:r w:rsidR="003C50BF" w:rsidRPr="003C50BF">
        <w:rPr>
          <w:rFonts w:eastAsiaTheme="minorHAnsi"/>
          <w:iCs/>
          <w:lang w:val="ru-RU"/>
        </w:rPr>
        <w:t xml:space="preserve"> </w:t>
      </w:r>
      <w:r w:rsidR="00DD735E">
        <w:rPr>
          <w:rFonts w:eastAsiaTheme="minorHAnsi"/>
          <w:iCs/>
          <w:lang w:val="ru-RU"/>
        </w:rPr>
        <w:t>глубинную</w:t>
      </w:r>
      <w:r w:rsidR="003C50BF" w:rsidRPr="003C50BF">
        <w:rPr>
          <w:rFonts w:eastAsiaTheme="minorHAnsi"/>
          <w:iCs/>
          <w:lang w:val="ru-RU"/>
        </w:rPr>
        <w:t xml:space="preserve"> </w:t>
      </w:r>
      <w:r w:rsidR="003C50BF">
        <w:rPr>
          <w:rFonts w:eastAsiaTheme="minorHAnsi"/>
          <w:iCs/>
          <w:lang w:val="ru-RU"/>
        </w:rPr>
        <w:t>природу</w:t>
      </w:r>
      <w:r w:rsidR="003C50BF" w:rsidRPr="003C50BF">
        <w:rPr>
          <w:rFonts w:eastAsiaTheme="minorHAnsi"/>
          <w:iCs/>
          <w:lang w:val="ru-RU"/>
        </w:rPr>
        <w:t xml:space="preserve"> </w:t>
      </w:r>
      <w:r w:rsidR="003C50BF">
        <w:rPr>
          <w:rFonts w:eastAsiaTheme="minorHAnsi"/>
          <w:iCs/>
          <w:lang w:val="ru-RU"/>
        </w:rPr>
        <w:t>и</w:t>
      </w:r>
      <w:r w:rsidR="003C50BF" w:rsidRPr="003C50BF">
        <w:rPr>
          <w:rFonts w:eastAsiaTheme="minorHAnsi"/>
          <w:iCs/>
          <w:lang w:val="ru-RU"/>
        </w:rPr>
        <w:t xml:space="preserve"> </w:t>
      </w:r>
      <w:r w:rsidR="003C50BF">
        <w:rPr>
          <w:rFonts w:eastAsiaTheme="minorHAnsi"/>
          <w:iCs/>
          <w:lang w:val="ru-RU"/>
        </w:rPr>
        <w:t>поэтому</w:t>
      </w:r>
      <w:r w:rsidR="003C50BF" w:rsidRPr="003C50BF">
        <w:rPr>
          <w:rFonts w:eastAsiaTheme="minorHAnsi"/>
          <w:iCs/>
          <w:lang w:val="ru-RU"/>
        </w:rPr>
        <w:t xml:space="preserve"> </w:t>
      </w:r>
      <w:r w:rsidR="003C50BF">
        <w:rPr>
          <w:rFonts w:eastAsiaTheme="minorHAnsi"/>
          <w:iCs/>
          <w:lang w:val="ru-RU"/>
        </w:rPr>
        <w:t>подлежат</w:t>
      </w:r>
      <w:r w:rsidR="003C50BF" w:rsidRPr="003C50BF">
        <w:rPr>
          <w:rFonts w:eastAsiaTheme="minorHAnsi"/>
          <w:iCs/>
          <w:lang w:val="ru-RU"/>
        </w:rPr>
        <w:t xml:space="preserve"> </w:t>
      </w:r>
      <w:r w:rsidR="003C50BF">
        <w:rPr>
          <w:rFonts w:eastAsiaTheme="minorHAnsi"/>
          <w:iCs/>
          <w:lang w:val="ru-RU"/>
        </w:rPr>
        <w:t>меньшим возможным ограничениям в сравнении с другими правами человека: только проявления данной свободы могут быть ограничены, но не учение само по себе</w:t>
      </w:r>
      <w:r w:rsidRPr="003C50BF">
        <w:rPr>
          <w:rFonts w:eastAsiaTheme="minorHAnsi"/>
          <w:iCs/>
          <w:lang w:val="ru-RU"/>
        </w:rPr>
        <w:t>.</w:t>
      </w:r>
    </w:p>
    <w:p w:rsidR="00D41BDC" w:rsidRPr="00214DB7" w:rsidRDefault="00D41BDC" w:rsidP="00DD735E">
      <w:pPr>
        <w:pStyle w:val="ECHRParaQuote"/>
        <w:rPr>
          <w:rFonts w:eastAsiaTheme="minorHAnsi"/>
          <w:iCs/>
          <w:lang w:val="ru-RU"/>
        </w:rPr>
      </w:pPr>
      <w:r w:rsidRPr="00662475">
        <w:rPr>
          <w:rFonts w:eastAsiaTheme="minorHAnsi"/>
          <w:iCs/>
          <w:lang w:val="ru-RU"/>
        </w:rPr>
        <w:t>39.</w:t>
      </w:r>
      <w:r w:rsidR="00FA28BE" w:rsidRPr="0065350D">
        <w:rPr>
          <w:rFonts w:eastAsiaTheme="minorHAnsi"/>
          <w:iCs/>
        </w:rPr>
        <w:t>  </w:t>
      </w:r>
      <w:r w:rsidR="003C50BF">
        <w:rPr>
          <w:rFonts w:eastAsiaTheme="minorHAnsi"/>
          <w:iCs/>
          <w:lang w:val="ru-RU"/>
        </w:rPr>
        <w:t>Поэтому</w:t>
      </w:r>
      <w:r w:rsidR="003C50BF" w:rsidRPr="003C50BF">
        <w:rPr>
          <w:rFonts w:eastAsiaTheme="minorHAnsi"/>
          <w:iCs/>
          <w:lang w:val="ru-RU"/>
        </w:rPr>
        <w:t xml:space="preserve"> </w:t>
      </w:r>
      <w:r w:rsidR="003C50BF">
        <w:rPr>
          <w:rFonts w:eastAsiaTheme="minorHAnsi"/>
          <w:iCs/>
          <w:lang w:val="ru-RU"/>
        </w:rPr>
        <w:t>представляется</w:t>
      </w:r>
      <w:r w:rsidR="003C50BF" w:rsidRPr="003C50BF">
        <w:rPr>
          <w:rFonts w:eastAsiaTheme="minorHAnsi"/>
          <w:iCs/>
          <w:lang w:val="ru-RU"/>
        </w:rPr>
        <w:t xml:space="preserve">, </w:t>
      </w:r>
      <w:r w:rsidR="003C50BF">
        <w:rPr>
          <w:rFonts w:eastAsiaTheme="minorHAnsi"/>
          <w:iCs/>
          <w:lang w:val="ru-RU"/>
        </w:rPr>
        <w:t>что</w:t>
      </w:r>
      <w:r w:rsidR="003C50BF" w:rsidRPr="003C50BF">
        <w:rPr>
          <w:rFonts w:eastAsiaTheme="minorHAnsi"/>
          <w:iCs/>
          <w:lang w:val="ru-RU"/>
        </w:rPr>
        <w:t xml:space="preserve"> </w:t>
      </w:r>
      <w:r w:rsidR="003C50BF">
        <w:rPr>
          <w:rFonts w:eastAsiaTheme="minorHAnsi"/>
          <w:iCs/>
          <w:lang w:val="ru-RU"/>
        </w:rPr>
        <w:t>согласно</w:t>
      </w:r>
      <w:r w:rsidR="003C50BF" w:rsidRPr="003C50BF">
        <w:rPr>
          <w:rFonts w:eastAsiaTheme="minorHAnsi"/>
          <w:iCs/>
          <w:lang w:val="ru-RU"/>
        </w:rPr>
        <w:t xml:space="preserve"> </w:t>
      </w:r>
      <w:r w:rsidR="003C50BF">
        <w:rPr>
          <w:rFonts w:eastAsiaTheme="minorHAnsi"/>
          <w:iCs/>
          <w:lang w:val="ru-RU"/>
        </w:rPr>
        <w:t>определению</w:t>
      </w:r>
      <w:r w:rsidR="003C50BF" w:rsidRPr="003C50BF">
        <w:rPr>
          <w:rFonts w:eastAsiaTheme="minorHAnsi"/>
          <w:iCs/>
          <w:lang w:val="ru-RU"/>
        </w:rPr>
        <w:t xml:space="preserve"> </w:t>
      </w:r>
      <w:r w:rsidR="003C50BF">
        <w:rPr>
          <w:rFonts w:eastAsiaTheme="minorHAnsi"/>
          <w:iCs/>
          <w:lang w:val="ru-RU"/>
        </w:rPr>
        <w:t>экстремистской</w:t>
      </w:r>
      <w:r w:rsidR="003C50BF" w:rsidRPr="003C50BF">
        <w:rPr>
          <w:rFonts w:eastAsiaTheme="minorHAnsi"/>
          <w:iCs/>
          <w:lang w:val="ru-RU"/>
        </w:rPr>
        <w:t xml:space="preserve"> </w:t>
      </w:r>
      <w:r w:rsidR="003C50BF">
        <w:rPr>
          <w:rFonts w:eastAsiaTheme="minorHAnsi"/>
          <w:iCs/>
          <w:lang w:val="ru-RU"/>
        </w:rPr>
        <w:t>деятельности</w:t>
      </w:r>
      <w:r w:rsidR="003C50BF" w:rsidRPr="003C50BF">
        <w:rPr>
          <w:rFonts w:eastAsiaTheme="minorHAnsi"/>
          <w:iCs/>
          <w:lang w:val="ru-RU"/>
        </w:rPr>
        <w:t xml:space="preserve"> </w:t>
      </w:r>
      <w:r w:rsidR="003C50BF">
        <w:rPr>
          <w:rFonts w:eastAsiaTheme="minorHAnsi"/>
          <w:iCs/>
          <w:lang w:val="ru-RU"/>
        </w:rPr>
        <w:t>в</w:t>
      </w:r>
      <w:r w:rsidR="003C50BF" w:rsidRPr="003C50BF">
        <w:rPr>
          <w:rFonts w:eastAsiaTheme="minorHAnsi"/>
          <w:iCs/>
          <w:lang w:val="ru-RU"/>
        </w:rPr>
        <w:t xml:space="preserve"> </w:t>
      </w:r>
      <w:r w:rsidR="003C50BF">
        <w:rPr>
          <w:rFonts w:eastAsiaTheme="minorHAnsi"/>
          <w:iCs/>
          <w:lang w:val="ru-RU"/>
        </w:rPr>
        <w:t>пункте</w:t>
      </w:r>
      <w:r w:rsidR="003C50BF" w:rsidRPr="003C50BF">
        <w:rPr>
          <w:rFonts w:eastAsiaTheme="minorHAnsi"/>
          <w:iCs/>
          <w:lang w:val="ru-RU"/>
        </w:rPr>
        <w:t xml:space="preserve"> 4 </w:t>
      </w:r>
      <w:r w:rsidR="003C50BF">
        <w:rPr>
          <w:rFonts w:eastAsiaTheme="minorHAnsi"/>
          <w:iCs/>
          <w:lang w:val="ru-RU"/>
        </w:rPr>
        <w:t>не</w:t>
      </w:r>
      <w:r w:rsidR="003C50BF" w:rsidRPr="003C50BF">
        <w:rPr>
          <w:rFonts w:eastAsiaTheme="minorHAnsi"/>
          <w:iCs/>
          <w:lang w:val="ru-RU"/>
        </w:rPr>
        <w:t xml:space="preserve"> </w:t>
      </w:r>
      <w:r w:rsidR="003C50BF">
        <w:rPr>
          <w:rFonts w:eastAsiaTheme="minorHAnsi"/>
          <w:iCs/>
          <w:lang w:val="ru-RU"/>
        </w:rPr>
        <w:t>только</w:t>
      </w:r>
      <w:r w:rsidR="003C50BF" w:rsidRPr="003C50BF">
        <w:rPr>
          <w:rFonts w:eastAsiaTheme="minorHAnsi"/>
          <w:iCs/>
          <w:lang w:val="ru-RU"/>
        </w:rPr>
        <w:t xml:space="preserve"> </w:t>
      </w:r>
      <w:r w:rsidR="003C50BF">
        <w:rPr>
          <w:rFonts w:eastAsiaTheme="minorHAnsi"/>
          <w:iCs/>
          <w:lang w:val="ru-RU"/>
        </w:rPr>
        <w:t>религиозный</w:t>
      </w:r>
      <w:r w:rsidR="003C50BF" w:rsidRPr="003C50BF">
        <w:rPr>
          <w:rFonts w:eastAsiaTheme="minorHAnsi"/>
          <w:iCs/>
          <w:lang w:val="ru-RU"/>
        </w:rPr>
        <w:t xml:space="preserve"> </w:t>
      </w:r>
      <w:r w:rsidR="003C50BF">
        <w:rPr>
          <w:rFonts w:eastAsiaTheme="minorHAnsi"/>
          <w:iCs/>
          <w:lang w:val="ru-RU"/>
        </w:rPr>
        <w:t>экстремизм</w:t>
      </w:r>
      <w:r w:rsidR="003C50BF" w:rsidRPr="003C50BF">
        <w:rPr>
          <w:rFonts w:eastAsiaTheme="minorHAnsi"/>
          <w:iCs/>
          <w:lang w:val="ru-RU"/>
        </w:rPr>
        <w:t xml:space="preserve">, </w:t>
      </w:r>
      <w:r w:rsidR="003C50BF">
        <w:rPr>
          <w:rFonts w:eastAsiaTheme="minorHAnsi"/>
          <w:iCs/>
          <w:lang w:val="ru-RU"/>
        </w:rPr>
        <w:t>включающий</w:t>
      </w:r>
      <w:r w:rsidR="003C50BF" w:rsidRPr="003C50BF">
        <w:rPr>
          <w:rFonts w:eastAsiaTheme="minorHAnsi"/>
          <w:iCs/>
          <w:lang w:val="ru-RU"/>
        </w:rPr>
        <w:t xml:space="preserve"> </w:t>
      </w:r>
      <w:r w:rsidR="003C50BF">
        <w:rPr>
          <w:rFonts w:eastAsiaTheme="minorHAnsi"/>
          <w:iCs/>
          <w:lang w:val="ru-RU"/>
        </w:rPr>
        <w:t>насилие</w:t>
      </w:r>
      <w:r w:rsidR="003C50BF" w:rsidRPr="003C50BF">
        <w:rPr>
          <w:rFonts w:eastAsiaTheme="minorHAnsi"/>
          <w:iCs/>
          <w:lang w:val="ru-RU"/>
        </w:rPr>
        <w:t xml:space="preserve">, </w:t>
      </w:r>
      <w:r w:rsidR="003C50BF">
        <w:rPr>
          <w:rFonts w:eastAsiaTheme="minorHAnsi"/>
          <w:iCs/>
          <w:lang w:val="ru-RU"/>
        </w:rPr>
        <w:t>но</w:t>
      </w:r>
      <w:r w:rsidR="003C50BF" w:rsidRPr="003C50BF">
        <w:rPr>
          <w:rFonts w:eastAsiaTheme="minorHAnsi"/>
          <w:iCs/>
          <w:lang w:val="ru-RU"/>
        </w:rPr>
        <w:t xml:space="preserve"> </w:t>
      </w:r>
      <w:r w:rsidR="003C50BF">
        <w:rPr>
          <w:rFonts w:eastAsiaTheme="minorHAnsi"/>
          <w:iCs/>
          <w:lang w:val="ru-RU"/>
        </w:rPr>
        <w:t>также</w:t>
      </w:r>
      <w:r w:rsidR="003C50BF" w:rsidRPr="003C50BF">
        <w:rPr>
          <w:rFonts w:eastAsiaTheme="minorHAnsi"/>
          <w:iCs/>
          <w:lang w:val="ru-RU"/>
        </w:rPr>
        <w:t xml:space="preserve"> </w:t>
      </w:r>
      <w:r w:rsidR="003C50BF">
        <w:rPr>
          <w:rFonts w:eastAsiaTheme="minorHAnsi"/>
          <w:iCs/>
          <w:lang w:val="ru-RU"/>
        </w:rPr>
        <w:t>и</w:t>
      </w:r>
      <w:r w:rsidR="003C50BF" w:rsidRPr="003C50BF">
        <w:rPr>
          <w:rFonts w:eastAsiaTheme="minorHAnsi"/>
          <w:iCs/>
          <w:lang w:val="ru-RU"/>
        </w:rPr>
        <w:t xml:space="preserve"> </w:t>
      </w:r>
      <w:r w:rsidR="003C50BF">
        <w:rPr>
          <w:rFonts w:eastAsiaTheme="minorHAnsi"/>
          <w:iCs/>
          <w:lang w:val="ru-RU"/>
        </w:rPr>
        <w:t>защищаемые</w:t>
      </w:r>
      <w:r w:rsidR="003C50BF" w:rsidRPr="003C50BF">
        <w:rPr>
          <w:rFonts w:eastAsiaTheme="minorHAnsi"/>
          <w:iCs/>
          <w:lang w:val="ru-RU"/>
        </w:rPr>
        <w:t xml:space="preserve"> </w:t>
      </w:r>
      <w:r w:rsidR="003C50BF">
        <w:rPr>
          <w:rFonts w:eastAsiaTheme="minorHAnsi"/>
          <w:iCs/>
          <w:lang w:val="ru-RU"/>
        </w:rPr>
        <w:t>выражения</w:t>
      </w:r>
      <w:r w:rsidR="003C50BF" w:rsidRPr="003C50BF">
        <w:rPr>
          <w:rFonts w:eastAsiaTheme="minorHAnsi"/>
          <w:iCs/>
          <w:lang w:val="ru-RU"/>
        </w:rPr>
        <w:t xml:space="preserve"> </w:t>
      </w:r>
      <w:r w:rsidR="003C50BF">
        <w:rPr>
          <w:rFonts w:eastAsiaTheme="minorHAnsi"/>
          <w:iCs/>
          <w:lang w:val="ru-RU"/>
        </w:rPr>
        <w:t>свободы</w:t>
      </w:r>
      <w:r w:rsidR="003C50BF" w:rsidRPr="003C50BF">
        <w:rPr>
          <w:rFonts w:eastAsiaTheme="minorHAnsi"/>
          <w:iCs/>
          <w:lang w:val="ru-RU"/>
        </w:rPr>
        <w:t xml:space="preserve"> </w:t>
      </w:r>
      <w:r w:rsidR="003C50BF">
        <w:rPr>
          <w:rFonts w:eastAsiaTheme="minorHAnsi"/>
          <w:iCs/>
          <w:lang w:val="ru-RU"/>
        </w:rPr>
        <w:t>совести</w:t>
      </w:r>
      <w:r w:rsidR="003C50BF" w:rsidRPr="003C50BF">
        <w:rPr>
          <w:rFonts w:eastAsiaTheme="minorHAnsi"/>
          <w:iCs/>
          <w:lang w:val="ru-RU"/>
        </w:rPr>
        <w:t xml:space="preserve"> </w:t>
      </w:r>
      <w:r w:rsidR="003C50BF">
        <w:rPr>
          <w:rFonts w:eastAsiaTheme="minorHAnsi"/>
          <w:iCs/>
          <w:lang w:val="ru-RU"/>
        </w:rPr>
        <w:t>и</w:t>
      </w:r>
      <w:r w:rsidR="003C50BF" w:rsidRPr="003C50BF">
        <w:rPr>
          <w:rFonts w:eastAsiaTheme="minorHAnsi"/>
          <w:iCs/>
          <w:lang w:val="ru-RU"/>
        </w:rPr>
        <w:t xml:space="preserve"> </w:t>
      </w:r>
      <w:r w:rsidR="003C50BF">
        <w:rPr>
          <w:rFonts w:eastAsiaTheme="minorHAnsi"/>
          <w:iCs/>
          <w:lang w:val="ru-RU"/>
        </w:rPr>
        <w:t>религии</w:t>
      </w:r>
      <w:r w:rsidR="003C50BF" w:rsidRPr="003C50BF">
        <w:rPr>
          <w:rFonts w:eastAsiaTheme="minorHAnsi"/>
          <w:iCs/>
          <w:lang w:val="ru-RU"/>
        </w:rPr>
        <w:t xml:space="preserve"> </w:t>
      </w:r>
      <w:r w:rsidR="003C50BF">
        <w:rPr>
          <w:rFonts w:eastAsiaTheme="minorHAnsi"/>
          <w:iCs/>
          <w:lang w:val="ru-RU"/>
        </w:rPr>
        <w:t>могут</w:t>
      </w:r>
      <w:r w:rsidR="003C50BF" w:rsidRPr="003C50BF">
        <w:rPr>
          <w:rFonts w:eastAsiaTheme="minorHAnsi"/>
          <w:iCs/>
          <w:lang w:val="ru-RU"/>
        </w:rPr>
        <w:t xml:space="preserve"> </w:t>
      </w:r>
      <w:r w:rsidR="003C50BF">
        <w:rPr>
          <w:rFonts w:eastAsiaTheme="minorHAnsi"/>
          <w:iCs/>
          <w:lang w:val="ru-RU"/>
        </w:rPr>
        <w:t>приводить</w:t>
      </w:r>
      <w:r w:rsidR="003C50BF" w:rsidRPr="003C50BF">
        <w:rPr>
          <w:rFonts w:eastAsiaTheme="minorHAnsi"/>
          <w:iCs/>
          <w:lang w:val="ru-RU"/>
        </w:rPr>
        <w:t xml:space="preserve"> </w:t>
      </w:r>
      <w:r w:rsidR="003C50BF">
        <w:rPr>
          <w:rFonts w:eastAsiaTheme="minorHAnsi"/>
          <w:iCs/>
          <w:lang w:val="ru-RU"/>
        </w:rPr>
        <w:t>к</w:t>
      </w:r>
      <w:r w:rsidR="003C50BF" w:rsidRPr="003C50BF">
        <w:rPr>
          <w:rFonts w:eastAsiaTheme="minorHAnsi"/>
          <w:iCs/>
          <w:lang w:val="ru-RU"/>
        </w:rPr>
        <w:t xml:space="preserve"> </w:t>
      </w:r>
      <w:r w:rsidR="003C50BF">
        <w:rPr>
          <w:rFonts w:eastAsiaTheme="minorHAnsi"/>
          <w:iCs/>
          <w:lang w:val="ru-RU"/>
        </w:rPr>
        <w:t>применению</w:t>
      </w:r>
      <w:r w:rsidR="003C50BF" w:rsidRPr="003C50BF">
        <w:rPr>
          <w:rFonts w:eastAsiaTheme="minorHAnsi"/>
          <w:iCs/>
          <w:lang w:val="ru-RU"/>
        </w:rPr>
        <w:t xml:space="preserve"> </w:t>
      </w:r>
      <w:r w:rsidR="00DD735E">
        <w:rPr>
          <w:rFonts w:eastAsiaTheme="minorHAnsi"/>
          <w:iCs/>
          <w:lang w:val="ru-RU"/>
        </w:rPr>
        <w:t xml:space="preserve">предупредительных </w:t>
      </w:r>
      <w:r w:rsidR="003C50BF">
        <w:rPr>
          <w:rFonts w:eastAsiaTheme="minorHAnsi"/>
          <w:iCs/>
          <w:lang w:val="ru-RU"/>
        </w:rPr>
        <w:t>и исправительных мер. По</w:t>
      </w:r>
      <w:r w:rsidR="003C50BF" w:rsidRPr="00214DB7">
        <w:rPr>
          <w:rFonts w:eastAsiaTheme="minorHAnsi"/>
          <w:iCs/>
          <w:lang w:val="ru-RU"/>
        </w:rPr>
        <w:t>-</w:t>
      </w:r>
      <w:r w:rsidR="003C50BF">
        <w:rPr>
          <w:rFonts w:eastAsiaTheme="minorHAnsi"/>
          <w:iCs/>
          <w:lang w:val="ru-RU"/>
        </w:rPr>
        <w:t>видимому</w:t>
      </w:r>
      <w:r w:rsidR="003C50BF" w:rsidRPr="00214DB7">
        <w:rPr>
          <w:rFonts w:eastAsiaTheme="minorHAnsi"/>
          <w:iCs/>
          <w:lang w:val="ru-RU"/>
        </w:rPr>
        <w:t xml:space="preserve">, </w:t>
      </w:r>
      <w:r w:rsidR="003C50BF">
        <w:rPr>
          <w:rFonts w:eastAsiaTheme="minorHAnsi"/>
          <w:iCs/>
          <w:lang w:val="ru-RU"/>
        </w:rPr>
        <w:t>это</w:t>
      </w:r>
      <w:r w:rsidR="003C50BF" w:rsidRPr="00214DB7">
        <w:rPr>
          <w:rFonts w:eastAsiaTheme="minorHAnsi"/>
          <w:iCs/>
          <w:lang w:val="ru-RU"/>
        </w:rPr>
        <w:t xml:space="preserve"> </w:t>
      </w:r>
      <w:r w:rsidR="003C50BF">
        <w:rPr>
          <w:rFonts w:eastAsiaTheme="minorHAnsi"/>
          <w:iCs/>
          <w:lang w:val="ru-RU"/>
        </w:rPr>
        <w:t>подтверждается</w:t>
      </w:r>
      <w:r w:rsidR="003C50BF" w:rsidRPr="00214DB7">
        <w:rPr>
          <w:rFonts w:eastAsiaTheme="minorHAnsi"/>
          <w:iCs/>
          <w:lang w:val="ru-RU"/>
        </w:rPr>
        <w:t xml:space="preserve"> </w:t>
      </w:r>
      <w:r w:rsidR="003C50BF">
        <w:rPr>
          <w:rFonts w:eastAsiaTheme="minorHAnsi"/>
          <w:iCs/>
          <w:lang w:val="ru-RU"/>
        </w:rPr>
        <w:t>тревожными</w:t>
      </w:r>
      <w:r w:rsidR="003C50BF" w:rsidRPr="00214DB7">
        <w:rPr>
          <w:rFonts w:eastAsiaTheme="minorHAnsi"/>
          <w:iCs/>
          <w:lang w:val="ru-RU"/>
        </w:rPr>
        <w:t xml:space="preserve"> </w:t>
      </w:r>
      <w:r w:rsidR="003C50BF">
        <w:rPr>
          <w:rFonts w:eastAsiaTheme="minorHAnsi"/>
          <w:iCs/>
          <w:lang w:val="ru-RU"/>
        </w:rPr>
        <w:t>сообщениями</w:t>
      </w:r>
      <w:r w:rsidR="003C50BF" w:rsidRPr="00214DB7">
        <w:rPr>
          <w:rFonts w:eastAsiaTheme="minorHAnsi"/>
          <w:iCs/>
          <w:lang w:val="ru-RU"/>
        </w:rPr>
        <w:t xml:space="preserve"> </w:t>
      </w:r>
      <w:r w:rsidR="003C50BF">
        <w:rPr>
          <w:rFonts w:eastAsiaTheme="minorHAnsi"/>
          <w:iCs/>
          <w:lang w:val="ru-RU"/>
        </w:rPr>
        <w:t>о</w:t>
      </w:r>
      <w:r w:rsidR="003C50BF" w:rsidRPr="00214DB7">
        <w:rPr>
          <w:rFonts w:eastAsiaTheme="minorHAnsi"/>
          <w:iCs/>
          <w:lang w:val="ru-RU"/>
        </w:rPr>
        <w:t xml:space="preserve"> </w:t>
      </w:r>
      <w:r w:rsidR="003C50BF">
        <w:rPr>
          <w:rFonts w:eastAsiaTheme="minorHAnsi"/>
          <w:iCs/>
          <w:lang w:val="ru-RU"/>
        </w:rPr>
        <w:t>применении</w:t>
      </w:r>
      <w:r w:rsidR="003C50BF" w:rsidRPr="00214DB7">
        <w:rPr>
          <w:rFonts w:eastAsiaTheme="minorHAnsi"/>
          <w:iCs/>
          <w:lang w:val="ru-RU"/>
        </w:rPr>
        <w:t xml:space="preserve"> </w:t>
      </w:r>
      <w:r w:rsidR="003C50BF">
        <w:rPr>
          <w:rFonts w:eastAsiaTheme="minorHAnsi"/>
          <w:iCs/>
          <w:lang w:val="ru-RU"/>
        </w:rPr>
        <w:t>обширных</w:t>
      </w:r>
      <w:r w:rsidR="003C50BF" w:rsidRPr="00214DB7">
        <w:rPr>
          <w:rFonts w:eastAsiaTheme="minorHAnsi"/>
          <w:iCs/>
          <w:lang w:val="ru-RU"/>
        </w:rPr>
        <w:t xml:space="preserve"> </w:t>
      </w:r>
      <w:r w:rsidR="003C50BF">
        <w:rPr>
          <w:rFonts w:eastAsiaTheme="minorHAnsi"/>
          <w:iCs/>
          <w:lang w:val="ru-RU"/>
        </w:rPr>
        <w:t>мер</w:t>
      </w:r>
      <w:r w:rsidR="003C50BF" w:rsidRPr="00214DB7">
        <w:rPr>
          <w:rFonts w:eastAsiaTheme="minorHAnsi"/>
          <w:iCs/>
          <w:lang w:val="ru-RU"/>
        </w:rPr>
        <w:t xml:space="preserve"> </w:t>
      </w:r>
      <w:r w:rsidR="003C50BF">
        <w:rPr>
          <w:rFonts w:eastAsiaTheme="minorHAnsi"/>
          <w:iCs/>
          <w:lang w:val="ru-RU"/>
        </w:rPr>
        <w:t>по</w:t>
      </w:r>
      <w:r w:rsidR="003C50BF" w:rsidRPr="00214DB7">
        <w:rPr>
          <w:rFonts w:eastAsiaTheme="minorHAnsi"/>
          <w:iCs/>
          <w:lang w:val="ru-RU"/>
        </w:rPr>
        <w:t xml:space="preserve"> </w:t>
      </w:r>
      <w:r w:rsidR="003C50BF">
        <w:rPr>
          <w:rFonts w:eastAsiaTheme="minorHAnsi"/>
          <w:iCs/>
          <w:lang w:val="ru-RU"/>
        </w:rPr>
        <w:t>тщательной</w:t>
      </w:r>
      <w:r w:rsidR="003C50BF" w:rsidRPr="00214DB7">
        <w:rPr>
          <w:rFonts w:eastAsiaTheme="minorHAnsi"/>
          <w:iCs/>
          <w:lang w:val="ru-RU"/>
        </w:rPr>
        <w:t xml:space="preserve"> </w:t>
      </w:r>
      <w:r w:rsidR="003C50BF">
        <w:rPr>
          <w:rFonts w:eastAsiaTheme="minorHAnsi"/>
          <w:iCs/>
          <w:lang w:val="ru-RU"/>
        </w:rPr>
        <w:t>проверке</w:t>
      </w:r>
      <w:r w:rsidR="003C50BF" w:rsidRPr="00214DB7">
        <w:rPr>
          <w:rFonts w:eastAsiaTheme="minorHAnsi"/>
          <w:iCs/>
          <w:lang w:val="ru-RU"/>
        </w:rPr>
        <w:t xml:space="preserve"> </w:t>
      </w:r>
      <w:r w:rsidR="003C50BF">
        <w:rPr>
          <w:rFonts w:eastAsiaTheme="minorHAnsi"/>
          <w:iCs/>
          <w:lang w:val="ru-RU"/>
        </w:rPr>
        <w:t>религиозной</w:t>
      </w:r>
      <w:r w:rsidR="003C50BF" w:rsidRPr="00214DB7">
        <w:rPr>
          <w:rFonts w:eastAsiaTheme="minorHAnsi"/>
          <w:iCs/>
          <w:lang w:val="ru-RU"/>
        </w:rPr>
        <w:t xml:space="preserve"> </w:t>
      </w:r>
      <w:r w:rsidR="003C50BF">
        <w:rPr>
          <w:rFonts w:eastAsiaTheme="minorHAnsi"/>
          <w:iCs/>
          <w:lang w:val="ru-RU"/>
        </w:rPr>
        <w:t>литературы</w:t>
      </w:r>
      <w:r w:rsidR="003C50BF" w:rsidRPr="00214DB7">
        <w:rPr>
          <w:rFonts w:eastAsiaTheme="minorHAnsi"/>
          <w:iCs/>
          <w:lang w:val="ru-RU"/>
        </w:rPr>
        <w:t xml:space="preserve">, </w:t>
      </w:r>
      <w:r w:rsidR="003C50BF">
        <w:rPr>
          <w:rFonts w:eastAsiaTheme="minorHAnsi"/>
          <w:iCs/>
          <w:lang w:val="ru-RU"/>
        </w:rPr>
        <w:t>которые</w:t>
      </w:r>
      <w:r w:rsidR="003C50BF" w:rsidRPr="00214DB7">
        <w:rPr>
          <w:rFonts w:eastAsiaTheme="minorHAnsi"/>
          <w:iCs/>
          <w:lang w:val="ru-RU"/>
        </w:rPr>
        <w:t xml:space="preserve"> </w:t>
      </w:r>
      <w:r w:rsidR="003C50BF">
        <w:rPr>
          <w:rFonts w:eastAsiaTheme="minorHAnsi"/>
          <w:iCs/>
          <w:lang w:val="ru-RU"/>
        </w:rPr>
        <w:t>привели</w:t>
      </w:r>
      <w:r w:rsidR="003C50BF" w:rsidRPr="00214DB7">
        <w:rPr>
          <w:rFonts w:eastAsiaTheme="minorHAnsi"/>
          <w:iCs/>
          <w:lang w:val="ru-RU"/>
        </w:rPr>
        <w:t xml:space="preserve"> </w:t>
      </w:r>
      <w:r w:rsidR="003C50BF">
        <w:rPr>
          <w:rFonts w:eastAsiaTheme="minorHAnsi"/>
          <w:iCs/>
          <w:lang w:val="ru-RU"/>
        </w:rPr>
        <w:t>в</w:t>
      </w:r>
      <w:r w:rsidR="003C50BF" w:rsidRPr="00214DB7">
        <w:rPr>
          <w:rFonts w:eastAsiaTheme="minorHAnsi"/>
          <w:iCs/>
          <w:lang w:val="ru-RU"/>
        </w:rPr>
        <w:t xml:space="preserve"> </w:t>
      </w:r>
      <w:r w:rsidR="003C50BF">
        <w:rPr>
          <w:rFonts w:eastAsiaTheme="minorHAnsi"/>
          <w:iCs/>
          <w:lang w:val="ru-RU"/>
        </w:rPr>
        <w:t>последние</w:t>
      </w:r>
      <w:r w:rsidR="003C50BF" w:rsidRPr="00214DB7">
        <w:rPr>
          <w:rFonts w:eastAsiaTheme="minorHAnsi"/>
          <w:iCs/>
          <w:lang w:val="ru-RU"/>
        </w:rPr>
        <w:t xml:space="preserve"> </w:t>
      </w:r>
      <w:r w:rsidR="003C50BF">
        <w:rPr>
          <w:rFonts w:eastAsiaTheme="minorHAnsi"/>
          <w:iCs/>
          <w:lang w:val="ru-RU"/>
        </w:rPr>
        <w:t>годы</w:t>
      </w:r>
      <w:r w:rsidR="003C50BF" w:rsidRPr="00214DB7">
        <w:rPr>
          <w:rFonts w:eastAsiaTheme="minorHAnsi"/>
          <w:iCs/>
          <w:lang w:val="ru-RU"/>
        </w:rPr>
        <w:t xml:space="preserve"> </w:t>
      </w:r>
      <w:r w:rsidR="003C50BF">
        <w:rPr>
          <w:rFonts w:eastAsiaTheme="minorHAnsi"/>
          <w:iCs/>
          <w:lang w:val="ru-RU"/>
        </w:rPr>
        <w:t>к</w:t>
      </w:r>
      <w:r w:rsidR="003C50BF" w:rsidRPr="00214DB7">
        <w:rPr>
          <w:rFonts w:eastAsiaTheme="minorHAnsi"/>
          <w:iCs/>
          <w:lang w:val="ru-RU"/>
        </w:rPr>
        <w:t xml:space="preserve"> </w:t>
      </w:r>
      <w:r w:rsidR="00214DB7">
        <w:rPr>
          <w:rFonts w:eastAsiaTheme="minorHAnsi"/>
          <w:iCs/>
          <w:lang w:val="ru-RU"/>
        </w:rPr>
        <w:t xml:space="preserve">отнесению </w:t>
      </w:r>
      <w:r w:rsidR="003C50BF">
        <w:rPr>
          <w:rFonts w:eastAsiaTheme="minorHAnsi"/>
          <w:iCs/>
          <w:lang w:val="ru-RU"/>
        </w:rPr>
        <w:t>многочисленных</w:t>
      </w:r>
      <w:r w:rsidR="003C50BF" w:rsidRPr="00214DB7">
        <w:rPr>
          <w:rFonts w:eastAsiaTheme="minorHAnsi"/>
          <w:iCs/>
          <w:lang w:val="ru-RU"/>
        </w:rPr>
        <w:t xml:space="preserve"> </w:t>
      </w:r>
      <w:r w:rsidR="003C50BF">
        <w:rPr>
          <w:rFonts w:eastAsiaTheme="minorHAnsi"/>
          <w:iCs/>
          <w:lang w:val="ru-RU"/>
        </w:rPr>
        <w:t>религиозных</w:t>
      </w:r>
      <w:r w:rsidR="003C50BF" w:rsidRPr="00214DB7">
        <w:rPr>
          <w:rFonts w:eastAsiaTheme="minorHAnsi"/>
          <w:iCs/>
          <w:lang w:val="ru-RU"/>
        </w:rPr>
        <w:t xml:space="preserve"> </w:t>
      </w:r>
      <w:r w:rsidR="003C50BF">
        <w:rPr>
          <w:rFonts w:eastAsiaTheme="minorHAnsi"/>
          <w:iCs/>
          <w:lang w:val="ru-RU"/>
        </w:rPr>
        <w:t>текстов</w:t>
      </w:r>
      <w:r w:rsidR="003C50BF" w:rsidRPr="00214DB7">
        <w:rPr>
          <w:rFonts w:eastAsiaTheme="minorHAnsi"/>
          <w:iCs/>
          <w:lang w:val="ru-RU"/>
        </w:rPr>
        <w:t xml:space="preserve"> </w:t>
      </w:r>
      <w:r w:rsidR="00214DB7">
        <w:rPr>
          <w:rFonts w:eastAsiaTheme="minorHAnsi"/>
          <w:iCs/>
          <w:lang w:val="ru-RU"/>
        </w:rPr>
        <w:t xml:space="preserve">в разряд «экстремистских материалов» </w:t>
      </w:r>
      <w:r w:rsidRPr="00214DB7">
        <w:rPr>
          <w:rFonts w:eastAsiaTheme="minorHAnsi"/>
          <w:iCs/>
          <w:lang w:val="ru-RU"/>
        </w:rPr>
        <w:t>(</w:t>
      </w:r>
      <w:r w:rsidR="00214DB7">
        <w:rPr>
          <w:rFonts w:eastAsiaTheme="minorHAnsi"/>
          <w:iCs/>
          <w:lang w:val="ru-RU"/>
        </w:rPr>
        <w:t xml:space="preserve">см. далее пункт </w:t>
      </w:r>
      <w:r w:rsidRPr="00214DB7">
        <w:rPr>
          <w:rFonts w:eastAsiaTheme="minorHAnsi"/>
          <w:iCs/>
          <w:lang w:val="ru-RU"/>
        </w:rPr>
        <w:t>(</w:t>
      </w:r>
      <w:r w:rsidRPr="0065350D">
        <w:rPr>
          <w:rFonts w:eastAsiaTheme="minorHAnsi"/>
          <w:iCs/>
        </w:rPr>
        <w:t>b</w:t>
      </w:r>
      <w:r w:rsidRPr="00214DB7">
        <w:rPr>
          <w:rFonts w:eastAsiaTheme="minorHAnsi"/>
          <w:iCs/>
          <w:lang w:val="ru-RU"/>
        </w:rPr>
        <w:t>)).</w:t>
      </w:r>
    </w:p>
    <w:p w:rsidR="004E0711" w:rsidRPr="00214DB7" w:rsidRDefault="004E0711" w:rsidP="00035F51">
      <w:pPr>
        <w:pStyle w:val="ECHRParaQuote"/>
        <w:rPr>
          <w:rFonts w:eastAsiaTheme="minorHAnsi"/>
          <w:iCs/>
          <w:lang w:val="ru-RU"/>
        </w:rPr>
      </w:pPr>
      <w:r w:rsidRPr="00662475">
        <w:rPr>
          <w:rFonts w:eastAsiaTheme="minorHAnsi"/>
          <w:iCs/>
          <w:lang w:val="ru-RU"/>
        </w:rPr>
        <w:t>40.</w:t>
      </w:r>
      <w:r w:rsidR="00FA28BE" w:rsidRPr="0065350D">
        <w:rPr>
          <w:rFonts w:eastAsiaTheme="minorHAnsi"/>
          <w:iCs/>
        </w:rPr>
        <w:t>  </w:t>
      </w:r>
      <w:r w:rsidR="00214DB7">
        <w:rPr>
          <w:rFonts w:eastAsiaTheme="minorHAnsi"/>
          <w:iCs/>
          <w:lang w:val="ru-RU"/>
        </w:rPr>
        <w:t>По</w:t>
      </w:r>
      <w:r w:rsidR="00214DB7" w:rsidRPr="00214DB7">
        <w:rPr>
          <w:rFonts w:eastAsiaTheme="minorHAnsi"/>
          <w:iCs/>
          <w:lang w:val="ru-RU"/>
        </w:rPr>
        <w:t xml:space="preserve"> </w:t>
      </w:r>
      <w:r w:rsidR="00214DB7">
        <w:rPr>
          <w:rFonts w:eastAsiaTheme="minorHAnsi"/>
          <w:iCs/>
          <w:lang w:val="ru-RU"/>
        </w:rPr>
        <w:t>мнению</w:t>
      </w:r>
      <w:r w:rsidR="00214DB7" w:rsidRPr="00214DB7">
        <w:rPr>
          <w:rFonts w:eastAsiaTheme="minorHAnsi"/>
          <w:iCs/>
          <w:lang w:val="ru-RU"/>
        </w:rPr>
        <w:t xml:space="preserve"> </w:t>
      </w:r>
      <w:r w:rsidR="00214DB7">
        <w:rPr>
          <w:rFonts w:eastAsiaTheme="minorHAnsi"/>
          <w:iCs/>
          <w:lang w:val="ru-RU"/>
        </w:rPr>
        <w:t>Комиссии</w:t>
      </w:r>
      <w:r w:rsidR="00214DB7" w:rsidRPr="00214DB7">
        <w:rPr>
          <w:rFonts w:eastAsiaTheme="minorHAnsi"/>
          <w:iCs/>
          <w:lang w:val="ru-RU"/>
        </w:rPr>
        <w:t xml:space="preserve"> </w:t>
      </w:r>
      <w:r w:rsidR="00214DB7">
        <w:rPr>
          <w:rFonts w:eastAsiaTheme="minorHAnsi"/>
          <w:iCs/>
          <w:lang w:val="ru-RU"/>
        </w:rPr>
        <w:t>государственные</w:t>
      </w:r>
      <w:r w:rsidR="00214DB7" w:rsidRPr="00214DB7">
        <w:rPr>
          <w:rFonts w:eastAsiaTheme="minorHAnsi"/>
          <w:iCs/>
          <w:lang w:val="ru-RU"/>
        </w:rPr>
        <w:t xml:space="preserve"> </w:t>
      </w:r>
      <w:r w:rsidR="00214DB7">
        <w:rPr>
          <w:rFonts w:eastAsiaTheme="minorHAnsi"/>
          <w:iCs/>
          <w:lang w:val="ru-RU"/>
        </w:rPr>
        <w:t>органы</w:t>
      </w:r>
      <w:r w:rsidR="00214DB7" w:rsidRPr="00214DB7">
        <w:rPr>
          <w:rFonts w:eastAsiaTheme="minorHAnsi"/>
          <w:iCs/>
          <w:lang w:val="ru-RU"/>
        </w:rPr>
        <w:t xml:space="preserve"> </w:t>
      </w:r>
      <w:r w:rsidR="00214DB7">
        <w:rPr>
          <w:rFonts w:eastAsiaTheme="minorHAnsi"/>
          <w:iCs/>
          <w:lang w:val="ru-RU"/>
        </w:rPr>
        <w:t>должны</w:t>
      </w:r>
      <w:r w:rsidR="00214DB7" w:rsidRPr="00214DB7">
        <w:rPr>
          <w:rFonts w:eastAsiaTheme="minorHAnsi"/>
          <w:iCs/>
          <w:lang w:val="ru-RU"/>
        </w:rPr>
        <w:t xml:space="preserve"> </w:t>
      </w:r>
      <w:r w:rsidR="00214DB7">
        <w:rPr>
          <w:rFonts w:eastAsiaTheme="minorHAnsi"/>
          <w:iCs/>
          <w:lang w:val="ru-RU"/>
        </w:rPr>
        <w:t>пересмотреть</w:t>
      </w:r>
      <w:r w:rsidR="00214DB7" w:rsidRPr="00214DB7">
        <w:rPr>
          <w:rFonts w:eastAsiaTheme="minorHAnsi"/>
          <w:iCs/>
          <w:lang w:val="ru-RU"/>
        </w:rPr>
        <w:t xml:space="preserve"> </w:t>
      </w:r>
      <w:r w:rsidR="00214DB7">
        <w:rPr>
          <w:rFonts w:eastAsiaTheme="minorHAnsi"/>
          <w:iCs/>
          <w:lang w:val="ru-RU"/>
        </w:rPr>
        <w:t>определение</w:t>
      </w:r>
      <w:r w:rsidR="00214DB7" w:rsidRPr="00214DB7">
        <w:rPr>
          <w:rFonts w:eastAsiaTheme="minorHAnsi"/>
          <w:iCs/>
          <w:lang w:val="ru-RU"/>
        </w:rPr>
        <w:t xml:space="preserve"> </w:t>
      </w:r>
      <w:r w:rsidR="00214DB7">
        <w:rPr>
          <w:rFonts w:eastAsiaTheme="minorHAnsi"/>
          <w:iCs/>
          <w:lang w:val="ru-RU"/>
        </w:rPr>
        <w:t>согласно</w:t>
      </w:r>
      <w:r w:rsidR="00214DB7" w:rsidRPr="00214DB7">
        <w:rPr>
          <w:rFonts w:eastAsiaTheme="minorHAnsi"/>
          <w:iCs/>
          <w:lang w:val="ru-RU"/>
        </w:rPr>
        <w:t xml:space="preserve"> </w:t>
      </w:r>
      <w:r w:rsidR="00214DB7">
        <w:rPr>
          <w:rFonts w:eastAsiaTheme="minorHAnsi"/>
          <w:iCs/>
          <w:lang w:val="ru-RU"/>
        </w:rPr>
        <w:t>пункту</w:t>
      </w:r>
      <w:r w:rsidR="00214DB7" w:rsidRPr="00214DB7">
        <w:rPr>
          <w:rFonts w:eastAsiaTheme="minorHAnsi"/>
          <w:iCs/>
          <w:lang w:val="ru-RU"/>
        </w:rPr>
        <w:t xml:space="preserve"> 4 </w:t>
      </w:r>
      <w:r w:rsidR="00214DB7">
        <w:rPr>
          <w:rFonts w:eastAsiaTheme="minorHAnsi"/>
          <w:iCs/>
          <w:lang w:val="ru-RU"/>
        </w:rPr>
        <w:t>статьи</w:t>
      </w:r>
      <w:r w:rsidR="00214DB7" w:rsidRPr="00214DB7">
        <w:rPr>
          <w:rFonts w:eastAsiaTheme="minorHAnsi"/>
          <w:iCs/>
          <w:lang w:val="ru-RU"/>
        </w:rPr>
        <w:t xml:space="preserve"> 1.1, </w:t>
      </w:r>
      <w:r w:rsidR="00214DB7">
        <w:rPr>
          <w:rFonts w:eastAsiaTheme="minorHAnsi"/>
          <w:iCs/>
          <w:lang w:val="ru-RU"/>
        </w:rPr>
        <w:t>с</w:t>
      </w:r>
      <w:r w:rsidR="00214DB7" w:rsidRPr="00214DB7">
        <w:rPr>
          <w:rFonts w:eastAsiaTheme="minorHAnsi"/>
          <w:iCs/>
          <w:lang w:val="ru-RU"/>
        </w:rPr>
        <w:t xml:space="preserve"> </w:t>
      </w:r>
      <w:r w:rsidR="00214DB7">
        <w:rPr>
          <w:rFonts w:eastAsiaTheme="minorHAnsi"/>
          <w:iCs/>
          <w:lang w:val="ru-RU"/>
        </w:rPr>
        <w:t>тем</w:t>
      </w:r>
      <w:r w:rsidR="00214DB7" w:rsidRPr="00214DB7">
        <w:rPr>
          <w:rFonts w:eastAsiaTheme="minorHAnsi"/>
          <w:iCs/>
          <w:lang w:val="ru-RU"/>
        </w:rPr>
        <w:t xml:space="preserve"> </w:t>
      </w:r>
      <w:r w:rsidR="00214DB7">
        <w:rPr>
          <w:rFonts w:eastAsiaTheme="minorHAnsi"/>
          <w:iCs/>
          <w:lang w:val="ru-RU"/>
        </w:rPr>
        <w:t>чтобы</w:t>
      </w:r>
      <w:r w:rsidR="00214DB7" w:rsidRPr="00214DB7">
        <w:rPr>
          <w:rFonts w:eastAsiaTheme="minorHAnsi"/>
          <w:iCs/>
          <w:lang w:val="ru-RU"/>
        </w:rPr>
        <w:t xml:space="preserve"> </w:t>
      </w:r>
      <w:r w:rsidR="00214DB7">
        <w:rPr>
          <w:rFonts w:eastAsiaTheme="minorHAnsi"/>
          <w:iCs/>
          <w:lang w:val="ru-RU"/>
        </w:rPr>
        <w:t>гарантировать</w:t>
      </w:r>
      <w:r w:rsidR="00214DB7" w:rsidRPr="00214DB7">
        <w:rPr>
          <w:rFonts w:eastAsiaTheme="minorHAnsi"/>
          <w:iCs/>
          <w:lang w:val="ru-RU"/>
        </w:rPr>
        <w:t>/</w:t>
      </w:r>
      <w:r w:rsidR="00214DB7">
        <w:rPr>
          <w:rFonts w:eastAsiaTheme="minorHAnsi"/>
          <w:iCs/>
          <w:lang w:val="ru-RU"/>
        </w:rPr>
        <w:t>обеспечить</w:t>
      </w:r>
      <w:r w:rsidR="00214DB7" w:rsidRPr="00214DB7">
        <w:rPr>
          <w:rFonts w:eastAsiaTheme="minorHAnsi"/>
          <w:iCs/>
          <w:lang w:val="ru-RU"/>
        </w:rPr>
        <w:t xml:space="preserve"> </w:t>
      </w:r>
      <w:r w:rsidR="00214DB7">
        <w:rPr>
          <w:rFonts w:eastAsiaTheme="minorHAnsi"/>
          <w:iCs/>
          <w:lang w:val="ru-RU"/>
        </w:rPr>
        <w:t>дополнительные</w:t>
      </w:r>
      <w:r w:rsidR="00214DB7" w:rsidRPr="00214DB7">
        <w:rPr>
          <w:rFonts w:eastAsiaTheme="minorHAnsi"/>
          <w:iCs/>
          <w:lang w:val="ru-RU"/>
        </w:rPr>
        <w:t xml:space="preserve"> </w:t>
      </w:r>
      <w:r w:rsidR="00214DB7">
        <w:rPr>
          <w:rFonts w:eastAsiaTheme="minorHAnsi"/>
          <w:iCs/>
          <w:lang w:val="ru-RU"/>
        </w:rPr>
        <w:t>гарантии</w:t>
      </w:r>
      <w:r w:rsidR="00214DB7" w:rsidRPr="00214DB7">
        <w:rPr>
          <w:rFonts w:eastAsiaTheme="minorHAnsi"/>
          <w:iCs/>
          <w:lang w:val="ru-RU"/>
        </w:rPr>
        <w:t xml:space="preserve"> </w:t>
      </w:r>
      <w:r w:rsidR="00214DB7">
        <w:rPr>
          <w:rFonts w:eastAsiaTheme="minorHAnsi"/>
          <w:iCs/>
          <w:lang w:val="ru-RU"/>
        </w:rPr>
        <w:t>того</w:t>
      </w:r>
      <w:r w:rsidR="00214DB7" w:rsidRPr="00214DB7">
        <w:rPr>
          <w:rFonts w:eastAsiaTheme="minorHAnsi"/>
          <w:iCs/>
          <w:lang w:val="ru-RU"/>
        </w:rPr>
        <w:t xml:space="preserve">, </w:t>
      </w:r>
      <w:r w:rsidR="00214DB7">
        <w:rPr>
          <w:rFonts w:eastAsiaTheme="minorHAnsi"/>
          <w:iCs/>
          <w:lang w:val="ru-RU"/>
        </w:rPr>
        <w:t>что</w:t>
      </w:r>
      <w:r w:rsidR="00214DB7" w:rsidRPr="00214DB7">
        <w:rPr>
          <w:rFonts w:eastAsiaTheme="minorHAnsi"/>
          <w:iCs/>
          <w:lang w:val="ru-RU"/>
        </w:rPr>
        <w:t xml:space="preserve"> </w:t>
      </w:r>
      <w:r w:rsidR="00214DB7">
        <w:rPr>
          <w:rFonts w:eastAsiaTheme="minorHAnsi"/>
          <w:iCs/>
          <w:lang w:val="ru-RU"/>
        </w:rPr>
        <w:t>мирное</w:t>
      </w:r>
      <w:r w:rsidR="00214DB7" w:rsidRPr="00214DB7">
        <w:rPr>
          <w:rFonts w:eastAsiaTheme="minorHAnsi"/>
          <w:iCs/>
          <w:lang w:val="ru-RU"/>
        </w:rPr>
        <w:t xml:space="preserve"> </w:t>
      </w:r>
      <w:r w:rsidR="00214DB7">
        <w:rPr>
          <w:rFonts w:eastAsiaTheme="minorHAnsi"/>
          <w:iCs/>
          <w:lang w:val="ru-RU"/>
        </w:rPr>
        <w:t>поведение</w:t>
      </w:r>
      <w:r w:rsidR="00214DB7" w:rsidRPr="00214DB7">
        <w:rPr>
          <w:rFonts w:eastAsiaTheme="minorHAnsi"/>
          <w:iCs/>
          <w:lang w:val="ru-RU"/>
        </w:rPr>
        <w:t xml:space="preserve">, </w:t>
      </w:r>
      <w:r w:rsidR="00214DB7">
        <w:rPr>
          <w:rFonts w:eastAsiaTheme="minorHAnsi"/>
          <w:iCs/>
          <w:lang w:val="ru-RU"/>
        </w:rPr>
        <w:t>направленное</w:t>
      </w:r>
      <w:r w:rsidR="00214DB7" w:rsidRPr="00214DB7">
        <w:rPr>
          <w:rFonts w:eastAsiaTheme="minorHAnsi"/>
          <w:iCs/>
          <w:lang w:val="ru-RU"/>
        </w:rPr>
        <w:t xml:space="preserve"> </w:t>
      </w:r>
      <w:r w:rsidR="00214DB7">
        <w:rPr>
          <w:rFonts w:eastAsiaTheme="minorHAnsi"/>
          <w:iCs/>
          <w:lang w:val="ru-RU"/>
        </w:rPr>
        <w:t>на</w:t>
      </w:r>
      <w:r w:rsidR="00214DB7" w:rsidRPr="00214DB7">
        <w:rPr>
          <w:rFonts w:eastAsiaTheme="minorHAnsi"/>
          <w:iCs/>
          <w:lang w:val="ru-RU"/>
        </w:rPr>
        <w:t xml:space="preserve"> </w:t>
      </w:r>
      <w:r w:rsidR="00214DB7">
        <w:rPr>
          <w:rFonts w:eastAsiaTheme="minorHAnsi"/>
          <w:iCs/>
          <w:lang w:val="ru-RU"/>
        </w:rPr>
        <w:t>убеждени</w:t>
      </w:r>
      <w:r w:rsidR="00035F51">
        <w:rPr>
          <w:rFonts w:eastAsiaTheme="minorHAnsi"/>
          <w:iCs/>
          <w:lang w:val="ru-RU"/>
        </w:rPr>
        <w:t>е</w:t>
      </w:r>
      <w:r w:rsidR="00214DB7" w:rsidRPr="00214DB7">
        <w:rPr>
          <w:rFonts w:eastAsiaTheme="minorHAnsi"/>
          <w:iCs/>
          <w:lang w:val="ru-RU"/>
        </w:rPr>
        <w:t xml:space="preserve"> </w:t>
      </w:r>
      <w:r w:rsidR="00214DB7">
        <w:rPr>
          <w:rFonts w:eastAsiaTheme="minorHAnsi"/>
          <w:iCs/>
          <w:lang w:val="ru-RU"/>
        </w:rPr>
        <w:t>других</w:t>
      </w:r>
      <w:r w:rsidR="00214DB7" w:rsidRPr="00214DB7">
        <w:rPr>
          <w:rFonts w:eastAsiaTheme="minorHAnsi"/>
          <w:iCs/>
          <w:lang w:val="ru-RU"/>
        </w:rPr>
        <w:t xml:space="preserve"> </w:t>
      </w:r>
      <w:r w:rsidR="00214DB7">
        <w:rPr>
          <w:rFonts w:eastAsiaTheme="minorHAnsi"/>
          <w:iCs/>
          <w:lang w:val="ru-RU"/>
        </w:rPr>
        <w:t>людей</w:t>
      </w:r>
      <w:r w:rsidR="00214DB7" w:rsidRPr="00214DB7">
        <w:rPr>
          <w:rFonts w:eastAsiaTheme="minorHAnsi"/>
          <w:iCs/>
          <w:lang w:val="ru-RU"/>
        </w:rPr>
        <w:t xml:space="preserve"> </w:t>
      </w:r>
      <w:r w:rsidR="00214DB7">
        <w:rPr>
          <w:rFonts w:eastAsiaTheme="minorHAnsi"/>
          <w:iCs/>
          <w:lang w:val="ru-RU"/>
        </w:rPr>
        <w:t>в</w:t>
      </w:r>
      <w:r w:rsidR="00214DB7" w:rsidRPr="00214DB7">
        <w:rPr>
          <w:rFonts w:eastAsiaTheme="minorHAnsi"/>
          <w:iCs/>
          <w:lang w:val="ru-RU"/>
        </w:rPr>
        <w:t xml:space="preserve"> </w:t>
      </w:r>
      <w:r w:rsidR="00214DB7">
        <w:rPr>
          <w:rFonts w:eastAsiaTheme="minorHAnsi"/>
          <w:iCs/>
          <w:lang w:val="ru-RU"/>
        </w:rPr>
        <w:t>следовании</w:t>
      </w:r>
      <w:r w:rsidR="00214DB7" w:rsidRPr="00214DB7">
        <w:rPr>
          <w:rFonts w:eastAsiaTheme="minorHAnsi"/>
          <w:iCs/>
          <w:lang w:val="ru-RU"/>
        </w:rPr>
        <w:t xml:space="preserve"> </w:t>
      </w:r>
      <w:r w:rsidR="00214DB7">
        <w:rPr>
          <w:rFonts w:eastAsiaTheme="minorHAnsi"/>
          <w:iCs/>
          <w:lang w:val="ru-RU"/>
        </w:rPr>
        <w:t>определенной</w:t>
      </w:r>
      <w:r w:rsidR="00214DB7" w:rsidRPr="00214DB7">
        <w:rPr>
          <w:rFonts w:eastAsiaTheme="minorHAnsi"/>
          <w:iCs/>
          <w:lang w:val="ru-RU"/>
        </w:rPr>
        <w:t xml:space="preserve"> </w:t>
      </w:r>
      <w:r w:rsidR="00214DB7">
        <w:rPr>
          <w:rFonts w:eastAsiaTheme="minorHAnsi"/>
          <w:iCs/>
          <w:lang w:val="ru-RU"/>
        </w:rPr>
        <w:t>религии</w:t>
      </w:r>
      <w:r w:rsidR="00214DB7" w:rsidRPr="00214DB7">
        <w:rPr>
          <w:rFonts w:eastAsiaTheme="minorHAnsi"/>
          <w:iCs/>
          <w:lang w:val="ru-RU"/>
        </w:rPr>
        <w:t xml:space="preserve"> </w:t>
      </w:r>
      <w:r w:rsidR="00214DB7">
        <w:rPr>
          <w:rFonts w:eastAsiaTheme="minorHAnsi"/>
          <w:iCs/>
          <w:lang w:val="ru-RU"/>
        </w:rPr>
        <w:t>или</w:t>
      </w:r>
      <w:r w:rsidR="00214DB7" w:rsidRPr="00214DB7">
        <w:rPr>
          <w:rFonts w:eastAsiaTheme="minorHAnsi"/>
          <w:iCs/>
          <w:lang w:val="ru-RU"/>
        </w:rPr>
        <w:t xml:space="preserve"> </w:t>
      </w:r>
      <w:r w:rsidR="00214DB7">
        <w:rPr>
          <w:rFonts w:eastAsiaTheme="minorHAnsi"/>
          <w:iCs/>
          <w:lang w:val="ru-RU"/>
        </w:rPr>
        <w:t>концепции</w:t>
      </w:r>
      <w:r w:rsidR="00214DB7" w:rsidRPr="00214DB7">
        <w:rPr>
          <w:rFonts w:eastAsiaTheme="minorHAnsi"/>
          <w:iCs/>
          <w:lang w:val="ru-RU"/>
        </w:rPr>
        <w:t xml:space="preserve"> </w:t>
      </w:r>
      <w:r w:rsidR="00214DB7">
        <w:rPr>
          <w:rFonts w:eastAsiaTheme="minorHAnsi"/>
          <w:iCs/>
          <w:lang w:val="ru-RU"/>
        </w:rPr>
        <w:t>жизни</w:t>
      </w:r>
      <w:r w:rsidR="00214DB7" w:rsidRPr="00214DB7">
        <w:rPr>
          <w:rFonts w:eastAsiaTheme="minorHAnsi"/>
          <w:iCs/>
          <w:lang w:val="ru-RU"/>
        </w:rPr>
        <w:t xml:space="preserve">, </w:t>
      </w:r>
      <w:r w:rsidR="00214DB7">
        <w:rPr>
          <w:rFonts w:eastAsiaTheme="minorHAnsi"/>
          <w:iCs/>
          <w:lang w:val="ru-RU"/>
        </w:rPr>
        <w:t>а</w:t>
      </w:r>
      <w:r w:rsidR="00214DB7" w:rsidRPr="00214DB7">
        <w:rPr>
          <w:rFonts w:eastAsiaTheme="minorHAnsi"/>
          <w:iCs/>
          <w:lang w:val="ru-RU"/>
        </w:rPr>
        <w:t xml:space="preserve"> </w:t>
      </w:r>
      <w:r w:rsidR="00214DB7">
        <w:rPr>
          <w:rFonts w:eastAsiaTheme="minorHAnsi"/>
          <w:iCs/>
          <w:lang w:val="ru-RU"/>
        </w:rPr>
        <w:t>также</w:t>
      </w:r>
      <w:r w:rsidR="00214DB7" w:rsidRPr="00214DB7">
        <w:rPr>
          <w:rFonts w:eastAsiaTheme="minorHAnsi"/>
          <w:iCs/>
          <w:lang w:val="ru-RU"/>
        </w:rPr>
        <w:t xml:space="preserve"> </w:t>
      </w:r>
      <w:r w:rsidR="00214DB7">
        <w:rPr>
          <w:rFonts w:eastAsiaTheme="minorHAnsi"/>
          <w:iCs/>
          <w:lang w:val="ru-RU"/>
        </w:rPr>
        <w:t>соответствующие</w:t>
      </w:r>
      <w:r w:rsidR="00214DB7" w:rsidRPr="00214DB7">
        <w:rPr>
          <w:rFonts w:eastAsiaTheme="minorHAnsi"/>
          <w:iCs/>
          <w:lang w:val="ru-RU"/>
        </w:rPr>
        <w:t xml:space="preserve"> </w:t>
      </w:r>
      <w:r w:rsidR="00214DB7">
        <w:rPr>
          <w:rFonts w:eastAsiaTheme="minorHAnsi"/>
          <w:iCs/>
          <w:lang w:val="ru-RU"/>
        </w:rPr>
        <w:t>учения</w:t>
      </w:r>
      <w:r w:rsidR="00214DB7" w:rsidRPr="00214DB7">
        <w:rPr>
          <w:rFonts w:eastAsiaTheme="minorHAnsi"/>
          <w:iCs/>
          <w:lang w:val="ru-RU"/>
        </w:rPr>
        <w:t xml:space="preserve"> </w:t>
      </w:r>
      <w:r w:rsidR="00214DB7">
        <w:rPr>
          <w:rFonts w:eastAsiaTheme="minorHAnsi"/>
          <w:iCs/>
          <w:lang w:val="ru-RU"/>
        </w:rPr>
        <w:t>при</w:t>
      </w:r>
      <w:r w:rsidR="00214DB7" w:rsidRPr="00214DB7">
        <w:rPr>
          <w:rFonts w:eastAsiaTheme="minorHAnsi"/>
          <w:iCs/>
          <w:lang w:val="ru-RU"/>
        </w:rPr>
        <w:t xml:space="preserve"> </w:t>
      </w:r>
      <w:r w:rsidR="00214DB7">
        <w:rPr>
          <w:rFonts w:eastAsiaTheme="minorHAnsi"/>
          <w:iCs/>
          <w:lang w:val="ru-RU"/>
        </w:rPr>
        <w:t>отсутствии</w:t>
      </w:r>
      <w:r w:rsidR="00214DB7" w:rsidRPr="00214DB7">
        <w:rPr>
          <w:rFonts w:eastAsiaTheme="minorHAnsi"/>
          <w:iCs/>
          <w:lang w:val="ru-RU"/>
        </w:rPr>
        <w:t xml:space="preserve"> </w:t>
      </w:r>
      <w:r w:rsidR="00214DB7">
        <w:rPr>
          <w:rFonts w:eastAsiaTheme="minorHAnsi"/>
          <w:iCs/>
          <w:lang w:val="ru-RU"/>
        </w:rPr>
        <w:t>каких</w:t>
      </w:r>
      <w:r w:rsidR="00214DB7" w:rsidRPr="00214DB7">
        <w:rPr>
          <w:rFonts w:eastAsiaTheme="minorHAnsi"/>
          <w:iCs/>
          <w:lang w:val="ru-RU"/>
        </w:rPr>
        <w:t>-</w:t>
      </w:r>
      <w:r w:rsidR="00214DB7">
        <w:rPr>
          <w:rFonts w:eastAsiaTheme="minorHAnsi"/>
          <w:iCs/>
          <w:lang w:val="ru-RU"/>
        </w:rPr>
        <w:t>либо</w:t>
      </w:r>
      <w:r w:rsidR="00214DB7" w:rsidRPr="00214DB7">
        <w:rPr>
          <w:rFonts w:eastAsiaTheme="minorHAnsi"/>
          <w:iCs/>
          <w:lang w:val="ru-RU"/>
        </w:rPr>
        <w:t xml:space="preserve"> </w:t>
      </w:r>
      <w:r w:rsidR="00214DB7">
        <w:rPr>
          <w:rFonts w:eastAsiaTheme="minorHAnsi"/>
          <w:iCs/>
          <w:lang w:val="ru-RU"/>
        </w:rPr>
        <w:t>прямых</w:t>
      </w:r>
      <w:r w:rsidR="00214DB7" w:rsidRPr="00214DB7">
        <w:rPr>
          <w:rFonts w:eastAsiaTheme="minorHAnsi"/>
          <w:iCs/>
          <w:lang w:val="ru-RU"/>
        </w:rPr>
        <w:t xml:space="preserve"> </w:t>
      </w:r>
      <w:r w:rsidR="00214DB7">
        <w:rPr>
          <w:rFonts w:eastAsiaTheme="minorHAnsi"/>
          <w:iCs/>
          <w:lang w:val="ru-RU"/>
        </w:rPr>
        <w:t>намерений</w:t>
      </w:r>
      <w:r w:rsidR="00214DB7" w:rsidRPr="00214DB7">
        <w:rPr>
          <w:rFonts w:eastAsiaTheme="minorHAnsi"/>
          <w:iCs/>
          <w:lang w:val="ru-RU"/>
        </w:rPr>
        <w:t xml:space="preserve"> </w:t>
      </w:r>
      <w:r w:rsidR="00214DB7">
        <w:rPr>
          <w:rFonts w:eastAsiaTheme="minorHAnsi"/>
          <w:iCs/>
          <w:lang w:val="ru-RU"/>
        </w:rPr>
        <w:t>или</w:t>
      </w:r>
      <w:r w:rsidR="00214DB7" w:rsidRPr="00214DB7">
        <w:rPr>
          <w:rFonts w:eastAsiaTheme="minorHAnsi"/>
          <w:iCs/>
          <w:lang w:val="ru-RU"/>
        </w:rPr>
        <w:t xml:space="preserve"> </w:t>
      </w:r>
      <w:r w:rsidR="00214DB7">
        <w:rPr>
          <w:rFonts w:eastAsiaTheme="minorHAnsi"/>
          <w:iCs/>
          <w:lang w:val="ru-RU"/>
        </w:rPr>
        <w:t>целей</w:t>
      </w:r>
      <w:r w:rsidR="00214DB7" w:rsidRPr="00214DB7">
        <w:rPr>
          <w:rFonts w:eastAsiaTheme="minorHAnsi"/>
          <w:iCs/>
          <w:lang w:val="ru-RU"/>
        </w:rPr>
        <w:t xml:space="preserve"> </w:t>
      </w:r>
      <w:r w:rsidR="00214DB7">
        <w:rPr>
          <w:rFonts w:eastAsiaTheme="minorHAnsi"/>
          <w:iCs/>
          <w:lang w:val="ru-RU"/>
        </w:rPr>
        <w:t>разжигания</w:t>
      </w:r>
      <w:r w:rsidR="00214DB7" w:rsidRPr="00214DB7">
        <w:rPr>
          <w:rFonts w:eastAsiaTheme="minorHAnsi"/>
          <w:iCs/>
          <w:lang w:val="ru-RU"/>
        </w:rPr>
        <w:t xml:space="preserve"> </w:t>
      </w:r>
      <w:r w:rsidR="00214DB7">
        <w:rPr>
          <w:rFonts w:eastAsiaTheme="minorHAnsi"/>
          <w:iCs/>
          <w:lang w:val="ru-RU"/>
        </w:rPr>
        <w:t>вражды</w:t>
      </w:r>
      <w:r w:rsidR="00214DB7" w:rsidRPr="00214DB7">
        <w:rPr>
          <w:rFonts w:eastAsiaTheme="minorHAnsi"/>
          <w:iCs/>
          <w:lang w:val="ru-RU"/>
        </w:rPr>
        <w:t xml:space="preserve"> </w:t>
      </w:r>
      <w:r w:rsidR="00214DB7">
        <w:rPr>
          <w:rFonts w:eastAsiaTheme="minorHAnsi"/>
          <w:iCs/>
          <w:lang w:val="ru-RU"/>
        </w:rPr>
        <w:t>или</w:t>
      </w:r>
      <w:r w:rsidR="00214DB7" w:rsidRPr="00214DB7">
        <w:rPr>
          <w:rFonts w:eastAsiaTheme="minorHAnsi"/>
          <w:iCs/>
          <w:lang w:val="ru-RU"/>
        </w:rPr>
        <w:t xml:space="preserve"> </w:t>
      </w:r>
      <w:r w:rsidR="00214DB7">
        <w:rPr>
          <w:rFonts w:eastAsiaTheme="minorHAnsi"/>
          <w:iCs/>
          <w:lang w:val="ru-RU"/>
        </w:rPr>
        <w:t>противостояния</w:t>
      </w:r>
      <w:r w:rsidR="00214DB7" w:rsidRPr="00214DB7">
        <w:rPr>
          <w:rFonts w:eastAsiaTheme="minorHAnsi"/>
          <w:iCs/>
          <w:vertAlign w:val="superscript"/>
          <w:lang w:val="ru-RU"/>
        </w:rPr>
        <w:t>19</w:t>
      </w:r>
      <w:r w:rsidR="00214DB7" w:rsidRPr="00214DB7">
        <w:rPr>
          <w:rFonts w:eastAsiaTheme="minorHAnsi"/>
          <w:iCs/>
          <w:lang w:val="ru-RU"/>
        </w:rPr>
        <w:t xml:space="preserve"> </w:t>
      </w:r>
      <w:r w:rsidR="00214DB7">
        <w:rPr>
          <w:rFonts w:eastAsiaTheme="minorHAnsi"/>
          <w:iCs/>
          <w:lang w:val="ru-RU"/>
        </w:rPr>
        <w:t>не</w:t>
      </w:r>
      <w:r w:rsidR="00214DB7" w:rsidRPr="00214DB7">
        <w:rPr>
          <w:rFonts w:eastAsiaTheme="minorHAnsi"/>
          <w:iCs/>
          <w:lang w:val="ru-RU"/>
        </w:rPr>
        <w:t xml:space="preserve"> </w:t>
      </w:r>
      <w:r w:rsidR="00214DB7">
        <w:rPr>
          <w:rFonts w:eastAsiaTheme="minorHAnsi"/>
          <w:iCs/>
          <w:lang w:val="ru-RU"/>
        </w:rPr>
        <w:t>будут</w:t>
      </w:r>
      <w:r w:rsidR="00214DB7" w:rsidRPr="00214DB7">
        <w:rPr>
          <w:rFonts w:eastAsiaTheme="minorHAnsi"/>
          <w:iCs/>
          <w:lang w:val="ru-RU"/>
        </w:rPr>
        <w:t xml:space="preserve"> </w:t>
      </w:r>
      <w:r w:rsidR="00214DB7">
        <w:rPr>
          <w:rFonts w:eastAsiaTheme="minorHAnsi"/>
          <w:iCs/>
          <w:lang w:val="ru-RU"/>
        </w:rPr>
        <w:t>рассмотрены</w:t>
      </w:r>
      <w:r w:rsidR="00214DB7" w:rsidRPr="00214DB7">
        <w:rPr>
          <w:rFonts w:eastAsiaTheme="minorHAnsi"/>
          <w:iCs/>
          <w:lang w:val="ru-RU"/>
        </w:rPr>
        <w:t xml:space="preserve"> </w:t>
      </w:r>
      <w:r w:rsidR="00214DB7">
        <w:rPr>
          <w:rFonts w:eastAsiaTheme="minorHAnsi"/>
          <w:iCs/>
          <w:lang w:val="ru-RU"/>
        </w:rPr>
        <w:t>в</w:t>
      </w:r>
      <w:r w:rsidR="00214DB7" w:rsidRPr="00214DB7">
        <w:rPr>
          <w:rFonts w:eastAsiaTheme="minorHAnsi"/>
          <w:iCs/>
          <w:lang w:val="ru-RU"/>
        </w:rPr>
        <w:t xml:space="preserve"> </w:t>
      </w:r>
      <w:r w:rsidR="00214DB7">
        <w:rPr>
          <w:rFonts w:eastAsiaTheme="minorHAnsi"/>
          <w:iCs/>
          <w:lang w:val="ru-RU"/>
        </w:rPr>
        <w:t>качестве</w:t>
      </w:r>
      <w:r w:rsidR="00214DB7" w:rsidRPr="00214DB7">
        <w:rPr>
          <w:rFonts w:eastAsiaTheme="minorHAnsi"/>
          <w:iCs/>
          <w:lang w:val="ru-RU"/>
        </w:rPr>
        <w:t xml:space="preserve"> </w:t>
      </w:r>
      <w:r w:rsidR="00214DB7">
        <w:rPr>
          <w:rFonts w:eastAsiaTheme="minorHAnsi"/>
          <w:iCs/>
          <w:lang w:val="ru-RU"/>
        </w:rPr>
        <w:t>экстремисткой</w:t>
      </w:r>
      <w:r w:rsidR="00214DB7" w:rsidRPr="00214DB7">
        <w:rPr>
          <w:rFonts w:eastAsiaTheme="minorHAnsi"/>
          <w:iCs/>
          <w:lang w:val="ru-RU"/>
        </w:rPr>
        <w:t xml:space="preserve"> </w:t>
      </w:r>
      <w:r w:rsidR="00214DB7">
        <w:rPr>
          <w:rFonts w:eastAsiaTheme="minorHAnsi"/>
          <w:iCs/>
          <w:lang w:val="ru-RU"/>
        </w:rPr>
        <w:t>деятельности</w:t>
      </w:r>
      <w:r w:rsidR="00214DB7" w:rsidRPr="00214DB7">
        <w:rPr>
          <w:rFonts w:eastAsiaTheme="minorHAnsi"/>
          <w:iCs/>
          <w:lang w:val="ru-RU"/>
        </w:rPr>
        <w:t xml:space="preserve"> </w:t>
      </w:r>
      <w:r w:rsidR="00214DB7">
        <w:rPr>
          <w:rFonts w:eastAsiaTheme="minorHAnsi"/>
          <w:iCs/>
          <w:lang w:val="ru-RU"/>
        </w:rPr>
        <w:t>и</w:t>
      </w:r>
      <w:r w:rsidR="00214DB7" w:rsidRPr="00214DB7">
        <w:rPr>
          <w:rFonts w:eastAsiaTheme="minorHAnsi"/>
          <w:iCs/>
          <w:lang w:val="ru-RU"/>
        </w:rPr>
        <w:t xml:space="preserve"> </w:t>
      </w:r>
      <w:r w:rsidR="00214DB7">
        <w:rPr>
          <w:rFonts w:eastAsiaTheme="minorHAnsi"/>
          <w:iCs/>
          <w:lang w:val="ru-RU"/>
        </w:rPr>
        <w:t>тем</w:t>
      </w:r>
      <w:r w:rsidR="00214DB7" w:rsidRPr="00214DB7">
        <w:rPr>
          <w:rFonts w:eastAsiaTheme="minorHAnsi"/>
          <w:iCs/>
          <w:lang w:val="ru-RU"/>
        </w:rPr>
        <w:t xml:space="preserve"> </w:t>
      </w:r>
      <w:r w:rsidR="00214DB7">
        <w:rPr>
          <w:rFonts w:eastAsiaTheme="minorHAnsi"/>
          <w:iCs/>
          <w:lang w:val="ru-RU"/>
        </w:rPr>
        <w:t>самым</w:t>
      </w:r>
      <w:r w:rsidR="00214DB7" w:rsidRPr="00214DB7">
        <w:rPr>
          <w:rFonts w:eastAsiaTheme="minorHAnsi"/>
          <w:iCs/>
          <w:lang w:val="ru-RU"/>
        </w:rPr>
        <w:t xml:space="preserve"> </w:t>
      </w:r>
      <w:r w:rsidR="00214DB7">
        <w:rPr>
          <w:rFonts w:eastAsiaTheme="minorHAnsi"/>
          <w:iCs/>
          <w:lang w:val="ru-RU"/>
        </w:rPr>
        <w:t>не</w:t>
      </w:r>
      <w:r w:rsidR="00214DB7" w:rsidRPr="00214DB7">
        <w:rPr>
          <w:rFonts w:eastAsiaTheme="minorHAnsi"/>
          <w:iCs/>
          <w:lang w:val="ru-RU"/>
        </w:rPr>
        <w:t xml:space="preserve"> </w:t>
      </w:r>
      <w:r w:rsidR="00214DB7">
        <w:rPr>
          <w:rFonts w:eastAsiaTheme="minorHAnsi"/>
          <w:iCs/>
          <w:lang w:val="ru-RU"/>
        </w:rPr>
        <w:t>будут</w:t>
      </w:r>
      <w:r w:rsidR="00214DB7" w:rsidRPr="00214DB7">
        <w:rPr>
          <w:rFonts w:eastAsiaTheme="minorHAnsi"/>
          <w:iCs/>
          <w:lang w:val="ru-RU"/>
        </w:rPr>
        <w:t xml:space="preserve"> </w:t>
      </w:r>
      <w:r w:rsidR="00214DB7">
        <w:rPr>
          <w:rFonts w:eastAsiaTheme="minorHAnsi"/>
          <w:iCs/>
          <w:lang w:val="ru-RU"/>
        </w:rPr>
        <w:t>неправомерно</w:t>
      </w:r>
      <w:r w:rsidR="00214DB7" w:rsidRPr="00214DB7">
        <w:rPr>
          <w:rFonts w:eastAsiaTheme="minorHAnsi"/>
          <w:iCs/>
          <w:lang w:val="ru-RU"/>
        </w:rPr>
        <w:t xml:space="preserve"> </w:t>
      </w:r>
      <w:r w:rsidR="00214DB7">
        <w:rPr>
          <w:rFonts w:eastAsiaTheme="minorHAnsi"/>
          <w:iCs/>
          <w:lang w:val="ru-RU"/>
        </w:rPr>
        <w:t>включены</w:t>
      </w:r>
      <w:r w:rsidR="00214DB7" w:rsidRPr="00214DB7">
        <w:rPr>
          <w:rFonts w:eastAsiaTheme="minorHAnsi"/>
          <w:iCs/>
          <w:lang w:val="ru-RU"/>
        </w:rPr>
        <w:t xml:space="preserve"> </w:t>
      </w:r>
      <w:r w:rsidR="00214DB7">
        <w:rPr>
          <w:rFonts w:eastAsiaTheme="minorHAnsi"/>
          <w:iCs/>
          <w:lang w:val="ru-RU"/>
        </w:rPr>
        <w:t>в</w:t>
      </w:r>
      <w:r w:rsidR="00214DB7" w:rsidRPr="00214DB7">
        <w:rPr>
          <w:rFonts w:eastAsiaTheme="minorHAnsi"/>
          <w:iCs/>
          <w:lang w:val="ru-RU"/>
        </w:rPr>
        <w:t xml:space="preserve"> </w:t>
      </w:r>
      <w:r w:rsidR="00214DB7">
        <w:rPr>
          <w:rFonts w:eastAsiaTheme="minorHAnsi"/>
          <w:iCs/>
          <w:lang w:val="ru-RU"/>
        </w:rPr>
        <w:t>круг</w:t>
      </w:r>
      <w:r w:rsidR="00214DB7" w:rsidRPr="00214DB7">
        <w:rPr>
          <w:rFonts w:eastAsiaTheme="minorHAnsi"/>
          <w:iCs/>
          <w:lang w:val="ru-RU"/>
        </w:rPr>
        <w:t xml:space="preserve"> </w:t>
      </w:r>
      <w:r w:rsidR="00214DB7">
        <w:rPr>
          <w:rFonts w:eastAsiaTheme="minorHAnsi"/>
          <w:iCs/>
          <w:lang w:val="ru-RU"/>
        </w:rPr>
        <w:t>антиэкстремистских</w:t>
      </w:r>
      <w:r w:rsidR="00214DB7" w:rsidRPr="00214DB7">
        <w:rPr>
          <w:rFonts w:eastAsiaTheme="minorHAnsi"/>
          <w:iCs/>
          <w:lang w:val="ru-RU"/>
        </w:rPr>
        <w:t xml:space="preserve"> </w:t>
      </w:r>
      <w:r w:rsidR="00214DB7">
        <w:rPr>
          <w:rFonts w:eastAsiaTheme="minorHAnsi"/>
          <w:iCs/>
          <w:lang w:val="ru-RU"/>
        </w:rPr>
        <w:t>мер</w:t>
      </w:r>
      <w:r w:rsidR="00D07560" w:rsidRPr="00214DB7">
        <w:rPr>
          <w:rFonts w:eastAsiaTheme="minorHAnsi"/>
          <w:iCs/>
          <w:lang w:val="ru-RU"/>
        </w:rPr>
        <w:t>.</w:t>
      </w:r>
    </w:p>
    <w:p w:rsidR="0063544F" w:rsidRPr="00214DB7" w:rsidRDefault="00214DB7" w:rsidP="00214DB7">
      <w:pPr>
        <w:pStyle w:val="ECHRParaQuote"/>
        <w:rPr>
          <w:rFonts w:eastAsiaTheme="minorHAnsi"/>
          <w:iCs/>
          <w:u w:val="single"/>
          <w:lang w:val="ru-RU"/>
        </w:rPr>
      </w:pPr>
      <w:r>
        <w:rPr>
          <w:rFonts w:eastAsiaTheme="minorHAnsi"/>
          <w:iCs/>
          <w:u w:val="single"/>
          <w:lang w:val="ru-RU"/>
        </w:rPr>
        <w:t>Статья</w:t>
      </w:r>
      <w:r w:rsidRPr="00214DB7">
        <w:rPr>
          <w:rFonts w:eastAsiaTheme="minorHAnsi"/>
          <w:iCs/>
          <w:u w:val="single"/>
          <w:lang w:val="ru-RU"/>
        </w:rPr>
        <w:t xml:space="preserve"> </w:t>
      </w:r>
      <w:r w:rsidR="0063544F" w:rsidRPr="00214DB7">
        <w:rPr>
          <w:rFonts w:eastAsiaTheme="minorHAnsi"/>
          <w:iCs/>
          <w:u w:val="single"/>
          <w:lang w:val="ru-RU"/>
        </w:rPr>
        <w:t xml:space="preserve">1.1 </w:t>
      </w:r>
      <w:r>
        <w:rPr>
          <w:rFonts w:eastAsiaTheme="minorHAnsi"/>
          <w:iCs/>
          <w:u w:val="single"/>
          <w:lang w:val="ru-RU"/>
        </w:rPr>
        <w:t>пункт</w:t>
      </w:r>
      <w:r w:rsidRPr="00214DB7">
        <w:rPr>
          <w:rFonts w:eastAsiaTheme="minorHAnsi"/>
          <w:iCs/>
          <w:u w:val="single"/>
          <w:lang w:val="ru-RU"/>
        </w:rPr>
        <w:t xml:space="preserve"> </w:t>
      </w:r>
      <w:r w:rsidR="0063544F" w:rsidRPr="00214DB7">
        <w:rPr>
          <w:rFonts w:eastAsiaTheme="minorHAnsi"/>
          <w:iCs/>
          <w:u w:val="single"/>
          <w:lang w:val="ru-RU"/>
        </w:rPr>
        <w:t xml:space="preserve">5: </w:t>
      </w:r>
      <w:r w:rsidRPr="00214DB7">
        <w:rPr>
          <w:rFonts w:eastAsiaTheme="minorHAnsi"/>
          <w:iCs/>
          <w:u w:val="single"/>
          <w:lang w:val="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Pr>
          <w:rFonts w:eastAsiaTheme="minorHAnsi"/>
          <w:iCs/>
          <w:u w:val="single"/>
          <w:lang w:val="ru-RU"/>
        </w:rPr>
        <w:t>»</w:t>
      </w:r>
    </w:p>
    <w:p w:rsidR="00D07560" w:rsidRPr="009F4506" w:rsidRDefault="0063544F" w:rsidP="00DD735E">
      <w:pPr>
        <w:pStyle w:val="ECHRParaQuote"/>
        <w:rPr>
          <w:rFonts w:eastAsiaTheme="minorHAnsi"/>
          <w:iCs/>
          <w:lang w:val="ru-RU"/>
        </w:rPr>
      </w:pPr>
      <w:r w:rsidRPr="00662475">
        <w:rPr>
          <w:rFonts w:eastAsiaTheme="minorHAnsi"/>
          <w:iCs/>
          <w:lang w:val="ru-RU"/>
        </w:rPr>
        <w:t>41.</w:t>
      </w:r>
      <w:r w:rsidR="00FA28BE" w:rsidRPr="0065350D">
        <w:rPr>
          <w:rFonts w:eastAsiaTheme="minorHAnsi"/>
          <w:iCs/>
        </w:rPr>
        <w:t>  </w:t>
      </w:r>
      <w:r w:rsidR="00214DB7">
        <w:rPr>
          <w:rFonts w:eastAsiaTheme="minorHAnsi"/>
          <w:iCs/>
          <w:lang w:val="ru-RU"/>
        </w:rPr>
        <w:t>Экстремистская</w:t>
      </w:r>
      <w:r w:rsidR="00214DB7" w:rsidRPr="009F4506">
        <w:rPr>
          <w:rFonts w:eastAsiaTheme="minorHAnsi"/>
          <w:iCs/>
          <w:lang w:val="ru-RU"/>
        </w:rPr>
        <w:t xml:space="preserve"> </w:t>
      </w:r>
      <w:r w:rsidR="00214DB7">
        <w:rPr>
          <w:rFonts w:eastAsiaTheme="minorHAnsi"/>
          <w:iCs/>
          <w:lang w:val="ru-RU"/>
        </w:rPr>
        <w:t>деятельность</w:t>
      </w:r>
      <w:r w:rsidR="00214DB7" w:rsidRPr="009F4506">
        <w:rPr>
          <w:rFonts w:eastAsiaTheme="minorHAnsi"/>
          <w:iCs/>
          <w:lang w:val="ru-RU"/>
        </w:rPr>
        <w:t xml:space="preserve"> </w:t>
      </w:r>
      <w:r w:rsidR="00214DB7">
        <w:rPr>
          <w:rFonts w:eastAsiaTheme="minorHAnsi"/>
          <w:iCs/>
          <w:lang w:val="ru-RU"/>
        </w:rPr>
        <w:t>по</w:t>
      </w:r>
      <w:r w:rsidR="00214DB7" w:rsidRPr="009F4506">
        <w:rPr>
          <w:rFonts w:eastAsiaTheme="minorHAnsi"/>
          <w:iCs/>
          <w:lang w:val="ru-RU"/>
        </w:rPr>
        <w:t xml:space="preserve"> </w:t>
      </w:r>
      <w:r w:rsidR="00214DB7">
        <w:rPr>
          <w:rFonts w:eastAsiaTheme="minorHAnsi"/>
          <w:iCs/>
          <w:lang w:val="ru-RU"/>
        </w:rPr>
        <w:t>пункту</w:t>
      </w:r>
      <w:r w:rsidR="00214DB7" w:rsidRPr="009F4506">
        <w:rPr>
          <w:rFonts w:eastAsiaTheme="minorHAnsi"/>
          <w:iCs/>
          <w:lang w:val="ru-RU"/>
        </w:rPr>
        <w:t xml:space="preserve"> 5 </w:t>
      </w:r>
      <w:r w:rsidR="00214DB7">
        <w:rPr>
          <w:rFonts w:eastAsiaTheme="minorHAnsi"/>
          <w:iCs/>
          <w:lang w:val="ru-RU"/>
        </w:rPr>
        <w:t>сводит</w:t>
      </w:r>
      <w:r w:rsidR="00214DB7" w:rsidRPr="009F4506">
        <w:rPr>
          <w:rFonts w:eastAsiaTheme="minorHAnsi"/>
          <w:iCs/>
          <w:lang w:val="ru-RU"/>
        </w:rPr>
        <w:t xml:space="preserve"> </w:t>
      </w:r>
      <w:r w:rsidR="00214DB7">
        <w:rPr>
          <w:rFonts w:eastAsiaTheme="minorHAnsi"/>
          <w:iCs/>
          <w:lang w:val="ru-RU"/>
        </w:rPr>
        <w:t>воедино</w:t>
      </w:r>
      <w:r w:rsidR="00214DB7" w:rsidRPr="009F4506">
        <w:rPr>
          <w:rFonts w:eastAsiaTheme="minorHAnsi"/>
          <w:iCs/>
          <w:lang w:val="ru-RU"/>
        </w:rPr>
        <w:t xml:space="preserve"> </w:t>
      </w:r>
      <w:r w:rsidR="00214DB7">
        <w:rPr>
          <w:rFonts w:eastAsiaTheme="minorHAnsi"/>
          <w:iCs/>
          <w:lang w:val="ru-RU"/>
        </w:rPr>
        <w:t>ряд</w:t>
      </w:r>
      <w:r w:rsidR="00214DB7" w:rsidRPr="009F4506">
        <w:rPr>
          <w:rFonts w:eastAsiaTheme="minorHAnsi"/>
          <w:iCs/>
          <w:lang w:val="ru-RU"/>
        </w:rPr>
        <w:t xml:space="preserve"> </w:t>
      </w:r>
      <w:r w:rsidR="00214DB7">
        <w:rPr>
          <w:rFonts w:eastAsiaTheme="minorHAnsi"/>
          <w:iCs/>
          <w:lang w:val="ru-RU"/>
        </w:rPr>
        <w:t>критериев</w:t>
      </w:r>
      <w:r w:rsidR="00214DB7" w:rsidRPr="009F4506">
        <w:rPr>
          <w:rFonts w:eastAsiaTheme="minorHAnsi"/>
          <w:iCs/>
          <w:lang w:val="ru-RU"/>
        </w:rPr>
        <w:t xml:space="preserve">, </w:t>
      </w:r>
      <w:r w:rsidR="00214DB7">
        <w:rPr>
          <w:rFonts w:eastAsiaTheme="minorHAnsi"/>
          <w:iCs/>
          <w:lang w:val="ru-RU"/>
        </w:rPr>
        <w:t>совокупность</w:t>
      </w:r>
      <w:r w:rsidR="00214DB7" w:rsidRPr="009F4506">
        <w:rPr>
          <w:rFonts w:eastAsiaTheme="minorHAnsi"/>
          <w:iCs/>
          <w:lang w:val="ru-RU"/>
        </w:rPr>
        <w:t xml:space="preserve"> </w:t>
      </w:r>
      <w:r w:rsidR="00214DB7">
        <w:rPr>
          <w:rFonts w:eastAsiaTheme="minorHAnsi"/>
          <w:iCs/>
          <w:lang w:val="ru-RU"/>
        </w:rPr>
        <w:t>которых</w:t>
      </w:r>
      <w:r w:rsidR="00214DB7" w:rsidRPr="009F4506">
        <w:rPr>
          <w:rFonts w:eastAsiaTheme="minorHAnsi"/>
          <w:iCs/>
          <w:lang w:val="ru-RU"/>
        </w:rPr>
        <w:t xml:space="preserve"> </w:t>
      </w:r>
      <w:r w:rsidR="00214DB7">
        <w:rPr>
          <w:rFonts w:eastAsiaTheme="minorHAnsi"/>
          <w:iCs/>
          <w:lang w:val="ru-RU"/>
        </w:rPr>
        <w:t>может</w:t>
      </w:r>
      <w:r w:rsidR="00214DB7" w:rsidRPr="009F4506">
        <w:rPr>
          <w:rFonts w:eastAsiaTheme="minorHAnsi"/>
          <w:iCs/>
          <w:lang w:val="ru-RU"/>
        </w:rPr>
        <w:t xml:space="preserve"> </w:t>
      </w:r>
      <w:r w:rsidR="00214DB7">
        <w:rPr>
          <w:rFonts w:eastAsiaTheme="minorHAnsi"/>
          <w:iCs/>
          <w:lang w:val="ru-RU"/>
        </w:rPr>
        <w:t>быть</w:t>
      </w:r>
      <w:r w:rsidR="00214DB7" w:rsidRPr="009F4506">
        <w:rPr>
          <w:rFonts w:eastAsiaTheme="minorHAnsi"/>
          <w:iCs/>
          <w:lang w:val="ru-RU"/>
        </w:rPr>
        <w:t xml:space="preserve"> </w:t>
      </w:r>
      <w:r w:rsidR="00214DB7">
        <w:rPr>
          <w:rFonts w:eastAsiaTheme="minorHAnsi"/>
          <w:iCs/>
          <w:lang w:val="ru-RU"/>
        </w:rPr>
        <w:t>или</w:t>
      </w:r>
      <w:r w:rsidR="00214DB7" w:rsidRPr="009F4506">
        <w:rPr>
          <w:rFonts w:eastAsiaTheme="minorHAnsi"/>
          <w:iCs/>
          <w:lang w:val="ru-RU"/>
        </w:rPr>
        <w:t xml:space="preserve"> </w:t>
      </w:r>
      <w:r w:rsidR="00214DB7">
        <w:rPr>
          <w:rFonts w:eastAsiaTheme="minorHAnsi"/>
          <w:iCs/>
          <w:lang w:val="ru-RU"/>
        </w:rPr>
        <w:t>не</w:t>
      </w:r>
      <w:r w:rsidR="00214DB7" w:rsidRPr="009F4506">
        <w:rPr>
          <w:rFonts w:eastAsiaTheme="minorHAnsi"/>
          <w:iCs/>
          <w:lang w:val="ru-RU"/>
        </w:rPr>
        <w:t xml:space="preserve"> </w:t>
      </w:r>
      <w:r w:rsidR="00214DB7">
        <w:rPr>
          <w:rFonts w:eastAsiaTheme="minorHAnsi"/>
          <w:iCs/>
          <w:lang w:val="ru-RU"/>
        </w:rPr>
        <w:t>быть</w:t>
      </w:r>
      <w:r w:rsidR="00214DB7" w:rsidRPr="009F4506">
        <w:rPr>
          <w:rFonts w:eastAsiaTheme="minorHAnsi"/>
          <w:iCs/>
          <w:lang w:val="ru-RU"/>
        </w:rPr>
        <w:t xml:space="preserve"> </w:t>
      </w:r>
      <w:r w:rsidR="00214DB7">
        <w:rPr>
          <w:rFonts w:eastAsiaTheme="minorHAnsi"/>
          <w:iCs/>
          <w:lang w:val="ru-RU"/>
        </w:rPr>
        <w:t>необходима</w:t>
      </w:r>
      <w:r w:rsidR="00214DB7" w:rsidRPr="009F4506">
        <w:rPr>
          <w:rFonts w:eastAsiaTheme="minorHAnsi"/>
          <w:iCs/>
          <w:lang w:val="ru-RU"/>
        </w:rPr>
        <w:t xml:space="preserve"> </w:t>
      </w:r>
      <w:r w:rsidR="00214DB7">
        <w:rPr>
          <w:rFonts w:eastAsiaTheme="minorHAnsi"/>
          <w:iCs/>
          <w:lang w:val="ru-RU"/>
        </w:rPr>
        <w:t>до</w:t>
      </w:r>
      <w:r w:rsidR="00214DB7" w:rsidRPr="009F4506">
        <w:rPr>
          <w:rFonts w:eastAsiaTheme="minorHAnsi"/>
          <w:iCs/>
          <w:lang w:val="ru-RU"/>
        </w:rPr>
        <w:t xml:space="preserve"> </w:t>
      </w:r>
      <w:r w:rsidR="00214DB7">
        <w:rPr>
          <w:rFonts w:eastAsiaTheme="minorHAnsi"/>
          <w:iCs/>
          <w:lang w:val="ru-RU"/>
        </w:rPr>
        <w:t>установления</w:t>
      </w:r>
      <w:r w:rsidR="00214DB7" w:rsidRPr="009F4506">
        <w:rPr>
          <w:rFonts w:eastAsiaTheme="minorHAnsi"/>
          <w:iCs/>
          <w:lang w:val="ru-RU"/>
        </w:rPr>
        <w:t xml:space="preserve"> </w:t>
      </w:r>
      <w:r w:rsidR="00214DB7">
        <w:rPr>
          <w:rFonts w:eastAsiaTheme="minorHAnsi"/>
          <w:iCs/>
          <w:lang w:val="ru-RU"/>
        </w:rPr>
        <w:t>применимости</w:t>
      </w:r>
      <w:r w:rsidR="00214DB7" w:rsidRPr="009F4506">
        <w:rPr>
          <w:rFonts w:eastAsiaTheme="minorHAnsi"/>
          <w:iCs/>
          <w:lang w:val="ru-RU"/>
        </w:rPr>
        <w:t xml:space="preserve"> </w:t>
      </w:r>
      <w:r w:rsidR="00214DB7">
        <w:rPr>
          <w:rFonts w:eastAsiaTheme="minorHAnsi"/>
          <w:iCs/>
          <w:lang w:val="ru-RU"/>
        </w:rPr>
        <w:t>Закона</w:t>
      </w:r>
      <w:r w:rsidR="00214DB7" w:rsidRPr="009F4506">
        <w:rPr>
          <w:rFonts w:eastAsiaTheme="minorHAnsi"/>
          <w:iCs/>
          <w:lang w:val="ru-RU"/>
        </w:rPr>
        <w:t xml:space="preserve"> </w:t>
      </w:r>
      <w:r w:rsidR="009F4506">
        <w:rPr>
          <w:rFonts w:eastAsiaTheme="minorHAnsi"/>
          <w:iCs/>
          <w:lang w:val="ru-RU"/>
        </w:rPr>
        <w:t>к ним. Требуется</w:t>
      </w:r>
      <w:r w:rsidR="009F4506" w:rsidRPr="00662475">
        <w:rPr>
          <w:rFonts w:eastAsiaTheme="minorHAnsi"/>
          <w:iCs/>
          <w:lang w:val="ru-RU"/>
        </w:rPr>
        <w:t xml:space="preserve"> </w:t>
      </w:r>
      <w:r w:rsidR="009F4506">
        <w:rPr>
          <w:rFonts w:eastAsiaTheme="minorHAnsi"/>
          <w:iCs/>
          <w:lang w:val="ru-RU"/>
        </w:rPr>
        <w:t>прояснение</w:t>
      </w:r>
      <w:r w:rsidR="009F4506" w:rsidRPr="00662475">
        <w:rPr>
          <w:rFonts w:eastAsiaTheme="minorHAnsi"/>
          <w:iCs/>
          <w:lang w:val="ru-RU"/>
        </w:rPr>
        <w:t xml:space="preserve"> </w:t>
      </w:r>
      <w:r w:rsidR="009F4506">
        <w:rPr>
          <w:rFonts w:eastAsiaTheme="minorHAnsi"/>
          <w:iCs/>
          <w:lang w:val="ru-RU"/>
        </w:rPr>
        <w:t>того</w:t>
      </w:r>
      <w:r w:rsidR="009F4506" w:rsidRPr="00662475">
        <w:rPr>
          <w:rFonts w:eastAsiaTheme="minorHAnsi"/>
          <w:iCs/>
          <w:lang w:val="ru-RU"/>
        </w:rPr>
        <w:t xml:space="preserve">, </w:t>
      </w:r>
      <w:r w:rsidR="009F4506">
        <w:rPr>
          <w:rFonts w:eastAsiaTheme="minorHAnsi"/>
          <w:iCs/>
          <w:lang w:val="ru-RU"/>
        </w:rPr>
        <w:t>для</w:t>
      </w:r>
      <w:r w:rsidR="009F4506" w:rsidRPr="00662475">
        <w:rPr>
          <w:rFonts w:eastAsiaTheme="minorHAnsi"/>
          <w:iCs/>
          <w:lang w:val="ru-RU"/>
        </w:rPr>
        <w:t xml:space="preserve"> </w:t>
      </w:r>
      <w:r w:rsidR="009F4506">
        <w:rPr>
          <w:rFonts w:eastAsiaTheme="minorHAnsi"/>
          <w:iCs/>
          <w:lang w:val="ru-RU"/>
        </w:rPr>
        <w:t>чего</w:t>
      </w:r>
      <w:r w:rsidR="009F4506" w:rsidRPr="00662475">
        <w:rPr>
          <w:rFonts w:eastAsiaTheme="minorHAnsi"/>
          <w:iCs/>
          <w:lang w:val="ru-RU"/>
        </w:rPr>
        <w:t xml:space="preserve"> </w:t>
      </w:r>
      <w:r w:rsidR="009F4506">
        <w:rPr>
          <w:rFonts w:eastAsiaTheme="minorHAnsi"/>
          <w:iCs/>
          <w:lang w:val="ru-RU"/>
        </w:rPr>
        <w:t>это</w:t>
      </w:r>
      <w:r w:rsidR="009F4506" w:rsidRPr="00662475">
        <w:rPr>
          <w:rFonts w:eastAsiaTheme="minorHAnsi"/>
          <w:iCs/>
          <w:lang w:val="ru-RU"/>
        </w:rPr>
        <w:t xml:space="preserve"> </w:t>
      </w:r>
      <w:r w:rsidR="009F4506">
        <w:rPr>
          <w:rFonts w:eastAsiaTheme="minorHAnsi"/>
          <w:iCs/>
          <w:lang w:val="ru-RU"/>
        </w:rPr>
        <w:t>предназначено</w:t>
      </w:r>
      <w:r w:rsidR="009F4506" w:rsidRPr="00662475">
        <w:rPr>
          <w:rFonts w:eastAsiaTheme="minorHAnsi"/>
          <w:iCs/>
          <w:lang w:val="ru-RU"/>
        </w:rPr>
        <w:t xml:space="preserve">. </w:t>
      </w:r>
      <w:r w:rsidR="009F4506">
        <w:rPr>
          <w:rFonts w:eastAsiaTheme="minorHAnsi"/>
          <w:iCs/>
          <w:lang w:val="ru-RU"/>
        </w:rPr>
        <w:t>Если</w:t>
      </w:r>
      <w:r w:rsidR="009F4506" w:rsidRPr="009F4506">
        <w:rPr>
          <w:rFonts w:eastAsiaTheme="minorHAnsi"/>
          <w:iCs/>
          <w:lang w:val="ru-RU"/>
        </w:rPr>
        <w:t xml:space="preserve"> </w:t>
      </w:r>
      <w:r w:rsidR="009F4506">
        <w:rPr>
          <w:rFonts w:eastAsiaTheme="minorHAnsi"/>
          <w:iCs/>
          <w:lang w:val="ru-RU"/>
        </w:rPr>
        <w:t>нарушение</w:t>
      </w:r>
      <w:r w:rsidR="009F4506" w:rsidRPr="009F4506">
        <w:rPr>
          <w:rFonts w:eastAsiaTheme="minorHAnsi"/>
          <w:iCs/>
          <w:lang w:val="ru-RU"/>
        </w:rPr>
        <w:t xml:space="preserve"> </w:t>
      </w:r>
      <w:r w:rsidR="009F4506">
        <w:rPr>
          <w:rFonts w:eastAsiaTheme="minorHAnsi"/>
          <w:iCs/>
          <w:lang w:val="ru-RU"/>
        </w:rPr>
        <w:t>прав</w:t>
      </w:r>
      <w:r w:rsidR="009F4506" w:rsidRPr="009F4506">
        <w:rPr>
          <w:rFonts w:eastAsiaTheme="minorHAnsi"/>
          <w:iCs/>
          <w:lang w:val="ru-RU"/>
        </w:rPr>
        <w:t xml:space="preserve"> </w:t>
      </w:r>
      <w:r w:rsidR="009F4506">
        <w:rPr>
          <w:rFonts w:eastAsiaTheme="minorHAnsi"/>
          <w:iCs/>
          <w:lang w:val="ru-RU"/>
        </w:rPr>
        <w:t>и</w:t>
      </w:r>
      <w:r w:rsidR="009F4506" w:rsidRPr="009F4506">
        <w:rPr>
          <w:rFonts w:eastAsiaTheme="minorHAnsi"/>
          <w:iCs/>
          <w:lang w:val="ru-RU"/>
        </w:rPr>
        <w:t xml:space="preserve"> </w:t>
      </w:r>
      <w:r w:rsidR="009F4506">
        <w:rPr>
          <w:rFonts w:eastAsiaTheme="minorHAnsi"/>
          <w:iCs/>
          <w:lang w:val="ru-RU"/>
        </w:rPr>
        <w:t>свобод</w:t>
      </w:r>
      <w:r w:rsidR="009F4506" w:rsidRPr="009F4506">
        <w:rPr>
          <w:rFonts w:eastAsiaTheme="minorHAnsi"/>
          <w:iCs/>
          <w:lang w:val="ru-RU"/>
        </w:rPr>
        <w:t xml:space="preserve"> «в зависимости от его социальной, расовой, национальной, религиозной или языковой принадлежности или отношения к религии»</w:t>
      </w:r>
      <w:r w:rsidRPr="009F4506">
        <w:rPr>
          <w:rFonts w:eastAsiaTheme="minorHAnsi"/>
          <w:iCs/>
          <w:lang w:val="ru-RU"/>
        </w:rPr>
        <w:t xml:space="preserve">, </w:t>
      </w:r>
      <w:r w:rsidR="009F4506">
        <w:rPr>
          <w:rFonts w:eastAsiaTheme="minorHAnsi"/>
          <w:iCs/>
          <w:lang w:val="ru-RU"/>
        </w:rPr>
        <w:t>при отсутствии какого-либо элемента насилия является экстремистской деятельностью, то это очевидно слишком широкая категория</w:t>
      </w:r>
      <w:r w:rsidRPr="009F4506">
        <w:rPr>
          <w:rFonts w:eastAsiaTheme="minorHAnsi"/>
          <w:iCs/>
          <w:lang w:val="ru-RU"/>
        </w:rPr>
        <w:t>.</w:t>
      </w:r>
    </w:p>
    <w:p w:rsidR="001B53D6" w:rsidRPr="009F4506" w:rsidRDefault="009F4506" w:rsidP="009F4506">
      <w:pPr>
        <w:pStyle w:val="ECHRParaQuote"/>
        <w:rPr>
          <w:rFonts w:eastAsiaTheme="minorHAnsi"/>
          <w:iCs/>
          <w:u w:val="single"/>
          <w:lang w:val="ru-RU"/>
        </w:rPr>
      </w:pPr>
      <w:r>
        <w:rPr>
          <w:rFonts w:eastAsiaTheme="minorHAnsi"/>
          <w:iCs/>
          <w:u w:val="single"/>
          <w:lang w:val="ru-RU"/>
        </w:rPr>
        <w:t>Статья</w:t>
      </w:r>
      <w:r w:rsidRPr="009F4506">
        <w:rPr>
          <w:rFonts w:eastAsiaTheme="minorHAnsi"/>
          <w:iCs/>
          <w:u w:val="single"/>
          <w:lang w:val="ru-RU"/>
        </w:rPr>
        <w:t xml:space="preserve"> </w:t>
      </w:r>
      <w:r w:rsidR="001B53D6" w:rsidRPr="009F4506">
        <w:rPr>
          <w:rFonts w:eastAsiaTheme="minorHAnsi"/>
          <w:iCs/>
          <w:u w:val="single"/>
          <w:lang w:val="ru-RU"/>
        </w:rPr>
        <w:t xml:space="preserve">1.1 </w:t>
      </w:r>
      <w:r>
        <w:rPr>
          <w:rFonts w:eastAsiaTheme="minorHAnsi"/>
          <w:iCs/>
          <w:u w:val="single"/>
          <w:lang w:val="ru-RU"/>
        </w:rPr>
        <w:t>пункт</w:t>
      </w:r>
      <w:r w:rsidRPr="009F4506">
        <w:rPr>
          <w:rFonts w:eastAsiaTheme="minorHAnsi"/>
          <w:iCs/>
          <w:u w:val="single"/>
          <w:lang w:val="ru-RU"/>
        </w:rPr>
        <w:t xml:space="preserve"> </w:t>
      </w:r>
      <w:r w:rsidR="001B53D6" w:rsidRPr="009F4506">
        <w:rPr>
          <w:rFonts w:eastAsiaTheme="minorHAnsi"/>
          <w:iCs/>
          <w:u w:val="single"/>
          <w:lang w:val="ru-RU"/>
        </w:rPr>
        <w:t xml:space="preserve">10: </w:t>
      </w:r>
      <w:r w:rsidRPr="009F4506">
        <w:rPr>
          <w:rFonts w:eastAsiaTheme="minorHAnsi"/>
          <w:iCs/>
          <w:u w:val="single"/>
          <w:lang w:val="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r>
        <w:rPr>
          <w:rFonts w:eastAsiaTheme="minorHAnsi"/>
          <w:iCs/>
          <w:u w:val="single"/>
          <w:lang w:val="ru-RU"/>
        </w:rPr>
        <w:t>»</w:t>
      </w:r>
    </w:p>
    <w:p w:rsidR="001B53D6" w:rsidRPr="009F4506" w:rsidRDefault="001B53D6" w:rsidP="009F4506">
      <w:pPr>
        <w:pStyle w:val="ECHRParaQuote"/>
        <w:rPr>
          <w:rFonts w:eastAsiaTheme="minorHAnsi"/>
          <w:iCs/>
          <w:lang w:val="ru-RU"/>
        </w:rPr>
      </w:pPr>
      <w:r w:rsidRPr="00662475">
        <w:rPr>
          <w:rFonts w:eastAsiaTheme="minorHAnsi"/>
          <w:iCs/>
          <w:lang w:val="ru-RU"/>
        </w:rPr>
        <w:t>42.</w:t>
      </w:r>
      <w:r w:rsidR="00FA28BE" w:rsidRPr="0065350D">
        <w:rPr>
          <w:rFonts w:eastAsiaTheme="minorHAnsi"/>
          <w:iCs/>
        </w:rPr>
        <w:t>  </w:t>
      </w:r>
      <w:r w:rsidR="009F4506">
        <w:rPr>
          <w:rFonts w:eastAsiaTheme="minorHAnsi"/>
          <w:iCs/>
          <w:lang w:val="ru-RU"/>
        </w:rPr>
        <w:t>Аналогично</w:t>
      </w:r>
      <w:r w:rsidRPr="00662475">
        <w:rPr>
          <w:rFonts w:eastAsiaTheme="minorHAnsi"/>
          <w:iCs/>
          <w:lang w:val="ru-RU"/>
        </w:rPr>
        <w:t xml:space="preserve">, </w:t>
      </w:r>
      <w:r w:rsidR="009F4506">
        <w:rPr>
          <w:rFonts w:eastAsiaTheme="minorHAnsi"/>
          <w:iCs/>
          <w:lang w:val="ru-RU"/>
        </w:rPr>
        <w:t>согласно</w:t>
      </w:r>
      <w:r w:rsidR="009F4506" w:rsidRPr="00662475">
        <w:rPr>
          <w:rFonts w:eastAsiaTheme="minorHAnsi"/>
          <w:iCs/>
          <w:lang w:val="ru-RU"/>
        </w:rPr>
        <w:t xml:space="preserve"> </w:t>
      </w:r>
      <w:r w:rsidR="009F4506">
        <w:rPr>
          <w:rFonts w:eastAsiaTheme="minorHAnsi"/>
          <w:iCs/>
          <w:lang w:val="ru-RU"/>
        </w:rPr>
        <w:t>пункту</w:t>
      </w:r>
      <w:r w:rsidR="009F4506" w:rsidRPr="00662475">
        <w:rPr>
          <w:rFonts w:eastAsiaTheme="minorHAnsi"/>
          <w:iCs/>
          <w:lang w:val="ru-RU"/>
        </w:rPr>
        <w:t xml:space="preserve"> 10 </w:t>
      </w:r>
      <w:r w:rsidR="009F4506">
        <w:rPr>
          <w:rFonts w:eastAsiaTheme="minorHAnsi"/>
          <w:iCs/>
          <w:lang w:val="ru-RU"/>
        </w:rPr>
        <w:t>подстрекательство</w:t>
      </w:r>
      <w:r w:rsidR="009F4506" w:rsidRPr="00662475">
        <w:rPr>
          <w:rFonts w:eastAsiaTheme="minorHAnsi"/>
          <w:iCs/>
          <w:lang w:val="ru-RU"/>
        </w:rPr>
        <w:t xml:space="preserve"> </w:t>
      </w:r>
      <w:r w:rsidR="009F4506">
        <w:rPr>
          <w:rFonts w:eastAsiaTheme="minorHAnsi"/>
          <w:iCs/>
          <w:lang w:val="ru-RU"/>
        </w:rPr>
        <w:t>к</w:t>
      </w:r>
      <w:r w:rsidR="009F4506" w:rsidRPr="00662475">
        <w:rPr>
          <w:rFonts w:eastAsiaTheme="minorHAnsi"/>
          <w:iCs/>
          <w:lang w:val="ru-RU"/>
        </w:rPr>
        <w:t xml:space="preserve"> </w:t>
      </w:r>
      <w:r w:rsidR="009F4506">
        <w:rPr>
          <w:rFonts w:eastAsiaTheme="minorHAnsi"/>
          <w:iCs/>
          <w:lang w:val="ru-RU"/>
        </w:rPr>
        <w:t>экстремисткой</w:t>
      </w:r>
      <w:r w:rsidR="009F4506" w:rsidRPr="00662475">
        <w:rPr>
          <w:rFonts w:eastAsiaTheme="minorHAnsi"/>
          <w:iCs/>
          <w:lang w:val="ru-RU"/>
        </w:rPr>
        <w:t xml:space="preserve"> </w:t>
      </w:r>
      <w:r w:rsidR="009F4506">
        <w:rPr>
          <w:rFonts w:eastAsiaTheme="minorHAnsi"/>
          <w:iCs/>
          <w:lang w:val="ru-RU"/>
        </w:rPr>
        <w:t>деятельности</w:t>
      </w:r>
      <w:r w:rsidR="009F4506" w:rsidRPr="00662475">
        <w:rPr>
          <w:rFonts w:eastAsiaTheme="minorHAnsi"/>
          <w:iCs/>
          <w:lang w:val="ru-RU"/>
        </w:rPr>
        <w:t xml:space="preserve"> </w:t>
      </w:r>
      <w:r w:rsidR="009F4506">
        <w:rPr>
          <w:rFonts w:eastAsiaTheme="minorHAnsi"/>
          <w:iCs/>
          <w:lang w:val="ru-RU"/>
        </w:rPr>
        <w:t>само</w:t>
      </w:r>
      <w:r w:rsidR="009F4506" w:rsidRPr="00662475">
        <w:rPr>
          <w:rFonts w:eastAsiaTheme="minorHAnsi"/>
          <w:iCs/>
          <w:lang w:val="ru-RU"/>
        </w:rPr>
        <w:t xml:space="preserve"> </w:t>
      </w:r>
      <w:r w:rsidR="009F4506">
        <w:rPr>
          <w:rFonts w:eastAsiaTheme="minorHAnsi"/>
          <w:iCs/>
          <w:lang w:val="ru-RU"/>
        </w:rPr>
        <w:t>по</w:t>
      </w:r>
      <w:r w:rsidR="009F4506" w:rsidRPr="00662475">
        <w:rPr>
          <w:rFonts w:eastAsiaTheme="minorHAnsi"/>
          <w:iCs/>
          <w:lang w:val="ru-RU"/>
        </w:rPr>
        <w:t xml:space="preserve"> </w:t>
      </w:r>
      <w:r w:rsidR="009F4506">
        <w:rPr>
          <w:rFonts w:eastAsiaTheme="minorHAnsi"/>
          <w:iCs/>
          <w:lang w:val="ru-RU"/>
        </w:rPr>
        <w:t>себе</w:t>
      </w:r>
      <w:r w:rsidR="009F4506" w:rsidRPr="00662475">
        <w:rPr>
          <w:rFonts w:eastAsiaTheme="minorHAnsi"/>
          <w:iCs/>
          <w:lang w:val="ru-RU"/>
        </w:rPr>
        <w:t xml:space="preserve"> </w:t>
      </w:r>
      <w:r w:rsidR="009F4506">
        <w:rPr>
          <w:rFonts w:eastAsiaTheme="minorHAnsi"/>
          <w:iCs/>
          <w:lang w:val="ru-RU"/>
        </w:rPr>
        <w:t>является</w:t>
      </w:r>
      <w:r w:rsidR="009F4506" w:rsidRPr="00662475">
        <w:rPr>
          <w:rFonts w:eastAsiaTheme="minorHAnsi"/>
          <w:iCs/>
          <w:lang w:val="ru-RU"/>
        </w:rPr>
        <w:t xml:space="preserve"> </w:t>
      </w:r>
      <w:r w:rsidR="009F4506">
        <w:rPr>
          <w:rFonts w:eastAsiaTheme="minorHAnsi"/>
          <w:iCs/>
          <w:lang w:val="ru-RU"/>
        </w:rPr>
        <w:t>экстремизмом</w:t>
      </w:r>
      <w:r w:rsidR="009F4506" w:rsidRPr="00662475">
        <w:rPr>
          <w:rFonts w:eastAsiaTheme="minorHAnsi"/>
          <w:iCs/>
          <w:lang w:val="ru-RU"/>
        </w:rPr>
        <w:t xml:space="preserve">. </w:t>
      </w:r>
      <w:r w:rsidR="009F4506">
        <w:rPr>
          <w:rFonts w:eastAsiaTheme="minorHAnsi"/>
          <w:iCs/>
          <w:lang w:val="ru-RU"/>
        </w:rPr>
        <w:t>Данное</w:t>
      </w:r>
      <w:r w:rsidR="009F4506" w:rsidRPr="009F4506">
        <w:rPr>
          <w:rFonts w:eastAsiaTheme="minorHAnsi"/>
          <w:iCs/>
          <w:lang w:val="ru-RU"/>
        </w:rPr>
        <w:t xml:space="preserve"> </w:t>
      </w:r>
      <w:r w:rsidR="009F4506">
        <w:rPr>
          <w:rFonts w:eastAsiaTheme="minorHAnsi"/>
          <w:iCs/>
          <w:lang w:val="ru-RU"/>
        </w:rPr>
        <w:t>положение</w:t>
      </w:r>
      <w:r w:rsidR="009F4506" w:rsidRPr="009F4506">
        <w:rPr>
          <w:rFonts w:eastAsiaTheme="minorHAnsi"/>
          <w:iCs/>
          <w:lang w:val="ru-RU"/>
        </w:rPr>
        <w:t xml:space="preserve"> </w:t>
      </w:r>
      <w:r w:rsidR="009F4506">
        <w:rPr>
          <w:rFonts w:eastAsiaTheme="minorHAnsi"/>
          <w:iCs/>
          <w:lang w:val="ru-RU"/>
        </w:rPr>
        <w:t>является</w:t>
      </w:r>
      <w:r w:rsidR="009F4506" w:rsidRPr="009F4506">
        <w:rPr>
          <w:rFonts w:eastAsiaTheme="minorHAnsi"/>
          <w:iCs/>
          <w:lang w:val="ru-RU"/>
        </w:rPr>
        <w:t xml:space="preserve"> </w:t>
      </w:r>
      <w:r w:rsidR="009F4506">
        <w:rPr>
          <w:rFonts w:eastAsiaTheme="minorHAnsi"/>
          <w:iCs/>
          <w:lang w:val="ru-RU"/>
        </w:rPr>
        <w:t>проблематичным в том смысле, что некоторые из перечисленных видов деятельности, изложенных выше, не должны подпадать в категорию экстремистских видов деятельности вообще</w:t>
      </w:r>
      <w:r w:rsidR="00171730" w:rsidRPr="009F4506">
        <w:rPr>
          <w:rFonts w:eastAsiaTheme="minorHAnsi"/>
          <w:iCs/>
          <w:lang w:val="ru-RU"/>
        </w:rPr>
        <w:t>...</w:t>
      </w:r>
    </w:p>
    <w:p w:rsidR="004838B6" w:rsidRPr="009F4506" w:rsidRDefault="004838B6" w:rsidP="009F4506">
      <w:pPr>
        <w:pStyle w:val="ECHRParaQuote"/>
        <w:rPr>
          <w:rFonts w:eastAsiaTheme="minorHAnsi"/>
          <w:iCs/>
          <w:lang w:val="ru-RU"/>
        </w:rPr>
      </w:pPr>
      <w:r w:rsidRPr="0065350D">
        <w:rPr>
          <w:rFonts w:eastAsiaTheme="minorHAnsi"/>
          <w:iCs/>
        </w:rPr>
        <w:t>b</w:t>
      </w:r>
      <w:r w:rsidRPr="00662475">
        <w:rPr>
          <w:rFonts w:eastAsiaTheme="minorHAnsi"/>
          <w:iCs/>
          <w:lang w:val="ru-RU"/>
        </w:rPr>
        <w:t>)</w:t>
      </w:r>
      <w:r w:rsidR="00FA28BE" w:rsidRPr="0065350D">
        <w:rPr>
          <w:rFonts w:eastAsiaTheme="minorHAnsi"/>
          <w:iCs/>
        </w:rPr>
        <w:t>  </w:t>
      </w:r>
      <w:r w:rsidR="009F4506">
        <w:rPr>
          <w:rFonts w:eastAsiaTheme="minorHAnsi"/>
          <w:iCs/>
          <w:lang w:val="ru-RU"/>
        </w:rPr>
        <w:t>«Экстремистские материалы»</w:t>
      </w:r>
    </w:p>
    <w:p w:rsidR="004838B6" w:rsidRPr="009F4506" w:rsidRDefault="00FA28BE" w:rsidP="00DD735E">
      <w:pPr>
        <w:pStyle w:val="ECHRParaQuote"/>
        <w:rPr>
          <w:rFonts w:eastAsiaTheme="minorHAnsi"/>
          <w:iCs/>
          <w:lang w:val="ru-RU"/>
        </w:rPr>
      </w:pPr>
      <w:r w:rsidRPr="00662475">
        <w:rPr>
          <w:rFonts w:eastAsiaTheme="minorHAnsi"/>
          <w:iCs/>
          <w:lang w:val="ru-RU"/>
        </w:rPr>
        <w:t>...</w:t>
      </w:r>
      <w:r w:rsidR="00FF45CC" w:rsidRPr="00662475">
        <w:rPr>
          <w:rFonts w:eastAsiaTheme="minorHAnsi"/>
          <w:iCs/>
          <w:lang w:val="ru-RU"/>
        </w:rPr>
        <w:t xml:space="preserve"> </w:t>
      </w:r>
      <w:r w:rsidR="004838B6" w:rsidRPr="00662475">
        <w:rPr>
          <w:rFonts w:eastAsiaTheme="minorHAnsi"/>
          <w:iCs/>
          <w:lang w:val="ru-RU"/>
        </w:rPr>
        <w:t>47.</w:t>
      </w:r>
      <w:r w:rsidRPr="0065350D">
        <w:rPr>
          <w:rFonts w:eastAsiaTheme="minorHAnsi"/>
          <w:iCs/>
        </w:rPr>
        <w:t>  </w:t>
      </w:r>
      <w:r w:rsidR="009F4506">
        <w:rPr>
          <w:rFonts w:eastAsiaTheme="minorHAnsi"/>
          <w:iCs/>
          <w:lang w:val="ru-RU"/>
        </w:rPr>
        <w:t>Данное</w:t>
      </w:r>
      <w:r w:rsidR="009F4506" w:rsidRPr="009F4506">
        <w:rPr>
          <w:rFonts w:eastAsiaTheme="minorHAnsi"/>
          <w:iCs/>
          <w:lang w:val="ru-RU"/>
        </w:rPr>
        <w:t xml:space="preserve"> </w:t>
      </w:r>
      <w:r w:rsidR="009F4506">
        <w:rPr>
          <w:rFonts w:eastAsiaTheme="minorHAnsi"/>
          <w:iCs/>
          <w:lang w:val="ru-RU"/>
        </w:rPr>
        <w:t>положение</w:t>
      </w:r>
      <w:r w:rsidR="009F4506" w:rsidRPr="009F4506">
        <w:rPr>
          <w:rFonts w:eastAsiaTheme="minorHAnsi"/>
          <w:iCs/>
          <w:lang w:val="ru-RU"/>
        </w:rPr>
        <w:t xml:space="preserve"> </w:t>
      </w:r>
      <w:r w:rsidR="009F4506">
        <w:rPr>
          <w:rFonts w:eastAsiaTheme="minorHAnsi"/>
          <w:iCs/>
          <w:lang w:val="ru-RU"/>
        </w:rPr>
        <w:t>определяет</w:t>
      </w:r>
      <w:r w:rsidR="009F4506" w:rsidRPr="009F4506">
        <w:rPr>
          <w:rFonts w:eastAsiaTheme="minorHAnsi"/>
          <w:iCs/>
          <w:lang w:val="ru-RU"/>
        </w:rPr>
        <w:t xml:space="preserve"> </w:t>
      </w:r>
      <w:r w:rsidR="009F4506">
        <w:rPr>
          <w:rFonts w:eastAsiaTheme="minorHAnsi"/>
          <w:iCs/>
          <w:lang w:val="ru-RU"/>
        </w:rPr>
        <w:t>экстремистские</w:t>
      </w:r>
      <w:r w:rsidR="009F4506" w:rsidRPr="009F4506">
        <w:rPr>
          <w:rFonts w:eastAsiaTheme="minorHAnsi"/>
          <w:iCs/>
          <w:lang w:val="ru-RU"/>
        </w:rPr>
        <w:t xml:space="preserve"> </w:t>
      </w:r>
      <w:r w:rsidR="009F4506">
        <w:rPr>
          <w:rFonts w:eastAsiaTheme="minorHAnsi"/>
          <w:iCs/>
          <w:lang w:val="ru-RU"/>
        </w:rPr>
        <w:t>материалы</w:t>
      </w:r>
      <w:r w:rsidR="009F4506" w:rsidRPr="009F4506">
        <w:rPr>
          <w:rFonts w:eastAsiaTheme="minorHAnsi"/>
          <w:iCs/>
          <w:lang w:val="ru-RU"/>
        </w:rPr>
        <w:t xml:space="preserve"> </w:t>
      </w:r>
      <w:r w:rsidR="009F4506">
        <w:rPr>
          <w:rFonts w:eastAsiaTheme="minorHAnsi"/>
          <w:iCs/>
          <w:lang w:val="ru-RU"/>
        </w:rPr>
        <w:t>не</w:t>
      </w:r>
      <w:r w:rsidR="009F4506" w:rsidRPr="009F4506">
        <w:rPr>
          <w:rFonts w:eastAsiaTheme="minorHAnsi"/>
          <w:iCs/>
          <w:lang w:val="ru-RU"/>
        </w:rPr>
        <w:t xml:space="preserve"> </w:t>
      </w:r>
      <w:r w:rsidR="009F4506">
        <w:rPr>
          <w:rFonts w:eastAsiaTheme="minorHAnsi"/>
          <w:iCs/>
          <w:lang w:val="ru-RU"/>
        </w:rPr>
        <w:t>только</w:t>
      </w:r>
      <w:r w:rsidR="009F4506" w:rsidRPr="009F4506">
        <w:rPr>
          <w:rFonts w:eastAsiaTheme="minorHAnsi"/>
          <w:iCs/>
          <w:lang w:val="ru-RU"/>
        </w:rPr>
        <w:t xml:space="preserve"> </w:t>
      </w:r>
      <w:r w:rsidR="009F4506">
        <w:rPr>
          <w:rFonts w:eastAsiaTheme="minorHAnsi"/>
          <w:iCs/>
          <w:lang w:val="ru-RU"/>
        </w:rPr>
        <w:t>как</w:t>
      </w:r>
      <w:r w:rsidR="009F4506" w:rsidRPr="009F4506">
        <w:rPr>
          <w:rFonts w:eastAsiaTheme="minorHAnsi"/>
          <w:iCs/>
          <w:lang w:val="ru-RU"/>
        </w:rPr>
        <w:t xml:space="preserve"> </w:t>
      </w:r>
      <w:r w:rsidR="009F4506">
        <w:rPr>
          <w:rFonts w:eastAsiaTheme="minorHAnsi"/>
          <w:iCs/>
          <w:lang w:val="ru-RU"/>
        </w:rPr>
        <w:t>документы</w:t>
      </w:r>
      <w:r w:rsidR="009F4506" w:rsidRPr="009F4506">
        <w:rPr>
          <w:rFonts w:eastAsiaTheme="minorHAnsi"/>
          <w:iCs/>
          <w:lang w:val="ru-RU"/>
        </w:rPr>
        <w:t xml:space="preserve">, </w:t>
      </w:r>
      <w:r w:rsidR="009F4506">
        <w:rPr>
          <w:rFonts w:eastAsiaTheme="minorHAnsi"/>
          <w:iCs/>
          <w:lang w:val="ru-RU"/>
        </w:rPr>
        <w:t>которые</w:t>
      </w:r>
      <w:r w:rsidR="009F4506" w:rsidRPr="009F4506">
        <w:rPr>
          <w:rFonts w:eastAsiaTheme="minorHAnsi"/>
          <w:iCs/>
          <w:lang w:val="ru-RU"/>
        </w:rPr>
        <w:t xml:space="preserve"> </w:t>
      </w:r>
      <w:r w:rsidR="009F4506">
        <w:rPr>
          <w:rFonts w:eastAsiaTheme="minorHAnsi"/>
          <w:iCs/>
          <w:lang w:val="ru-RU"/>
        </w:rPr>
        <w:t>были</w:t>
      </w:r>
      <w:r w:rsidR="009F4506" w:rsidRPr="009F4506">
        <w:rPr>
          <w:rFonts w:eastAsiaTheme="minorHAnsi"/>
          <w:iCs/>
          <w:lang w:val="ru-RU"/>
        </w:rPr>
        <w:t xml:space="preserve"> </w:t>
      </w:r>
      <w:r w:rsidR="009F4506">
        <w:rPr>
          <w:rFonts w:eastAsiaTheme="minorHAnsi"/>
          <w:iCs/>
          <w:lang w:val="ru-RU"/>
        </w:rPr>
        <w:t>опубликованы</w:t>
      </w:r>
      <w:r w:rsidR="009F4506" w:rsidRPr="009F4506">
        <w:rPr>
          <w:rFonts w:eastAsiaTheme="minorHAnsi"/>
          <w:iCs/>
          <w:lang w:val="ru-RU"/>
        </w:rPr>
        <w:t xml:space="preserve">, </w:t>
      </w:r>
      <w:r w:rsidR="009F4506">
        <w:rPr>
          <w:rFonts w:eastAsiaTheme="minorHAnsi"/>
          <w:iCs/>
          <w:lang w:val="ru-RU"/>
        </w:rPr>
        <w:t>но</w:t>
      </w:r>
      <w:r w:rsidR="009F4506" w:rsidRPr="009F4506">
        <w:rPr>
          <w:rFonts w:eastAsiaTheme="minorHAnsi"/>
          <w:iCs/>
          <w:lang w:val="ru-RU"/>
        </w:rPr>
        <w:t xml:space="preserve"> </w:t>
      </w:r>
      <w:r w:rsidR="009F4506">
        <w:rPr>
          <w:rFonts w:eastAsiaTheme="minorHAnsi"/>
          <w:iCs/>
          <w:lang w:val="ru-RU"/>
        </w:rPr>
        <w:t>также</w:t>
      </w:r>
      <w:r w:rsidR="009F4506" w:rsidRPr="009F4506">
        <w:rPr>
          <w:rFonts w:eastAsiaTheme="minorHAnsi"/>
          <w:iCs/>
          <w:lang w:val="ru-RU"/>
        </w:rPr>
        <w:t xml:space="preserve"> </w:t>
      </w:r>
      <w:r w:rsidR="009F4506">
        <w:rPr>
          <w:rFonts w:eastAsiaTheme="minorHAnsi"/>
          <w:iCs/>
          <w:lang w:val="ru-RU"/>
        </w:rPr>
        <w:t>как</w:t>
      </w:r>
      <w:r w:rsidR="009F4506" w:rsidRPr="009F4506">
        <w:rPr>
          <w:rFonts w:eastAsiaTheme="minorHAnsi"/>
          <w:iCs/>
          <w:lang w:val="ru-RU"/>
        </w:rPr>
        <w:t xml:space="preserve"> </w:t>
      </w:r>
      <w:r w:rsidR="009F4506">
        <w:rPr>
          <w:rFonts w:eastAsiaTheme="minorHAnsi"/>
          <w:iCs/>
          <w:lang w:val="ru-RU"/>
        </w:rPr>
        <w:t>документы</w:t>
      </w:r>
      <w:r w:rsidR="009F4506" w:rsidRPr="009F4506">
        <w:rPr>
          <w:rFonts w:eastAsiaTheme="minorHAnsi"/>
          <w:iCs/>
          <w:lang w:val="ru-RU"/>
        </w:rPr>
        <w:t xml:space="preserve">, </w:t>
      </w:r>
      <w:r w:rsidR="009F4506">
        <w:rPr>
          <w:rFonts w:eastAsiaTheme="minorHAnsi"/>
          <w:iCs/>
          <w:lang w:val="ru-RU"/>
        </w:rPr>
        <w:t>предназначенные</w:t>
      </w:r>
      <w:r w:rsidR="009F4506" w:rsidRPr="009F4506">
        <w:rPr>
          <w:rFonts w:eastAsiaTheme="minorHAnsi"/>
          <w:iCs/>
          <w:lang w:val="ru-RU"/>
        </w:rPr>
        <w:t xml:space="preserve"> </w:t>
      </w:r>
      <w:r w:rsidR="009F4506">
        <w:rPr>
          <w:rFonts w:eastAsiaTheme="minorHAnsi"/>
          <w:iCs/>
          <w:lang w:val="ru-RU"/>
        </w:rPr>
        <w:t>для</w:t>
      </w:r>
      <w:r w:rsidR="009F4506" w:rsidRPr="009F4506">
        <w:rPr>
          <w:rFonts w:eastAsiaTheme="minorHAnsi"/>
          <w:iCs/>
          <w:lang w:val="ru-RU"/>
        </w:rPr>
        <w:t xml:space="preserve"> </w:t>
      </w:r>
      <w:r w:rsidR="009F4506">
        <w:rPr>
          <w:rFonts w:eastAsiaTheme="minorHAnsi"/>
          <w:iCs/>
          <w:lang w:val="ru-RU"/>
        </w:rPr>
        <w:t>публикации</w:t>
      </w:r>
      <w:r w:rsidR="009F4506" w:rsidRPr="009F4506">
        <w:rPr>
          <w:rFonts w:eastAsiaTheme="minorHAnsi"/>
          <w:iCs/>
          <w:lang w:val="ru-RU"/>
        </w:rPr>
        <w:t xml:space="preserve">, </w:t>
      </w:r>
      <w:r w:rsidR="009F4506">
        <w:rPr>
          <w:rFonts w:eastAsiaTheme="minorHAnsi"/>
          <w:iCs/>
          <w:lang w:val="ru-RU"/>
        </w:rPr>
        <w:t>или</w:t>
      </w:r>
      <w:r w:rsidR="009F4506" w:rsidRPr="009F4506">
        <w:rPr>
          <w:rFonts w:eastAsiaTheme="minorHAnsi"/>
          <w:iCs/>
          <w:lang w:val="ru-RU"/>
        </w:rPr>
        <w:t xml:space="preserve"> </w:t>
      </w:r>
      <w:r w:rsidR="009F4506">
        <w:rPr>
          <w:rFonts w:eastAsiaTheme="minorHAnsi"/>
          <w:iCs/>
          <w:lang w:val="ru-RU"/>
        </w:rPr>
        <w:t>информация</w:t>
      </w:r>
      <w:r w:rsidR="009F4506" w:rsidRPr="009F4506">
        <w:rPr>
          <w:rFonts w:eastAsiaTheme="minorHAnsi"/>
          <w:iCs/>
          <w:lang w:val="ru-RU"/>
        </w:rPr>
        <w:t xml:space="preserve">, </w:t>
      </w:r>
      <w:r w:rsidR="009F4506">
        <w:rPr>
          <w:rFonts w:eastAsiaTheme="minorHAnsi"/>
          <w:iCs/>
          <w:lang w:val="ru-RU"/>
        </w:rPr>
        <w:t>которые</w:t>
      </w:r>
      <w:r w:rsidR="009F4506" w:rsidRPr="009F4506">
        <w:rPr>
          <w:rFonts w:eastAsiaTheme="minorHAnsi"/>
          <w:iCs/>
          <w:lang w:val="ru-RU"/>
        </w:rPr>
        <w:t xml:space="preserve"> </w:t>
      </w:r>
      <w:r w:rsidR="009F4506">
        <w:rPr>
          <w:rFonts w:eastAsiaTheme="minorHAnsi"/>
          <w:iCs/>
          <w:lang w:val="ru-RU"/>
        </w:rPr>
        <w:t>призыва</w:t>
      </w:r>
      <w:r w:rsidR="00DD735E">
        <w:rPr>
          <w:rFonts w:eastAsiaTheme="minorHAnsi"/>
          <w:iCs/>
          <w:lang w:val="ru-RU"/>
        </w:rPr>
        <w:t>ю</w:t>
      </w:r>
      <w:r w:rsidR="009F4506">
        <w:rPr>
          <w:rFonts w:eastAsiaTheme="minorHAnsi"/>
          <w:iCs/>
          <w:lang w:val="ru-RU"/>
        </w:rPr>
        <w:t>т</w:t>
      </w:r>
      <w:r w:rsidR="009F4506" w:rsidRPr="009F4506">
        <w:rPr>
          <w:rFonts w:eastAsiaTheme="minorHAnsi"/>
          <w:iCs/>
          <w:lang w:val="ru-RU"/>
        </w:rPr>
        <w:t xml:space="preserve"> </w:t>
      </w:r>
      <w:r w:rsidR="009F4506">
        <w:rPr>
          <w:rFonts w:eastAsiaTheme="minorHAnsi"/>
          <w:iCs/>
          <w:lang w:val="ru-RU"/>
        </w:rPr>
        <w:t>к</w:t>
      </w:r>
      <w:r w:rsidR="009F4506" w:rsidRPr="009F4506">
        <w:rPr>
          <w:rFonts w:eastAsiaTheme="minorHAnsi"/>
          <w:iCs/>
          <w:lang w:val="ru-RU"/>
        </w:rPr>
        <w:t xml:space="preserve"> </w:t>
      </w:r>
      <w:r w:rsidR="009F4506">
        <w:rPr>
          <w:rFonts w:eastAsiaTheme="minorHAnsi"/>
          <w:iCs/>
          <w:lang w:val="ru-RU"/>
        </w:rPr>
        <w:t xml:space="preserve">экстремистской деятельности (по всей вероятности, понимаемой исходя из </w:t>
      </w:r>
      <w:r w:rsidR="009F4506">
        <w:rPr>
          <w:rFonts w:eastAsiaTheme="minorHAnsi"/>
          <w:iCs/>
          <w:lang w:val="ru-RU"/>
        </w:rPr>
        <w:lastRenderedPageBreak/>
        <w:t>определения такой деятельности в Статье 1.1) или оправдывают такую деятельность</w:t>
      </w:r>
      <w:r w:rsidR="00171730" w:rsidRPr="009F4506">
        <w:rPr>
          <w:rFonts w:eastAsiaTheme="minorHAnsi"/>
          <w:iCs/>
          <w:lang w:val="ru-RU"/>
        </w:rPr>
        <w:t>...</w:t>
      </w:r>
    </w:p>
    <w:p w:rsidR="004838B6" w:rsidRPr="00382051" w:rsidRDefault="004838B6" w:rsidP="00DD735E">
      <w:pPr>
        <w:pStyle w:val="ECHRParaQuote"/>
        <w:rPr>
          <w:rFonts w:eastAsiaTheme="minorHAnsi"/>
          <w:iCs/>
          <w:lang w:val="ru-RU"/>
        </w:rPr>
      </w:pPr>
      <w:r w:rsidRPr="00662475">
        <w:rPr>
          <w:rFonts w:eastAsiaTheme="minorHAnsi"/>
          <w:iCs/>
          <w:lang w:val="ru-RU"/>
        </w:rPr>
        <w:t>49.</w:t>
      </w:r>
      <w:r w:rsidR="00FA28BE" w:rsidRPr="0065350D">
        <w:rPr>
          <w:rFonts w:eastAsiaTheme="minorHAnsi"/>
          <w:iCs/>
        </w:rPr>
        <w:t>  </w:t>
      </w:r>
      <w:r w:rsidR="009F4506">
        <w:rPr>
          <w:rFonts w:eastAsiaTheme="minorHAnsi"/>
          <w:iCs/>
          <w:lang w:val="ru-RU"/>
        </w:rPr>
        <w:t>Учитывая</w:t>
      </w:r>
      <w:r w:rsidR="009F4506" w:rsidRPr="003242A0">
        <w:rPr>
          <w:rFonts w:eastAsiaTheme="minorHAnsi"/>
          <w:iCs/>
          <w:lang w:val="ru-RU"/>
        </w:rPr>
        <w:t xml:space="preserve"> </w:t>
      </w:r>
      <w:r w:rsidR="009F4506">
        <w:rPr>
          <w:rFonts w:eastAsiaTheme="minorHAnsi"/>
          <w:iCs/>
          <w:lang w:val="ru-RU"/>
        </w:rPr>
        <w:t>широкое</w:t>
      </w:r>
      <w:r w:rsidR="009F4506" w:rsidRPr="003242A0">
        <w:rPr>
          <w:rFonts w:eastAsiaTheme="minorHAnsi"/>
          <w:iCs/>
          <w:lang w:val="ru-RU"/>
        </w:rPr>
        <w:t xml:space="preserve"> </w:t>
      </w:r>
      <w:r w:rsidR="009F4506">
        <w:rPr>
          <w:rFonts w:eastAsiaTheme="minorHAnsi"/>
          <w:iCs/>
          <w:lang w:val="ru-RU"/>
        </w:rPr>
        <w:t>и</w:t>
      </w:r>
      <w:r w:rsidR="009F4506" w:rsidRPr="003242A0">
        <w:rPr>
          <w:rFonts w:eastAsiaTheme="minorHAnsi"/>
          <w:iCs/>
          <w:lang w:val="ru-RU"/>
        </w:rPr>
        <w:t xml:space="preserve"> </w:t>
      </w:r>
      <w:r w:rsidR="009F4506">
        <w:rPr>
          <w:rFonts w:eastAsiaTheme="minorHAnsi"/>
          <w:iCs/>
          <w:lang w:val="ru-RU"/>
        </w:rPr>
        <w:t>скорее</w:t>
      </w:r>
      <w:r w:rsidR="009F4506" w:rsidRPr="003242A0">
        <w:rPr>
          <w:rFonts w:eastAsiaTheme="minorHAnsi"/>
          <w:iCs/>
          <w:lang w:val="ru-RU"/>
        </w:rPr>
        <w:t xml:space="preserve"> </w:t>
      </w:r>
      <w:r w:rsidR="009F4506">
        <w:rPr>
          <w:rFonts w:eastAsiaTheme="minorHAnsi"/>
          <w:iCs/>
          <w:lang w:val="ru-RU"/>
        </w:rPr>
        <w:t>неточное</w:t>
      </w:r>
      <w:r w:rsidR="009F4506" w:rsidRPr="003242A0">
        <w:rPr>
          <w:rFonts w:eastAsiaTheme="minorHAnsi"/>
          <w:iCs/>
          <w:lang w:val="ru-RU"/>
        </w:rPr>
        <w:t xml:space="preserve"> </w:t>
      </w:r>
      <w:r w:rsidR="009F4506">
        <w:rPr>
          <w:rFonts w:eastAsiaTheme="minorHAnsi"/>
          <w:iCs/>
          <w:lang w:val="ru-RU"/>
        </w:rPr>
        <w:t>определение</w:t>
      </w:r>
      <w:r w:rsidR="009F4506" w:rsidRPr="003242A0">
        <w:rPr>
          <w:rFonts w:eastAsiaTheme="minorHAnsi"/>
          <w:iCs/>
          <w:lang w:val="ru-RU"/>
        </w:rPr>
        <w:t xml:space="preserve"> «</w:t>
      </w:r>
      <w:r w:rsidR="009F4506">
        <w:rPr>
          <w:rFonts w:eastAsiaTheme="minorHAnsi"/>
          <w:iCs/>
          <w:lang w:val="ru-RU"/>
        </w:rPr>
        <w:t>экстремистских</w:t>
      </w:r>
      <w:r w:rsidR="009F4506" w:rsidRPr="003242A0">
        <w:rPr>
          <w:rFonts w:eastAsiaTheme="minorHAnsi"/>
          <w:iCs/>
          <w:lang w:val="ru-RU"/>
        </w:rPr>
        <w:t xml:space="preserve"> </w:t>
      </w:r>
      <w:r w:rsidR="009F4506">
        <w:rPr>
          <w:rFonts w:eastAsiaTheme="minorHAnsi"/>
          <w:iCs/>
          <w:lang w:val="ru-RU"/>
        </w:rPr>
        <w:t>документов</w:t>
      </w:r>
      <w:r w:rsidR="009F4506" w:rsidRPr="003242A0">
        <w:rPr>
          <w:rFonts w:eastAsiaTheme="minorHAnsi"/>
          <w:iCs/>
          <w:lang w:val="ru-RU"/>
        </w:rPr>
        <w:t>» (</w:t>
      </w:r>
      <w:r w:rsidR="009F4506">
        <w:rPr>
          <w:rFonts w:eastAsiaTheme="minorHAnsi"/>
          <w:iCs/>
          <w:lang w:val="ru-RU"/>
        </w:rPr>
        <w:t>статья</w:t>
      </w:r>
      <w:r w:rsidR="009F4506" w:rsidRPr="003242A0">
        <w:rPr>
          <w:rFonts w:eastAsiaTheme="minorHAnsi"/>
          <w:iCs/>
          <w:lang w:val="ru-RU"/>
        </w:rPr>
        <w:t xml:space="preserve"> 1.3), </w:t>
      </w:r>
      <w:r w:rsidR="009F4506">
        <w:rPr>
          <w:rFonts w:eastAsiaTheme="minorHAnsi"/>
          <w:iCs/>
          <w:lang w:val="ru-RU"/>
        </w:rPr>
        <w:t>Венецианская</w:t>
      </w:r>
      <w:r w:rsidR="009F4506" w:rsidRPr="003242A0">
        <w:rPr>
          <w:rFonts w:eastAsiaTheme="minorHAnsi"/>
          <w:iCs/>
          <w:lang w:val="ru-RU"/>
        </w:rPr>
        <w:t xml:space="preserve"> </w:t>
      </w:r>
      <w:r w:rsidR="009F4506">
        <w:rPr>
          <w:rFonts w:eastAsiaTheme="minorHAnsi"/>
          <w:iCs/>
          <w:lang w:val="ru-RU"/>
        </w:rPr>
        <w:t>комиссия</w:t>
      </w:r>
      <w:r w:rsidR="009F4506" w:rsidRPr="003242A0">
        <w:rPr>
          <w:rFonts w:eastAsiaTheme="minorHAnsi"/>
          <w:iCs/>
          <w:lang w:val="ru-RU"/>
        </w:rPr>
        <w:t xml:space="preserve"> </w:t>
      </w:r>
      <w:r w:rsidR="009F4506">
        <w:rPr>
          <w:rFonts w:eastAsiaTheme="minorHAnsi"/>
          <w:iCs/>
          <w:lang w:val="ru-RU"/>
        </w:rPr>
        <w:t>беспокоится</w:t>
      </w:r>
      <w:r w:rsidR="009F4506" w:rsidRPr="003242A0">
        <w:rPr>
          <w:rFonts w:eastAsiaTheme="minorHAnsi"/>
          <w:iCs/>
          <w:lang w:val="ru-RU"/>
        </w:rPr>
        <w:t xml:space="preserve"> </w:t>
      </w:r>
      <w:r w:rsidR="009F4506">
        <w:rPr>
          <w:rFonts w:eastAsiaTheme="minorHAnsi"/>
          <w:iCs/>
          <w:lang w:val="ru-RU"/>
        </w:rPr>
        <w:t>об</w:t>
      </w:r>
      <w:r w:rsidR="009F4506" w:rsidRPr="003242A0">
        <w:rPr>
          <w:rFonts w:eastAsiaTheme="minorHAnsi"/>
          <w:iCs/>
          <w:lang w:val="ru-RU"/>
        </w:rPr>
        <w:t xml:space="preserve"> </w:t>
      </w:r>
      <w:r w:rsidR="009F4506">
        <w:rPr>
          <w:rFonts w:eastAsiaTheme="minorHAnsi"/>
          <w:iCs/>
          <w:lang w:val="ru-RU"/>
        </w:rPr>
        <w:t>отсутствии</w:t>
      </w:r>
      <w:r w:rsidR="009F4506" w:rsidRPr="003242A0">
        <w:rPr>
          <w:rFonts w:eastAsiaTheme="minorHAnsi"/>
          <w:iCs/>
          <w:lang w:val="ru-RU"/>
        </w:rPr>
        <w:t xml:space="preserve"> </w:t>
      </w:r>
      <w:r w:rsidR="009F4506">
        <w:rPr>
          <w:rFonts w:eastAsiaTheme="minorHAnsi"/>
          <w:iCs/>
          <w:lang w:val="ru-RU"/>
        </w:rPr>
        <w:t>каких</w:t>
      </w:r>
      <w:r w:rsidR="009F4506" w:rsidRPr="003242A0">
        <w:rPr>
          <w:rFonts w:eastAsiaTheme="minorHAnsi"/>
          <w:iCs/>
          <w:lang w:val="ru-RU"/>
        </w:rPr>
        <w:t>-</w:t>
      </w:r>
      <w:r w:rsidR="009F4506">
        <w:rPr>
          <w:rFonts w:eastAsiaTheme="minorHAnsi"/>
          <w:iCs/>
          <w:lang w:val="ru-RU"/>
        </w:rPr>
        <w:t>либо</w:t>
      </w:r>
      <w:r w:rsidR="009F4506" w:rsidRPr="003242A0">
        <w:rPr>
          <w:rFonts w:eastAsiaTheme="minorHAnsi"/>
          <w:iCs/>
          <w:lang w:val="ru-RU"/>
        </w:rPr>
        <w:t xml:space="preserve"> </w:t>
      </w:r>
      <w:r w:rsidR="009F4506">
        <w:rPr>
          <w:rFonts w:eastAsiaTheme="minorHAnsi"/>
          <w:iCs/>
          <w:lang w:val="ru-RU"/>
        </w:rPr>
        <w:t>критериев</w:t>
      </w:r>
      <w:r w:rsidR="009F4506" w:rsidRPr="003242A0">
        <w:rPr>
          <w:rFonts w:eastAsiaTheme="minorHAnsi"/>
          <w:iCs/>
          <w:lang w:val="ru-RU"/>
        </w:rPr>
        <w:t xml:space="preserve"> </w:t>
      </w:r>
      <w:r w:rsidR="009F4506">
        <w:rPr>
          <w:rFonts w:eastAsiaTheme="minorHAnsi"/>
          <w:iCs/>
          <w:lang w:val="ru-RU"/>
        </w:rPr>
        <w:t>или</w:t>
      </w:r>
      <w:r w:rsidR="009F4506" w:rsidRPr="003242A0">
        <w:rPr>
          <w:rFonts w:eastAsiaTheme="minorHAnsi"/>
          <w:iCs/>
          <w:lang w:val="ru-RU"/>
        </w:rPr>
        <w:t xml:space="preserve"> </w:t>
      </w:r>
      <w:r w:rsidR="009F4506">
        <w:rPr>
          <w:rFonts w:eastAsiaTheme="minorHAnsi"/>
          <w:iCs/>
          <w:lang w:val="ru-RU"/>
        </w:rPr>
        <w:t>указания</w:t>
      </w:r>
      <w:r w:rsidR="009F4506" w:rsidRPr="003242A0">
        <w:rPr>
          <w:rFonts w:eastAsiaTheme="minorHAnsi"/>
          <w:iCs/>
          <w:lang w:val="ru-RU"/>
        </w:rPr>
        <w:t xml:space="preserve"> </w:t>
      </w:r>
      <w:r w:rsidR="009F4506">
        <w:rPr>
          <w:rFonts w:eastAsiaTheme="minorHAnsi"/>
          <w:iCs/>
          <w:lang w:val="ru-RU"/>
        </w:rPr>
        <w:t>в</w:t>
      </w:r>
      <w:r w:rsidR="009F4506" w:rsidRPr="003242A0">
        <w:rPr>
          <w:rFonts w:eastAsiaTheme="minorHAnsi"/>
          <w:iCs/>
          <w:lang w:val="ru-RU"/>
        </w:rPr>
        <w:t xml:space="preserve"> </w:t>
      </w:r>
      <w:r w:rsidR="009F4506">
        <w:rPr>
          <w:rFonts w:eastAsiaTheme="minorHAnsi"/>
          <w:iCs/>
          <w:lang w:val="ru-RU"/>
        </w:rPr>
        <w:t>Законе</w:t>
      </w:r>
      <w:r w:rsidR="009F4506" w:rsidRPr="003242A0">
        <w:rPr>
          <w:rFonts w:eastAsiaTheme="minorHAnsi"/>
          <w:iCs/>
          <w:lang w:val="ru-RU"/>
        </w:rPr>
        <w:t xml:space="preserve"> </w:t>
      </w:r>
      <w:r w:rsidR="009F4506">
        <w:rPr>
          <w:rFonts w:eastAsiaTheme="minorHAnsi"/>
          <w:iCs/>
          <w:lang w:val="ru-RU"/>
        </w:rPr>
        <w:t>о</w:t>
      </w:r>
      <w:r w:rsidR="009F4506" w:rsidRPr="003242A0">
        <w:rPr>
          <w:rFonts w:eastAsiaTheme="minorHAnsi"/>
          <w:iCs/>
          <w:lang w:val="ru-RU"/>
        </w:rPr>
        <w:t xml:space="preserve"> </w:t>
      </w:r>
      <w:r w:rsidR="009F4506">
        <w:rPr>
          <w:rFonts w:eastAsiaTheme="minorHAnsi"/>
          <w:iCs/>
          <w:lang w:val="ru-RU"/>
        </w:rPr>
        <w:t>том</w:t>
      </w:r>
      <w:r w:rsidR="009F4506" w:rsidRPr="003242A0">
        <w:rPr>
          <w:rFonts w:eastAsiaTheme="minorHAnsi"/>
          <w:iCs/>
          <w:lang w:val="ru-RU"/>
        </w:rPr>
        <w:t xml:space="preserve">, </w:t>
      </w:r>
      <w:r w:rsidR="009F4506">
        <w:rPr>
          <w:rFonts w:eastAsiaTheme="minorHAnsi"/>
          <w:iCs/>
          <w:lang w:val="ru-RU"/>
        </w:rPr>
        <w:t>как</w:t>
      </w:r>
      <w:r w:rsidR="009F4506" w:rsidRPr="003242A0">
        <w:rPr>
          <w:rFonts w:eastAsiaTheme="minorHAnsi"/>
          <w:iCs/>
          <w:lang w:val="ru-RU"/>
        </w:rPr>
        <w:t xml:space="preserve"> </w:t>
      </w:r>
      <w:r w:rsidR="009F4506">
        <w:rPr>
          <w:rFonts w:eastAsiaTheme="minorHAnsi"/>
          <w:iCs/>
          <w:lang w:val="ru-RU"/>
        </w:rPr>
        <w:t>документы</w:t>
      </w:r>
      <w:r w:rsidR="009F4506" w:rsidRPr="003242A0">
        <w:rPr>
          <w:rFonts w:eastAsiaTheme="minorHAnsi"/>
          <w:iCs/>
          <w:lang w:val="ru-RU"/>
        </w:rPr>
        <w:t xml:space="preserve"> </w:t>
      </w:r>
      <w:r w:rsidR="009F4506">
        <w:rPr>
          <w:rFonts w:eastAsiaTheme="minorHAnsi"/>
          <w:iCs/>
          <w:lang w:val="ru-RU"/>
        </w:rPr>
        <w:t>могут</w:t>
      </w:r>
      <w:r w:rsidR="009F4506" w:rsidRPr="003242A0">
        <w:rPr>
          <w:rFonts w:eastAsiaTheme="minorHAnsi"/>
          <w:iCs/>
          <w:lang w:val="ru-RU"/>
        </w:rPr>
        <w:t xml:space="preserve"> </w:t>
      </w:r>
      <w:r w:rsidR="009F4506">
        <w:rPr>
          <w:rFonts w:eastAsiaTheme="minorHAnsi"/>
          <w:iCs/>
          <w:lang w:val="ru-RU"/>
        </w:rPr>
        <w:t>быть</w:t>
      </w:r>
      <w:r w:rsidR="009F4506" w:rsidRPr="003242A0">
        <w:rPr>
          <w:rFonts w:eastAsiaTheme="minorHAnsi"/>
          <w:iCs/>
          <w:lang w:val="ru-RU"/>
        </w:rPr>
        <w:t xml:space="preserve"> </w:t>
      </w:r>
      <w:r w:rsidR="009F4506">
        <w:rPr>
          <w:rFonts w:eastAsiaTheme="minorHAnsi"/>
          <w:iCs/>
          <w:lang w:val="ru-RU"/>
        </w:rPr>
        <w:t>отнесены</w:t>
      </w:r>
      <w:r w:rsidR="009F4506" w:rsidRPr="003242A0">
        <w:rPr>
          <w:rFonts w:eastAsiaTheme="minorHAnsi"/>
          <w:iCs/>
          <w:lang w:val="ru-RU"/>
        </w:rPr>
        <w:t xml:space="preserve"> </w:t>
      </w:r>
      <w:r w:rsidR="009F4506">
        <w:rPr>
          <w:rFonts w:eastAsiaTheme="minorHAnsi"/>
          <w:iCs/>
          <w:lang w:val="ru-RU"/>
        </w:rPr>
        <w:t>в</w:t>
      </w:r>
      <w:r w:rsidR="009F4506" w:rsidRPr="003242A0">
        <w:rPr>
          <w:rFonts w:eastAsiaTheme="minorHAnsi"/>
          <w:iCs/>
          <w:lang w:val="ru-RU"/>
        </w:rPr>
        <w:t xml:space="preserve"> </w:t>
      </w:r>
      <w:r w:rsidR="009F4506">
        <w:rPr>
          <w:rFonts w:eastAsiaTheme="minorHAnsi"/>
          <w:iCs/>
          <w:lang w:val="ru-RU"/>
        </w:rPr>
        <w:t>разряд</w:t>
      </w:r>
      <w:r w:rsidR="009F4506" w:rsidRPr="003242A0">
        <w:rPr>
          <w:rFonts w:eastAsiaTheme="minorHAnsi"/>
          <w:iCs/>
          <w:lang w:val="ru-RU"/>
        </w:rPr>
        <w:t xml:space="preserve"> </w:t>
      </w:r>
      <w:r w:rsidR="009F4506">
        <w:rPr>
          <w:rFonts w:eastAsiaTheme="minorHAnsi"/>
          <w:iCs/>
          <w:lang w:val="ru-RU"/>
        </w:rPr>
        <w:t>экстремистских</w:t>
      </w:r>
      <w:r w:rsidR="009F4506" w:rsidRPr="003242A0">
        <w:rPr>
          <w:rFonts w:eastAsiaTheme="minorHAnsi"/>
          <w:iCs/>
          <w:lang w:val="ru-RU"/>
        </w:rPr>
        <w:t xml:space="preserve">, </w:t>
      </w:r>
      <w:r w:rsidR="009F4506">
        <w:rPr>
          <w:rFonts w:eastAsiaTheme="minorHAnsi"/>
          <w:iCs/>
          <w:lang w:val="ru-RU"/>
        </w:rPr>
        <w:t>и</w:t>
      </w:r>
      <w:r w:rsidR="009F4506" w:rsidRPr="003242A0">
        <w:rPr>
          <w:rFonts w:eastAsiaTheme="minorHAnsi"/>
          <w:iCs/>
          <w:lang w:val="ru-RU"/>
        </w:rPr>
        <w:t xml:space="preserve"> </w:t>
      </w:r>
      <w:r w:rsidR="009F4506">
        <w:rPr>
          <w:rFonts w:eastAsiaTheme="minorHAnsi"/>
          <w:iCs/>
          <w:lang w:val="ru-RU"/>
        </w:rPr>
        <w:t>полагает</w:t>
      </w:r>
      <w:r w:rsidR="009F4506" w:rsidRPr="003242A0">
        <w:rPr>
          <w:rFonts w:eastAsiaTheme="minorHAnsi"/>
          <w:iCs/>
          <w:lang w:val="ru-RU"/>
        </w:rPr>
        <w:t xml:space="preserve">, </w:t>
      </w:r>
      <w:r w:rsidR="009F4506">
        <w:rPr>
          <w:rFonts w:eastAsiaTheme="minorHAnsi"/>
          <w:iCs/>
          <w:lang w:val="ru-RU"/>
        </w:rPr>
        <w:t>что</w:t>
      </w:r>
      <w:r w:rsidR="009F4506" w:rsidRPr="003242A0">
        <w:rPr>
          <w:rFonts w:eastAsiaTheme="minorHAnsi"/>
          <w:iCs/>
          <w:lang w:val="ru-RU"/>
        </w:rPr>
        <w:t xml:space="preserve"> </w:t>
      </w:r>
      <w:r w:rsidR="003242A0">
        <w:rPr>
          <w:rFonts w:eastAsiaTheme="minorHAnsi"/>
          <w:iCs/>
          <w:lang w:val="ru-RU"/>
        </w:rPr>
        <w:t>у этого имеется потенциал для открытия пути к произвольному</w:t>
      </w:r>
      <w:r w:rsidR="003242A0" w:rsidRPr="003242A0">
        <w:rPr>
          <w:rFonts w:eastAsiaTheme="minorHAnsi"/>
          <w:iCs/>
          <w:lang w:val="ru-RU"/>
        </w:rPr>
        <w:t xml:space="preserve"> </w:t>
      </w:r>
      <w:r w:rsidR="003242A0">
        <w:rPr>
          <w:rFonts w:eastAsiaTheme="minorHAnsi"/>
          <w:iCs/>
          <w:lang w:val="ru-RU"/>
        </w:rPr>
        <w:t>и</w:t>
      </w:r>
      <w:r w:rsidR="003242A0" w:rsidRPr="003242A0">
        <w:rPr>
          <w:rFonts w:eastAsiaTheme="minorHAnsi"/>
          <w:iCs/>
          <w:lang w:val="ru-RU"/>
        </w:rPr>
        <w:t xml:space="preserve"> </w:t>
      </w:r>
      <w:r w:rsidR="003242A0">
        <w:rPr>
          <w:rFonts w:eastAsiaTheme="minorHAnsi"/>
          <w:iCs/>
          <w:lang w:val="ru-RU"/>
        </w:rPr>
        <w:t>неправильного использованию. Комиссия</w:t>
      </w:r>
      <w:r w:rsidR="003242A0" w:rsidRPr="003242A0">
        <w:rPr>
          <w:rFonts w:eastAsiaTheme="minorHAnsi"/>
          <w:iCs/>
          <w:lang w:val="ru-RU"/>
        </w:rPr>
        <w:t xml:space="preserve"> </w:t>
      </w:r>
      <w:r w:rsidR="003242A0">
        <w:rPr>
          <w:rFonts w:eastAsiaTheme="minorHAnsi"/>
          <w:iCs/>
          <w:lang w:val="ru-RU"/>
        </w:rPr>
        <w:t>осведомлена</w:t>
      </w:r>
      <w:r w:rsidR="003242A0" w:rsidRPr="003242A0">
        <w:rPr>
          <w:rFonts w:eastAsiaTheme="minorHAnsi"/>
          <w:iCs/>
          <w:lang w:val="ru-RU"/>
        </w:rPr>
        <w:t xml:space="preserve"> </w:t>
      </w:r>
      <w:r w:rsidR="003242A0">
        <w:rPr>
          <w:rFonts w:eastAsiaTheme="minorHAnsi"/>
          <w:iCs/>
          <w:lang w:val="ru-RU"/>
        </w:rPr>
        <w:t>из</w:t>
      </w:r>
      <w:r w:rsidR="003242A0" w:rsidRPr="003242A0">
        <w:rPr>
          <w:rFonts w:eastAsiaTheme="minorHAnsi"/>
          <w:iCs/>
          <w:lang w:val="ru-RU"/>
        </w:rPr>
        <w:t xml:space="preserve"> </w:t>
      </w:r>
      <w:r w:rsidR="003242A0">
        <w:rPr>
          <w:rFonts w:eastAsiaTheme="minorHAnsi"/>
          <w:iCs/>
          <w:lang w:val="ru-RU"/>
        </w:rPr>
        <w:t>официальных</w:t>
      </w:r>
      <w:r w:rsidR="003242A0" w:rsidRPr="003242A0">
        <w:rPr>
          <w:rFonts w:eastAsiaTheme="minorHAnsi"/>
          <w:iCs/>
          <w:lang w:val="ru-RU"/>
        </w:rPr>
        <w:t xml:space="preserve"> </w:t>
      </w:r>
      <w:r w:rsidR="003242A0">
        <w:rPr>
          <w:rFonts w:eastAsiaTheme="minorHAnsi"/>
          <w:iCs/>
          <w:lang w:val="ru-RU"/>
        </w:rPr>
        <w:t>источников</w:t>
      </w:r>
      <w:r w:rsidR="00DD735E">
        <w:rPr>
          <w:rFonts w:eastAsiaTheme="minorHAnsi"/>
          <w:iCs/>
          <w:lang w:val="ru-RU"/>
        </w:rPr>
        <w:t xml:space="preserve"> о том</w:t>
      </w:r>
      <w:r w:rsidR="003242A0" w:rsidRPr="003242A0">
        <w:rPr>
          <w:rFonts w:eastAsiaTheme="minorHAnsi"/>
          <w:iCs/>
          <w:lang w:val="ru-RU"/>
        </w:rPr>
        <w:t xml:space="preserve">, </w:t>
      </w:r>
      <w:r w:rsidR="003242A0">
        <w:rPr>
          <w:rFonts w:eastAsiaTheme="minorHAnsi"/>
          <w:iCs/>
          <w:lang w:val="ru-RU"/>
        </w:rPr>
        <w:t>что</w:t>
      </w:r>
      <w:r w:rsidR="003242A0" w:rsidRPr="003242A0">
        <w:rPr>
          <w:rFonts w:eastAsiaTheme="minorHAnsi"/>
          <w:iCs/>
          <w:lang w:val="ru-RU"/>
        </w:rPr>
        <w:t xml:space="preserve"> </w:t>
      </w:r>
      <w:r w:rsidR="003242A0">
        <w:rPr>
          <w:rFonts w:eastAsiaTheme="minorHAnsi"/>
          <w:iCs/>
          <w:lang w:val="ru-RU"/>
        </w:rPr>
        <w:t>судебн</w:t>
      </w:r>
      <w:r w:rsidR="00DD735E">
        <w:rPr>
          <w:rFonts w:eastAsiaTheme="minorHAnsi"/>
          <w:iCs/>
          <w:lang w:val="ru-RU"/>
        </w:rPr>
        <w:t>ые</w:t>
      </w:r>
      <w:r w:rsidR="003242A0" w:rsidRPr="003242A0">
        <w:rPr>
          <w:rFonts w:eastAsiaTheme="minorHAnsi"/>
          <w:iCs/>
          <w:lang w:val="ru-RU"/>
        </w:rPr>
        <w:t xml:space="preserve"> </w:t>
      </w:r>
      <w:r w:rsidR="003242A0">
        <w:rPr>
          <w:rFonts w:eastAsiaTheme="minorHAnsi"/>
          <w:iCs/>
          <w:lang w:val="ru-RU"/>
        </w:rPr>
        <w:t>решени</w:t>
      </w:r>
      <w:r w:rsidR="00DD735E">
        <w:rPr>
          <w:rFonts w:eastAsiaTheme="minorHAnsi"/>
          <w:iCs/>
          <w:lang w:val="ru-RU"/>
        </w:rPr>
        <w:t>я</w:t>
      </w:r>
      <w:r w:rsidR="003242A0" w:rsidRPr="003242A0">
        <w:rPr>
          <w:rFonts w:eastAsiaTheme="minorHAnsi"/>
          <w:iCs/>
          <w:lang w:val="ru-RU"/>
        </w:rPr>
        <w:t xml:space="preserve"> </w:t>
      </w:r>
      <w:r w:rsidR="003242A0">
        <w:rPr>
          <w:rFonts w:eastAsiaTheme="minorHAnsi"/>
          <w:iCs/>
          <w:lang w:val="ru-RU"/>
        </w:rPr>
        <w:t>систематически</w:t>
      </w:r>
      <w:r w:rsidR="003242A0" w:rsidRPr="003242A0">
        <w:rPr>
          <w:rFonts w:eastAsiaTheme="minorHAnsi"/>
          <w:iCs/>
          <w:lang w:val="ru-RU"/>
        </w:rPr>
        <w:t xml:space="preserve"> </w:t>
      </w:r>
      <w:r w:rsidR="00DD735E">
        <w:rPr>
          <w:rFonts w:eastAsiaTheme="minorHAnsi"/>
          <w:iCs/>
          <w:lang w:val="ru-RU"/>
        </w:rPr>
        <w:t xml:space="preserve">основаны </w:t>
      </w:r>
      <w:r w:rsidR="003242A0">
        <w:rPr>
          <w:rFonts w:eastAsiaTheme="minorHAnsi"/>
          <w:iCs/>
          <w:lang w:val="ru-RU"/>
        </w:rPr>
        <w:t>на</w:t>
      </w:r>
      <w:r w:rsidR="003242A0" w:rsidRPr="003242A0">
        <w:rPr>
          <w:rFonts w:eastAsiaTheme="minorHAnsi"/>
          <w:iCs/>
          <w:lang w:val="ru-RU"/>
        </w:rPr>
        <w:t xml:space="preserve"> </w:t>
      </w:r>
      <w:r w:rsidR="003242A0">
        <w:rPr>
          <w:rFonts w:eastAsiaTheme="minorHAnsi"/>
          <w:iCs/>
          <w:lang w:val="ru-RU"/>
        </w:rPr>
        <w:t>предварительном</w:t>
      </w:r>
      <w:r w:rsidR="003242A0" w:rsidRPr="003242A0">
        <w:rPr>
          <w:rFonts w:eastAsiaTheme="minorHAnsi"/>
          <w:iCs/>
          <w:lang w:val="ru-RU"/>
        </w:rPr>
        <w:t xml:space="preserve"> </w:t>
      </w:r>
      <w:r w:rsidR="003242A0">
        <w:rPr>
          <w:rFonts w:eastAsiaTheme="minorHAnsi"/>
          <w:iCs/>
          <w:lang w:val="ru-RU"/>
        </w:rPr>
        <w:t>экспертном</w:t>
      </w:r>
      <w:r w:rsidR="003242A0" w:rsidRPr="003242A0">
        <w:rPr>
          <w:rFonts w:eastAsiaTheme="minorHAnsi"/>
          <w:iCs/>
          <w:lang w:val="ru-RU"/>
        </w:rPr>
        <w:t xml:space="preserve"> </w:t>
      </w:r>
      <w:r w:rsidR="003242A0">
        <w:rPr>
          <w:rFonts w:eastAsiaTheme="minorHAnsi"/>
          <w:iCs/>
          <w:lang w:val="ru-RU"/>
        </w:rPr>
        <w:t>заключении</w:t>
      </w:r>
      <w:r w:rsidR="003242A0" w:rsidRPr="003242A0">
        <w:rPr>
          <w:rFonts w:eastAsiaTheme="minorHAnsi"/>
          <w:iCs/>
          <w:lang w:val="ru-RU"/>
        </w:rPr>
        <w:t xml:space="preserve"> </w:t>
      </w:r>
      <w:r w:rsidR="003242A0">
        <w:rPr>
          <w:rFonts w:eastAsiaTheme="minorHAnsi"/>
          <w:iCs/>
          <w:lang w:val="ru-RU"/>
        </w:rPr>
        <w:t>рассматриваемого</w:t>
      </w:r>
      <w:r w:rsidR="003242A0" w:rsidRPr="003242A0">
        <w:rPr>
          <w:rFonts w:eastAsiaTheme="minorHAnsi"/>
          <w:iCs/>
          <w:lang w:val="ru-RU"/>
        </w:rPr>
        <w:t xml:space="preserve"> </w:t>
      </w:r>
      <w:r w:rsidR="003242A0">
        <w:rPr>
          <w:rFonts w:eastAsiaTheme="minorHAnsi"/>
          <w:iCs/>
          <w:lang w:val="ru-RU"/>
        </w:rPr>
        <w:t>материала</w:t>
      </w:r>
      <w:r w:rsidR="003242A0" w:rsidRPr="003242A0">
        <w:rPr>
          <w:rFonts w:eastAsiaTheme="minorHAnsi"/>
          <w:iCs/>
          <w:lang w:val="ru-RU"/>
        </w:rPr>
        <w:t xml:space="preserve"> </w:t>
      </w:r>
      <w:r w:rsidR="003242A0">
        <w:rPr>
          <w:rFonts w:eastAsiaTheme="minorHAnsi"/>
          <w:iCs/>
          <w:lang w:val="ru-RU"/>
        </w:rPr>
        <w:t>и</w:t>
      </w:r>
      <w:r w:rsidR="003242A0" w:rsidRPr="003242A0">
        <w:rPr>
          <w:rFonts w:eastAsiaTheme="minorHAnsi"/>
          <w:iCs/>
          <w:lang w:val="ru-RU"/>
        </w:rPr>
        <w:t xml:space="preserve"> </w:t>
      </w:r>
      <w:r w:rsidR="003242A0">
        <w:rPr>
          <w:rFonts w:eastAsiaTheme="minorHAnsi"/>
          <w:iCs/>
          <w:lang w:val="ru-RU"/>
        </w:rPr>
        <w:t>мо</w:t>
      </w:r>
      <w:r w:rsidR="00DD735E">
        <w:rPr>
          <w:rFonts w:eastAsiaTheme="minorHAnsi"/>
          <w:iCs/>
          <w:lang w:val="ru-RU"/>
        </w:rPr>
        <w:t>гут</w:t>
      </w:r>
      <w:r w:rsidR="003242A0">
        <w:rPr>
          <w:rFonts w:eastAsiaTheme="minorHAnsi"/>
          <w:iCs/>
          <w:lang w:val="ru-RU"/>
        </w:rPr>
        <w:t xml:space="preserve"> быть обжалован</w:t>
      </w:r>
      <w:r w:rsidR="00DD735E">
        <w:rPr>
          <w:rFonts w:eastAsiaTheme="minorHAnsi"/>
          <w:iCs/>
          <w:lang w:val="ru-RU"/>
        </w:rPr>
        <w:t>ы</w:t>
      </w:r>
      <w:r w:rsidR="003242A0">
        <w:rPr>
          <w:rFonts w:eastAsiaTheme="minorHAnsi"/>
          <w:iCs/>
          <w:lang w:val="ru-RU"/>
        </w:rPr>
        <w:t xml:space="preserve"> в суде. Тем</w:t>
      </w:r>
      <w:r w:rsidR="003242A0" w:rsidRPr="00035F51">
        <w:rPr>
          <w:rFonts w:eastAsiaTheme="minorHAnsi"/>
          <w:iCs/>
          <w:lang w:val="ru-RU"/>
        </w:rPr>
        <w:t xml:space="preserve"> </w:t>
      </w:r>
      <w:r w:rsidR="003242A0">
        <w:rPr>
          <w:rFonts w:eastAsiaTheme="minorHAnsi"/>
          <w:iCs/>
          <w:lang w:val="ru-RU"/>
        </w:rPr>
        <w:t>не</w:t>
      </w:r>
      <w:r w:rsidR="003242A0" w:rsidRPr="00035F51">
        <w:rPr>
          <w:rFonts w:eastAsiaTheme="minorHAnsi"/>
          <w:iCs/>
          <w:lang w:val="ru-RU"/>
        </w:rPr>
        <w:t xml:space="preserve"> </w:t>
      </w:r>
      <w:r w:rsidR="003242A0">
        <w:rPr>
          <w:rFonts w:eastAsiaTheme="minorHAnsi"/>
          <w:iCs/>
          <w:lang w:val="ru-RU"/>
        </w:rPr>
        <w:t>менее</w:t>
      </w:r>
      <w:r w:rsidR="003242A0" w:rsidRPr="00035F51">
        <w:rPr>
          <w:rFonts w:eastAsiaTheme="minorHAnsi"/>
          <w:iCs/>
          <w:lang w:val="ru-RU"/>
        </w:rPr>
        <w:t xml:space="preserve">, </w:t>
      </w:r>
      <w:r w:rsidR="003242A0">
        <w:rPr>
          <w:rFonts w:eastAsiaTheme="minorHAnsi"/>
          <w:iCs/>
          <w:lang w:val="ru-RU"/>
        </w:rPr>
        <w:t>она</w:t>
      </w:r>
      <w:r w:rsidR="003242A0" w:rsidRPr="00035F51">
        <w:rPr>
          <w:rFonts w:eastAsiaTheme="minorHAnsi"/>
          <w:iCs/>
          <w:lang w:val="ru-RU"/>
        </w:rPr>
        <w:t xml:space="preserve"> </w:t>
      </w:r>
      <w:r w:rsidR="003242A0">
        <w:rPr>
          <w:rFonts w:eastAsiaTheme="minorHAnsi"/>
          <w:iCs/>
          <w:lang w:val="ru-RU"/>
        </w:rPr>
        <w:t>считает</w:t>
      </w:r>
      <w:r w:rsidR="003242A0" w:rsidRPr="00035F51">
        <w:rPr>
          <w:rFonts w:eastAsiaTheme="minorHAnsi"/>
          <w:iCs/>
          <w:lang w:val="ru-RU"/>
        </w:rPr>
        <w:t xml:space="preserve">, </w:t>
      </w:r>
      <w:r w:rsidR="003242A0">
        <w:rPr>
          <w:rFonts w:eastAsiaTheme="minorHAnsi"/>
          <w:iCs/>
          <w:lang w:val="ru-RU"/>
        </w:rPr>
        <w:t>что</w:t>
      </w:r>
      <w:r w:rsidR="003242A0" w:rsidRPr="00035F51">
        <w:rPr>
          <w:rFonts w:eastAsiaTheme="minorHAnsi"/>
          <w:iCs/>
          <w:lang w:val="ru-RU"/>
        </w:rPr>
        <w:t xml:space="preserve"> </w:t>
      </w:r>
      <w:r w:rsidR="003242A0">
        <w:rPr>
          <w:rFonts w:eastAsiaTheme="minorHAnsi"/>
          <w:iCs/>
          <w:lang w:val="ru-RU"/>
        </w:rPr>
        <w:t>при</w:t>
      </w:r>
      <w:r w:rsidR="003242A0" w:rsidRPr="00035F51">
        <w:rPr>
          <w:rFonts w:eastAsiaTheme="minorHAnsi"/>
          <w:iCs/>
          <w:lang w:val="ru-RU"/>
        </w:rPr>
        <w:t xml:space="preserve"> </w:t>
      </w:r>
      <w:r w:rsidR="003242A0">
        <w:rPr>
          <w:rFonts w:eastAsiaTheme="minorHAnsi"/>
          <w:iCs/>
          <w:lang w:val="ru-RU"/>
        </w:rPr>
        <w:t>отсутствии</w:t>
      </w:r>
      <w:r w:rsidR="003242A0" w:rsidRPr="00035F51">
        <w:rPr>
          <w:rFonts w:eastAsiaTheme="minorHAnsi"/>
          <w:iCs/>
          <w:lang w:val="ru-RU"/>
        </w:rPr>
        <w:t xml:space="preserve"> </w:t>
      </w:r>
      <w:r w:rsidR="003242A0">
        <w:rPr>
          <w:rFonts w:eastAsiaTheme="minorHAnsi"/>
          <w:iCs/>
          <w:lang w:val="ru-RU"/>
        </w:rPr>
        <w:t>четких</w:t>
      </w:r>
      <w:r w:rsidR="003242A0" w:rsidRPr="00035F51">
        <w:rPr>
          <w:rFonts w:eastAsiaTheme="minorHAnsi"/>
          <w:iCs/>
          <w:lang w:val="ru-RU"/>
        </w:rPr>
        <w:t xml:space="preserve"> </w:t>
      </w:r>
      <w:r w:rsidR="003242A0">
        <w:rPr>
          <w:rFonts w:eastAsiaTheme="minorHAnsi"/>
          <w:iCs/>
          <w:lang w:val="ru-RU"/>
        </w:rPr>
        <w:t>критериев</w:t>
      </w:r>
      <w:r w:rsidR="003242A0" w:rsidRPr="00035F51">
        <w:rPr>
          <w:rFonts w:eastAsiaTheme="minorHAnsi"/>
          <w:iCs/>
          <w:lang w:val="ru-RU"/>
        </w:rPr>
        <w:t xml:space="preserve"> </w:t>
      </w:r>
      <w:r w:rsidR="003242A0">
        <w:rPr>
          <w:rFonts w:eastAsiaTheme="minorHAnsi"/>
          <w:iCs/>
          <w:lang w:val="ru-RU"/>
        </w:rPr>
        <w:t>в</w:t>
      </w:r>
      <w:r w:rsidR="003242A0" w:rsidRPr="00035F51">
        <w:rPr>
          <w:rFonts w:eastAsiaTheme="minorHAnsi"/>
          <w:iCs/>
          <w:lang w:val="ru-RU"/>
        </w:rPr>
        <w:t xml:space="preserve"> </w:t>
      </w:r>
      <w:r w:rsidR="003242A0">
        <w:rPr>
          <w:rFonts w:eastAsiaTheme="minorHAnsi"/>
          <w:iCs/>
          <w:lang w:val="ru-RU"/>
        </w:rPr>
        <w:t>законе</w:t>
      </w:r>
      <w:r w:rsidR="00035F51" w:rsidRPr="00035F51">
        <w:rPr>
          <w:rFonts w:eastAsiaTheme="minorHAnsi"/>
          <w:iCs/>
          <w:lang w:val="ru-RU"/>
        </w:rPr>
        <w:t xml:space="preserve"> </w:t>
      </w:r>
      <w:r w:rsidR="00035F51">
        <w:rPr>
          <w:rFonts w:eastAsiaTheme="minorHAnsi"/>
          <w:iCs/>
          <w:lang w:val="ru-RU"/>
        </w:rPr>
        <w:t>остаются</w:t>
      </w:r>
      <w:r w:rsidR="00035F51" w:rsidRPr="00035F51">
        <w:rPr>
          <w:rFonts w:eastAsiaTheme="minorHAnsi"/>
          <w:iCs/>
          <w:lang w:val="ru-RU"/>
        </w:rPr>
        <w:t xml:space="preserve"> </w:t>
      </w:r>
      <w:r w:rsidR="00035F51">
        <w:rPr>
          <w:rFonts w:eastAsiaTheme="minorHAnsi"/>
          <w:iCs/>
          <w:lang w:val="ru-RU"/>
        </w:rPr>
        <w:t>слишком</w:t>
      </w:r>
      <w:r w:rsidR="00035F51" w:rsidRPr="00035F51">
        <w:rPr>
          <w:rFonts w:eastAsiaTheme="minorHAnsi"/>
          <w:iCs/>
          <w:lang w:val="ru-RU"/>
        </w:rPr>
        <w:t xml:space="preserve"> </w:t>
      </w:r>
      <w:r w:rsidR="00035F51">
        <w:rPr>
          <w:rFonts w:eastAsiaTheme="minorHAnsi"/>
          <w:iCs/>
          <w:lang w:val="ru-RU"/>
        </w:rPr>
        <w:t>широкие</w:t>
      </w:r>
      <w:r w:rsidR="00035F51" w:rsidRPr="00035F51">
        <w:rPr>
          <w:rFonts w:eastAsiaTheme="minorHAnsi"/>
          <w:iCs/>
          <w:lang w:val="ru-RU"/>
        </w:rPr>
        <w:t xml:space="preserve"> </w:t>
      </w:r>
      <w:r w:rsidR="00035F51">
        <w:rPr>
          <w:rFonts w:eastAsiaTheme="minorHAnsi"/>
          <w:iCs/>
          <w:lang w:val="ru-RU"/>
        </w:rPr>
        <w:t>пределы</w:t>
      </w:r>
      <w:r w:rsidR="00035F51" w:rsidRPr="00035F51">
        <w:rPr>
          <w:rFonts w:eastAsiaTheme="minorHAnsi"/>
          <w:iCs/>
          <w:lang w:val="ru-RU"/>
        </w:rPr>
        <w:t xml:space="preserve"> </w:t>
      </w:r>
      <w:r w:rsidR="00035F51">
        <w:rPr>
          <w:rFonts w:eastAsiaTheme="minorHAnsi"/>
          <w:iCs/>
          <w:lang w:val="ru-RU"/>
        </w:rPr>
        <w:t>свободы</w:t>
      </w:r>
      <w:r w:rsidR="00035F51" w:rsidRPr="00035F51">
        <w:rPr>
          <w:rFonts w:eastAsiaTheme="minorHAnsi"/>
          <w:iCs/>
          <w:lang w:val="ru-RU"/>
        </w:rPr>
        <w:t xml:space="preserve"> </w:t>
      </w:r>
      <w:r w:rsidR="00035F51">
        <w:rPr>
          <w:rFonts w:eastAsiaTheme="minorHAnsi"/>
          <w:iCs/>
          <w:lang w:val="ru-RU"/>
        </w:rPr>
        <w:t>усмотрения</w:t>
      </w:r>
      <w:r w:rsidR="00035F51" w:rsidRPr="00035F51">
        <w:rPr>
          <w:rFonts w:eastAsiaTheme="minorHAnsi"/>
          <w:iCs/>
          <w:lang w:val="ru-RU"/>
        </w:rPr>
        <w:t xml:space="preserve"> </w:t>
      </w:r>
      <w:r w:rsidR="00035F51">
        <w:rPr>
          <w:rFonts w:eastAsiaTheme="minorHAnsi"/>
          <w:iCs/>
          <w:lang w:val="ru-RU"/>
        </w:rPr>
        <w:t>и</w:t>
      </w:r>
      <w:r w:rsidR="00035F51" w:rsidRPr="00035F51">
        <w:rPr>
          <w:rFonts w:eastAsiaTheme="minorHAnsi"/>
          <w:iCs/>
          <w:lang w:val="ru-RU"/>
        </w:rPr>
        <w:t xml:space="preserve"> </w:t>
      </w:r>
      <w:r w:rsidR="00035F51">
        <w:rPr>
          <w:rFonts w:eastAsiaTheme="minorHAnsi"/>
          <w:iCs/>
          <w:lang w:val="ru-RU"/>
        </w:rPr>
        <w:t>субъективный</w:t>
      </w:r>
      <w:r w:rsidR="00035F51" w:rsidRPr="00035F51">
        <w:rPr>
          <w:rFonts w:eastAsiaTheme="minorHAnsi"/>
          <w:iCs/>
          <w:lang w:val="ru-RU"/>
        </w:rPr>
        <w:t xml:space="preserve"> </w:t>
      </w:r>
      <w:r w:rsidR="00035F51">
        <w:rPr>
          <w:rFonts w:eastAsiaTheme="minorHAnsi"/>
          <w:iCs/>
          <w:lang w:val="ru-RU"/>
        </w:rPr>
        <w:t>характер</w:t>
      </w:r>
      <w:r w:rsidR="00035F51" w:rsidRPr="00035F51">
        <w:rPr>
          <w:rFonts w:eastAsiaTheme="minorHAnsi"/>
          <w:iCs/>
          <w:lang w:val="ru-RU"/>
        </w:rPr>
        <w:t xml:space="preserve"> </w:t>
      </w:r>
      <w:r w:rsidR="00035F51">
        <w:rPr>
          <w:rFonts w:eastAsiaTheme="minorHAnsi"/>
          <w:iCs/>
          <w:lang w:val="ru-RU"/>
        </w:rPr>
        <w:t>как</w:t>
      </w:r>
      <w:r w:rsidR="00035F51" w:rsidRPr="00035F51">
        <w:rPr>
          <w:rFonts w:eastAsiaTheme="minorHAnsi"/>
          <w:iCs/>
          <w:lang w:val="ru-RU"/>
        </w:rPr>
        <w:t xml:space="preserve"> </w:t>
      </w:r>
      <w:r w:rsidR="00035F51">
        <w:rPr>
          <w:rFonts w:eastAsiaTheme="minorHAnsi"/>
          <w:iCs/>
          <w:lang w:val="ru-RU"/>
        </w:rPr>
        <w:t>в смысле оценки материала, так и в отношении соответствующего судопроизводства. Согласно</w:t>
      </w:r>
      <w:r w:rsidR="00035F51" w:rsidRPr="00382051">
        <w:rPr>
          <w:rFonts w:eastAsiaTheme="minorHAnsi"/>
          <w:iCs/>
          <w:lang w:val="ru-RU"/>
        </w:rPr>
        <w:t xml:space="preserve"> </w:t>
      </w:r>
      <w:r w:rsidR="00035F51">
        <w:rPr>
          <w:rFonts w:eastAsiaTheme="minorHAnsi"/>
          <w:iCs/>
          <w:lang w:val="ru-RU"/>
        </w:rPr>
        <w:t>неправительственным</w:t>
      </w:r>
      <w:r w:rsidR="00035F51" w:rsidRPr="00382051">
        <w:rPr>
          <w:rFonts w:eastAsiaTheme="minorHAnsi"/>
          <w:iCs/>
          <w:lang w:val="ru-RU"/>
        </w:rPr>
        <w:t xml:space="preserve"> </w:t>
      </w:r>
      <w:r w:rsidR="00035F51">
        <w:rPr>
          <w:rFonts w:eastAsiaTheme="minorHAnsi"/>
          <w:iCs/>
          <w:lang w:val="ru-RU"/>
        </w:rPr>
        <w:t>источникам</w:t>
      </w:r>
      <w:r w:rsidR="00035F51" w:rsidRPr="00382051">
        <w:rPr>
          <w:rFonts w:eastAsiaTheme="minorHAnsi"/>
          <w:iCs/>
          <w:lang w:val="ru-RU"/>
        </w:rPr>
        <w:t xml:space="preserve"> </w:t>
      </w:r>
      <w:r w:rsidR="00382051">
        <w:rPr>
          <w:rFonts w:eastAsiaTheme="minorHAnsi"/>
          <w:iCs/>
          <w:lang w:val="ru-RU"/>
        </w:rPr>
        <w:t>Федеральный</w:t>
      </w:r>
      <w:r w:rsidR="00382051" w:rsidRPr="00382051">
        <w:rPr>
          <w:rFonts w:eastAsiaTheme="minorHAnsi"/>
          <w:iCs/>
          <w:lang w:val="ru-RU"/>
        </w:rPr>
        <w:t xml:space="preserve"> </w:t>
      </w:r>
      <w:r w:rsidR="00382051">
        <w:rPr>
          <w:rFonts w:eastAsiaTheme="minorHAnsi"/>
          <w:iCs/>
          <w:lang w:val="ru-RU"/>
        </w:rPr>
        <w:t>список экстремистских</w:t>
      </w:r>
      <w:r w:rsidR="00382051" w:rsidRPr="00382051">
        <w:rPr>
          <w:rFonts w:eastAsiaTheme="minorHAnsi"/>
          <w:iCs/>
          <w:lang w:val="ru-RU"/>
        </w:rPr>
        <w:t xml:space="preserve"> </w:t>
      </w:r>
      <w:r w:rsidR="00382051">
        <w:rPr>
          <w:rFonts w:eastAsiaTheme="minorHAnsi"/>
          <w:iCs/>
          <w:lang w:val="ru-RU"/>
        </w:rPr>
        <w:t>материалов</w:t>
      </w:r>
      <w:r w:rsidR="00382051" w:rsidRPr="00382051">
        <w:rPr>
          <w:rFonts w:eastAsiaTheme="minorHAnsi"/>
          <w:iCs/>
          <w:lang w:val="ru-RU"/>
        </w:rPr>
        <w:t xml:space="preserve"> </w:t>
      </w:r>
      <w:r w:rsidR="00382051">
        <w:rPr>
          <w:rFonts w:eastAsiaTheme="minorHAnsi"/>
          <w:iCs/>
          <w:lang w:val="ru-RU"/>
        </w:rPr>
        <w:t>в</w:t>
      </w:r>
      <w:r w:rsidR="00382051" w:rsidRPr="00382051">
        <w:rPr>
          <w:rFonts w:eastAsiaTheme="minorHAnsi"/>
          <w:iCs/>
          <w:lang w:val="ru-RU"/>
        </w:rPr>
        <w:t xml:space="preserve"> </w:t>
      </w:r>
      <w:r w:rsidR="00382051">
        <w:rPr>
          <w:rFonts w:eastAsiaTheme="minorHAnsi"/>
          <w:iCs/>
          <w:lang w:val="ru-RU"/>
        </w:rPr>
        <w:t>последние</w:t>
      </w:r>
      <w:r w:rsidR="00382051" w:rsidRPr="00382051">
        <w:rPr>
          <w:rFonts w:eastAsiaTheme="minorHAnsi"/>
          <w:iCs/>
          <w:lang w:val="ru-RU"/>
        </w:rPr>
        <w:t xml:space="preserve"> </w:t>
      </w:r>
      <w:r w:rsidR="00382051">
        <w:rPr>
          <w:rFonts w:eastAsiaTheme="minorHAnsi"/>
          <w:iCs/>
          <w:lang w:val="ru-RU"/>
        </w:rPr>
        <w:t>годы</w:t>
      </w:r>
      <w:r w:rsidR="00382051" w:rsidRPr="00382051">
        <w:rPr>
          <w:rFonts w:eastAsiaTheme="minorHAnsi"/>
          <w:iCs/>
          <w:lang w:val="ru-RU"/>
        </w:rPr>
        <w:t xml:space="preserve"> </w:t>
      </w:r>
      <w:r w:rsidR="00382051">
        <w:rPr>
          <w:rFonts w:eastAsiaTheme="minorHAnsi"/>
          <w:iCs/>
          <w:lang w:val="ru-RU"/>
        </w:rPr>
        <w:t>привел</w:t>
      </w:r>
      <w:r w:rsidR="00382051" w:rsidRPr="00382051">
        <w:rPr>
          <w:rFonts w:eastAsiaTheme="minorHAnsi"/>
          <w:iCs/>
          <w:lang w:val="ru-RU"/>
        </w:rPr>
        <w:t xml:space="preserve"> </w:t>
      </w:r>
      <w:r w:rsidR="00382051">
        <w:rPr>
          <w:rFonts w:eastAsiaTheme="minorHAnsi"/>
          <w:iCs/>
          <w:lang w:val="ru-RU"/>
        </w:rPr>
        <w:t>к</w:t>
      </w:r>
      <w:r w:rsidR="00382051" w:rsidRPr="00382051">
        <w:rPr>
          <w:rFonts w:eastAsiaTheme="minorHAnsi"/>
          <w:iCs/>
          <w:lang w:val="ru-RU"/>
        </w:rPr>
        <w:t xml:space="preserve"> </w:t>
      </w:r>
      <w:r w:rsidR="00382051">
        <w:rPr>
          <w:rFonts w:eastAsiaTheme="minorHAnsi"/>
          <w:iCs/>
          <w:lang w:val="ru-RU"/>
        </w:rPr>
        <w:t>принятию в Российской Федерации непропорциональных антиэкстремистских мер. Информация</w:t>
      </w:r>
      <w:r w:rsidR="00382051" w:rsidRPr="00382051">
        <w:rPr>
          <w:rFonts w:eastAsiaTheme="minorHAnsi"/>
          <w:iCs/>
          <w:lang w:val="ru-RU"/>
        </w:rPr>
        <w:t xml:space="preserve"> </w:t>
      </w:r>
      <w:r w:rsidR="00382051">
        <w:rPr>
          <w:rFonts w:eastAsiaTheme="minorHAnsi"/>
          <w:iCs/>
          <w:lang w:val="ru-RU"/>
        </w:rPr>
        <w:t>о</w:t>
      </w:r>
      <w:r w:rsidR="00382051" w:rsidRPr="00382051">
        <w:rPr>
          <w:rFonts w:eastAsiaTheme="minorHAnsi"/>
          <w:iCs/>
          <w:lang w:val="ru-RU"/>
        </w:rPr>
        <w:t xml:space="preserve"> </w:t>
      </w:r>
      <w:r w:rsidR="00382051">
        <w:rPr>
          <w:rFonts w:eastAsiaTheme="minorHAnsi"/>
          <w:iCs/>
          <w:lang w:val="ru-RU"/>
        </w:rPr>
        <w:t>том</w:t>
      </w:r>
      <w:r w:rsidR="00382051" w:rsidRPr="00382051">
        <w:rPr>
          <w:rFonts w:eastAsiaTheme="minorHAnsi"/>
          <w:iCs/>
          <w:lang w:val="ru-RU"/>
        </w:rPr>
        <w:t xml:space="preserve">, </w:t>
      </w:r>
      <w:r w:rsidR="00382051">
        <w:rPr>
          <w:rFonts w:eastAsiaTheme="minorHAnsi"/>
          <w:iCs/>
          <w:lang w:val="ru-RU"/>
        </w:rPr>
        <w:t>как</w:t>
      </w:r>
      <w:r w:rsidR="00382051" w:rsidRPr="00382051">
        <w:rPr>
          <w:rFonts w:eastAsiaTheme="minorHAnsi"/>
          <w:iCs/>
          <w:lang w:val="ru-RU"/>
        </w:rPr>
        <w:t xml:space="preserve"> </w:t>
      </w:r>
      <w:r w:rsidR="00382051">
        <w:rPr>
          <w:rFonts w:eastAsiaTheme="minorHAnsi"/>
          <w:iCs/>
          <w:lang w:val="ru-RU"/>
        </w:rPr>
        <w:t>составляется</w:t>
      </w:r>
      <w:r w:rsidR="00382051" w:rsidRPr="00382051">
        <w:rPr>
          <w:rFonts w:eastAsiaTheme="minorHAnsi"/>
          <w:iCs/>
          <w:lang w:val="ru-RU"/>
        </w:rPr>
        <w:t xml:space="preserve"> </w:t>
      </w:r>
      <w:r w:rsidR="00382051">
        <w:rPr>
          <w:rFonts w:eastAsiaTheme="minorHAnsi"/>
          <w:iCs/>
          <w:lang w:val="ru-RU"/>
        </w:rPr>
        <w:t>данный</w:t>
      </w:r>
      <w:r w:rsidR="00382051" w:rsidRPr="00382051">
        <w:rPr>
          <w:rFonts w:eastAsiaTheme="minorHAnsi"/>
          <w:iCs/>
          <w:lang w:val="ru-RU"/>
        </w:rPr>
        <w:t xml:space="preserve"> </w:t>
      </w:r>
      <w:r w:rsidR="00382051">
        <w:rPr>
          <w:rFonts w:eastAsiaTheme="minorHAnsi"/>
          <w:iCs/>
          <w:lang w:val="ru-RU"/>
        </w:rPr>
        <w:t>список</w:t>
      </w:r>
      <w:r w:rsidR="00382051" w:rsidRPr="00382051">
        <w:rPr>
          <w:rFonts w:eastAsiaTheme="minorHAnsi"/>
          <w:iCs/>
          <w:lang w:val="ru-RU"/>
        </w:rPr>
        <w:t xml:space="preserve"> </w:t>
      </w:r>
      <w:r w:rsidR="00382051">
        <w:rPr>
          <w:rFonts w:eastAsiaTheme="minorHAnsi"/>
          <w:iCs/>
          <w:lang w:val="ru-RU"/>
        </w:rPr>
        <w:t>и</w:t>
      </w:r>
      <w:r w:rsidR="00382051" w:rsidRPr="00382051">
        <w:rPr>
          <w:rFonts w:eastAsiaTheme="minorHAnsi"/>
          <w:iCs/>
          <w:lang w:val="ru-RU"/>
        </w:rPr>
        <w:t xml:space="preserve"> </w:t>
      </w:r>
      <w:r w:rsidR="00382051">
        <w:rPr>
          <w:rFonts w:eastAsiaTheme="minorHAnsi"/>
          <w:iCs/>
          <w:lang w:val="ru-RU"/>
        </w:rPr>
        <w:t>как</w:t>
      </w:r>
      <w:r w:rsidR="00382051" w:rsidRPr="00382051">
        <w:rPr>
          <w:rFonts w:eastAsiaTheme="minorHAnsi"/>
          <w:iCs/>
          <w:lang w:val="ru-RU"/>
        </w:rPr>
        <w:t xml:space="preserve"> </w:t>
      </w:r>
      <w:r w:rsidR="00382051">
        <w:rPr>
          <w:rFonts w:eastAsiaTheme="minorHAnsi"/>
          <w:iCs/>
          <w:lang w:val="ru-RU"/>
        </w:rPr>
        <w:t>в</w:t>
      </w:r>
      <w:r w:rsidR="00382051" w:rsidRPr="00382051">
        <w:rPr>
          <w:rFonts w:eastAsiaTheme="minorHAnsi"/>
          <w:iCs/>
          <w:lang w:val="ru-RU"/>
        </w:rPr>
        <w:t xml:space="preserve"> </w:t>
      </w:r>
      <w:r w:rsidR="00382051">
        <w:rPr>
          <w:rFonts w:eastAsiaTheme="minorHAnsi"/>
          <w:iCs/>
          <w:lang w:val="ru-RU"/>
        </w:rPr>
        <w:t>него</w:t>
      </w:r>
      <w:r w:rsidR="00382051" w:rsidRPr="00382051">
        <w:rPr>
          <w:rFonts w:eastAsiaTheme="minorHAnsi"/>
          <w:iCs/>
          <w:lang w:val="ru-RU"/>
        </w:rPr>
        <w:t xml:space="preserve"> </w:t>
      </w:r>
      <w:r w:rsidR="00382051">
        <w:rPr>
          <w:rFonts w:eastAsiaTheme="minorHAnsi"/>
          <w:iCs/>
          <w:lang w:val="ru-RU"/>
        </w:rPr>
        <w:t>вносятся</w:t>
      </w:r>
      <w:r w:rsidR="00382051" w:rsidRPr="00382051">
        <w:rPr>
          <w:rFonts w:eastAsiaTheme="minorHAnsi"/>
          <w:iCs/>
          <w:lang w:val="ru-RU"/>
        </w:rPr>
        <w:t xml:space="preserve"> </w:t>
      </w:r>
      <w:r w:rsidR="00382051">
        <w:rPr>
          <w:rFonts w:eastAsiaTheme="minorHAnsi"/>
          <w:iCs/>
          <w:lang w:val="ru-RU"/>
        </w:rPr>
        <w:t>изменения</w:t>
      </w:r>
      <w:r w:rsidR="00382051" w:rsidRPr="00382051">
        <w:rPr>
          <w:rFonts w:eastAsiaTheme="minorHAnsi"/>
          <w:iCs/>
          <w:lang w:val="ru-RU"/>
        </w:rPr>
        <w:t xml:space="preserve">, </w:t>
      </w:r>
      <w:r w:rsidR="00382051">
        <w:rPr>
          <w:rFonts w:eastAsiaTheme="minorHAnsi"/>
          <w:iCs/>
          <w:lang w:val="ru-RU"/>
        </w:rPr>
        <w:t>была</w:t>
      </w:r>
      <w:r w:rsidR="00382051" w:rsidRPr="00382051">
        <w:rPr>
          <w:rFonts w:eastAsiaTheme="minorHAnsi"/>
          <w:iCs/>
          <w:lang w:val="ru-RU"/>
        </w:rPr>
        <w:t xml:space="preserve"> </w:t>
      </w:r>
      <w:r w:rsidR="00382051">
        <w:rPr>
          <w:rFonts w:eastAsiaTheme="minorHAnsi"/>
          <w:iCs/>
          <w:lang w:val="ru-RU"/>
        </w:rPr>
        <w:t>бы</w:t>
      </w:r>
      <w:r w:rsidR="00382051" w:rsidRPr="00382051">
        <w:rPr>
          <w:rFonts w:eastAsiaTheme="minorHAnsi"/>
          <w:iCs/>
          <w:lang w:val="ru-RU"/>
        </w:rPr>
        <w:t xml:space="preserve"> </w:t>
      </w:r>
      <w:r w:rsidR="00382051">
        <w:rPr>
          <w:rFonts w:eastAsiaTheme="minorHAnsi"/>
          <w:iCs/>
          <w:lang w:val="ru-RU"/>
        </w:rPr>
        <w:t>необходима</w:t>
      </w:r>
      <w:r w:rsidR="00382051" w:rsidRPr="00382051">
        <w:rPr>
          <w:rFonts w:eastAsiaTheme="minorHAnsi"/>
          <w:iCs/>
          <w:lang w:val="ru-RU"/>
        </w:rPr>
        <w:t xml:space="preserve"> </w:t>
      </w:r>
      <w:r w:rsidR="00382051">
        <w:rPr>
          <w:rFonts w:eastAsiaTheme="minorHAnsi"/>
          <w:iCs/>
          <w:lang w:val="ru-RU"/>
        </w:rPr>
        <w:t>Комиссии</w:t>
      </w:r>
      <w:r w:rsidR="00382051" w:rsidRPr="00382051">
        <w:rPr>
          <w:rFonts w:eastAsiaTheme="minorHAnsi"/>
          <w:iCs/>
          <w:lang w:val="ru-RU"/>
        </w:rPr>
        <w:t xml:space="preserve"> </w:t>
      </w:r>
      <w:r w:rsidR="00382051">
        <w:rPr>
          <w:rFonts w:eastAsiaTheme="minorHAnsi"/>
          <w:iCs/>
          <w:lang w:val="ru-RU"/>
        </w:rPr>
        <w:t>для</w:t>
      </w:r>
      <w:r w:rsidR="00382051" w:rsidRPr="00382051">
        <w:rPr>
          <w:rFonts w:eastAsiaTheme="minorHAnsi"/>
          <w:iCs/>
          <w:lang w:val="ru-RU"/>
        </w:rPr>
        <w:t xml:space="preserve"> </w:t>
      </w:r>
      <w:r w:rsidR="00382051">
        <w:rPr>
          <w:rFonts w:eastAsiaTheme="minorHAnsi"/>
          <w:iCs/>
          <w:lang w:val="ru-RU"/>
        </w:rPr>
        <w:t>полного</w:t>
      </w:r>
      <w:r w:rsidR="00382051" w:rsidRPr="00382051">
        <w:rPr>
          <w:rFonts w:eastAsiaTheme="minorHAnsi"/>
          <w:iCs/>
          <w:lang w:val="ru-RU"/>
        </w:rPr>
        <w:t xml:space="preserve"> </w:t>
      </w:r>
      <w:r w:rsidR="00382051">
        <w:rPr>
          <w:rFonts w:eastAsiaTheme="minorHAnsi"/>
          <w:iCs/>
          <w:lang w:val="ru-RU"/>
        </w:rPr>
        <w:t>комментирования</w:t>
      </w:r>
      <w:r w:rsidR="00FA28BE" w:rsidRPr="00382051">
        <w:rPr>
          <w:rFonts w:eastAsiaTheme="minorHAnsi"/>
          <w:iCs/>
          <w:lang w:val="ru-RU"/>
        </w:rPr>
        <w:t>...</w:t>
      </w:r>
    </w:p>
    <w:p w:rsidR="00F2641F" w:rsidRPr="00382051" w:rsidRDefault="00F2641F" w:rsidP="00DD735E">
      <w:pPr>
        <w:pStyle w:val="ECHRParaQuote"/>
        <w:rPr>
          <w:rFonts w:eastAsiaTheme="minorHAnsi"/>
          <w:iCs/>
          <w:lang w:val="ru-RU"/>
        </w:rPr>
      </w:pPr>
      <w:r w:rsidRPr="00382051">
        <w:rPr>
          <w:rFonts w:eastAsiaTheme="minorHAnsi"/>
          <w:iCs/>
          <w:lang w:val="ru-RU"/>
        </w:rPr>
        <w:t>63.</w:t>
      </w:r>
      <w:r w:rsidR="008862B3" w:rsidRPr="0065350D">
        <w:rPr>
          <w:rFonts w:eastAsiaTheme="minorHAnsi"/>
          <w:iCs/>
        </w:rPr>
        <w:t>  </w:t>
      </w:r>
      <w:r w:rsidR="008862B3" w:rsidRPr="00382051">
        <w:rPr>
          <w:rFonts w:eastAsiaTheme="minorHAnsi"/>
          <w:iCs/>
          <w:lang w:val="ru-RU"/>
        </w:rPr>
        <w:t>...</w:t>
      </w:r>
      <w:r w:rsidRPr="00382051">
        <w:rPr>
          <w:rFonts w:ascii="Arial" w:eastAsiaTheme="minorHAnsi" w:hAnsi="Arial" w:cs="Arial"/>
          <w:sz w:val="22"/>
          <w:lang w:val="ru-RU"/>
        </w:rPr>
        <w:t xml:space="preserve"> </w:t>
      </w:r>
      <w:r w:rsidR="00382051">
        <w:rPr>
          <w:rFonts w:eastAsiaTheme="minorHAnsi"/>
          <w:iCs/>
          <w:lang w:val="ru-RU"/>
        </w:rPr>
        <w:t>Венецианская</w:t>
      </w:r>
      <w:r w:rsidR="00382051" w:rsidRPr="00382051">
        <w:rPr>
          <w:rFonts w:eastAsiaTheme="minorHAnsi"/>
          <w:iCs/>
          <w:lang w:val="ru-RU"/>
        </w:rPr>
        <w:t xml:space="preserve"> </w:t>
      </w:r>
      <w:r w:rsidR="00382051">
        <w:rPr>
          <w:rFonts w:eastAsiaTheme="minorHAnsi"/>
          <w:iCs/>
          <w:lang w:val="ru-RU"/>
        </w:rPr>
        <w:t>комиссия</w:t>
      </w:r>
      <w:r w:rsidR="00382051" w:rsidRPr="00382051">
        <w:rPr>
          <w:rFonts w:eastAsiaTheme="minorHAnsi"/>
          <w:iCs/>
          <w:lang w:val="ru-RU"/>
        </w:rPr>
        <w:t xml:space="preserve"> </w:t>
      </w:r>
      <w:r w:rsidR="00382051">
        <w:rPr>
          <w:rFonts w:eastAsiaTheme="minorHAnsi"/>
          <w:iCs/>
          <w:lang w:val="ru-RU"/>
        </w:rPr>
        <w:t>получила</w:t>
      </w:r>
      <w:r w:rsidR="00382051" w:rsidRPr="00382051">
        <w:rPr>
          <w:rFonts w:eastAsiaTheme="minorHAnsi"/>
          <w:iCs/>
          <w:lang w:val="ru-RU"/>
        </w:rPr>
        <w:t xml:space="preserve"> </w:t>
      </w:r>
      <w:r w:rsidR="00382051">
        <w:rPr>
          <w:rFonts w:eastAsiaTheme="minorHAnsi"/>
          <w:iCs/>
          <w:lang w:val="ru-RU"/>
        </w:rPr>
        <w:t>информацию</w:t>
      </w:r>
      <w:r w:rsidR="00382051" w:rsidRPr="00382051">
        <w:rPr>
          <w:rFonts w:eastAsiaTheme="minorHAnsi"/>
          <w:iCs/>
          <w:lang w:val="ru-RU"/>
        </w:rPr>
        <w:t xml:space="preserve"> </w:t>
      </w:r>
      <w:r w:rsidR="00382051">
        <w:rPr>
          <w:rFonts w:eastAsiaTheme="minorHAnsi"/>
          <w:iCs/>
          <w:lang w:val="ru-RU"/>
        </w:rPr>
        <w:t>по</w:t>
      </w:r>
      <w:r w:rsidR="00382051" w:rsidRPr="00382051">
        <w:rPr>
          <w:rFonts w:eastAsiaTheme="minorHAnsi"/>
          <w:iCs/>
          <w:lang w:val="ru-RU"/>
        </w:rPr>
        <w:t xml:space="preserve"> </w:t>
      </w:r>
      <w:r w:rsidR="00382051">
        <w:rPr>
          <w:rFonts w:eastAsiaTheme="minorHAnsi"/>
          <w:iCs/>
          <w:lang w:val="ru-RU"/>
        </w:rPr>
        <w:t>определенным</w:t>
      </w:r>
      <w:r w:rsidR="00382051" w:rsidRPr="00382051">
        <w:rPr>
          <w:rFonts w:eastAsiaTheme="minorHAnsi"/>
          <w:iCs/>
          <w:lang w:val="ru-RU"/>
        </w:rPr>
        <w:t xml:space="preserve"> </w:t>
      </w:r>
      <w:r w:rsidR="00382051">
        <w:rPr>
          <w:rFonts w:eastAsiaTheme="minorHAnsi"/>
          <w:iCs/>
          <w:lang w:val="ru-RU"/>
        </w:rPr>
        <w:t>делам</w:t>
      </w:r>
      <w:r w:rsidR="00382051" w:rsidRPr="00382051">
        <w:rPr>
          <w:rFonts w:eastAsiaTheme="minorHAnsi"/>
          <w:iCs/>
          <w:lang w:val="ru-RU"/>
        </w:rPr>
        <w:t xml:space="preserve">, </w:t>
      </w:r>
      <w:r w:rsidR="00382051">
        <w:rPr>
          <w:rFonts w:eastAsiaTheme="minorHAnsi"/>
          <w:iCs/>
          <w:lang w:val="ru-RU"/>
        </w:rPr>
        <w:t>в</w:t>
      </w:r>
      <w:r w:rsidR="00382051" w:rsidRPr="00382051">
        <w:rPr>
          <w:rFonts w:eastAsiaTheme="minorHAnsi"/>
          <w:iCs/>
          <w:lang w:val="ru-RU"/>
        </w:rPr>
        <w:t xml:space="preserve"> </w:t>
      </w:r>
      <w:r w:rsidR="00382051">
        <w:rPr>
          <w:rFonts w:eastAsiaTheme="minorHAnsi"/>
          <w:iCs/>
          <w:lang w:val="ru-RU"/>
        </w:rPr>
        <w:t>которых</w:t>
      </w:r>
      <w:r w:rsidR="00382051" w:rsidRPr="00382051">
        <w:rPr>
          <w:rFonts w:eastAsiaTheme="minorHAnsi"/>
          <w:iCs/>
          <w:lang w:val="ru-RU"/>
        </w:rPr>
        <w:t xml:space="preserve"> </w:t>
      </w:r>
      <w:r w:rsidR="00382051">
        <w:rPr>
          <w:rFonts w:eastAsiaTheme="minorHAnsi"/>
          <w:iCs/>
          <w:lang w:val="ru-RU"/>
        </w:rPr>
        <w:t>было</w:t>
      </w:r>
      <w:r w:rsidR="00382051" w:rsidRPr="00382051">
        <w:rPr>
          <w:rFonts w:eastAsiaTheme="minorHAnsi"/>
          <w:iCs/>
          <w:lang w:val="ru-RU"/>
        </w:rPr>
        <w:t xml:space="preserve"> </w:t>
      </w:r>
      <w:r w:rsidR="00382051">
        <w:rPr>
          <w:rFonts w:eastAsiaTheme="minorHAnsi"/>
          <w:iCs/>
          <w:lang w:val="ru-RU"/>
        </w:rPr>
        <w:t>использовано</w:t>
      </w:r>
      <w:r w:rsidR="00382051" w:rsidRPr="00382051">
        <w:rPr>
          <w:rFonts w:eastAsiaTheme="minorHAnsi"/>
          <w:iCs/>
          <w:lang w:val="ru-RU"/>
        </w:rPr>
        <w:t xml:space="preserve"> </w:t>
      </w:r>
      <w:r w:rsidR="00DD735E">
        <w:rPr>
          <w:rFonts w:eastAsiaTheme="minorHAnsi"/>
          <w:iCs/>
          <w:lang w:val="ru-RU"/>
        </w:rPr>
        <w:t>очень</w:t>
      </w:r>
      <w:r w:rsidR="00382051" w:rsidRPr="00382051">
        <w:rPr>
          <w:rFonts w:eastAsiaTheme="minorHAnsi"/>
          <w:iCs/>
          <w:lang w:val="ru-RU"/>
        </w:rPr>
        <w:t xml:space="preserve"> </w:t>
      </w:r>
      <w:r w:rsidR="00382051">
        <w:rPr>
          <w:rFonts w:eastAsiaTheme="minorHAnsi"/>
          <w:iCs/>
          <w:lang w:val="ru-RU"/>
        </w:rPr>
        <w:t>широкое</w:t>
      </w:r>
      <w:r w:rsidR="00382051" w:rsidRPr="00382051">
        <w:rPr>
          <w:rFonts w:eastAsiaTheme="minorHAnsi"/>
          <w:iCs/>
          <w:lang w:val="ru-RU"/>
        </w:rPr>
        <w:t xml:space="preserve"> </w:t>
      </w:r>
      <w:r w:rsidR="00382051">
        <w:rPr>
          <w:rFonts w:eastAsiaTheme="minorHAnsi"/>
          <w:iCs/>
          <w:lang w:val="ru-RU"/>
        </w:rPr>
        <w:t>толкование</w:t>
      </w:r>
      <w:r w:rsidR="00382051" w:rsidRPr="00382051">
        <w:rPr>
          <w:rFonts w:eastAsiaTheme="minorHAnsi"/>
          <w:iCs/>
          <w:lang w:val="ru-RU"/>
        </w:rPr>
        <w:t xml:space="preserve"> </w:t>
      </w:r>
      <w:r w:rsidR="00382051">
        <w:rPr>
          <w:rFonts w:eastAsiaTheme="minorHAnsi"/>
          <w:iCs/>
          <w:lang w:val="ru-RU"/>
        </w:rPr>
        <w:t>понятия</w:t>
      </w:r>
      <w:r w:rsidR="00382051" w:rsidRPr="00382051">
        <w:rPr>
          <w:rFonts w:eastAsiaTheme="minorHAnsi"/>
          <w:iCs/>
          <w:lang w:val="ru-RU"/>
        </w:rPr>
        <w:t xml:space="preserve"> «</w:t>
      </w:r>
      <w:r w:rsidR="00382051">
        <w:rPr>
          <w:rFonts w:eastAsiaTheme="minorHAnsi"/>
          <w:iCs/>
          <w:lang w:val="ru-RU"/>
        </w:rPr>
        <w:t>экстремизма</w:t>
      </w:r>
      <w:r w:rsidR="00382051" w:rsidRPr="00382051">
        <w:rPr>
          <w:rFonts w:eastAsiaTheme="minorHAnsi"/>
          <w:iCs/>
          <w:lang w:val="ru-RU"/>
        </w:rPr>
        <w:t xml:space="preserve">» </w:t>
      </w:r>
      <w:r w:rsidR="00382051">
        <w:rPr>
          <w:rFonts w:eastAsiaTheme="minorHAnsi"/>
          <w:iCs/>
          <w:lang w:val="ru-RU"/>
        </w:rPr>
        <w:t>согласно</w:t>
      </w:r>
      <w:r w:rsidR="00382051" w:rsidRPr="00382051">
        <w:rPr>
          <w:rFonts w:eastAsiaTheme="minorHAnsi"/>
          <w:iCs/>
          <w:lang w:val="ru-RU"/>
        </w:rPr>
        <w:t xml:space="preserve"> </w:t>
      </w:r>
      <w:r w:rsidR="00382051">
        <w:rPr>
          <w:rFonts w:eastAsiaTheme="minorHAnsi"/>
          <w:iCs/>
          <w:lang w:val="ru-RU"/>
        </w:rPr>
        <w:t>Закону</w:t>
      </w:r>
      <w:r w:rsidR="00382051" w:rsidRPr="00382051">
        <w:rPr>
          <w:rFonts w:eastAsiaTheme="minorHAnsi"/>
          <w:iCs/>
          <w:lang w:val="ru-RU"/>
        </w:rPr>
        <w:t xml:space="preserve"> </w:t>
      </w:r>
      <w:r w:rsidR="00382051">
        <w:rPr>
          <w:rFonts w:eastAsiaTheme="minorHAnsi"/>
          <w:iCs/>
          <w:lang w:val="ru-RU"/>
        </w:rPr>
        <w:t>об</w:t>
      </w:r>
      <w:r w:rsidR="00382051" w:rsidRPr="00382051">
        <w:rPr>
          <w:rFonts w:eastAsiaTheme="minorHAnsi"/>
          <w:iCs/>
          <w:lang w:val="ru-RU"/>
        </w:rPr>
        <w:t xml:space="preserve"> </w:t>
      </w:r>
      <w:r w:rsidR="00382051">
        <w:rPr>
          <w:rFonts w:eastAsiaTheme="minorHAnsi"/>
          <w:iCs/>
          <w:lang w:val="ru-RU"/>
        </w:rPr>
        <w:t>экстремизме</w:t>
      </w:r>
      <w:r w:rsidR="00382051" w:rsidRPr="00382051">
        <w:rPr>
          <w:rFonts w:eastAsiaTheme="minorHAnsi"/>
          <w:iCs/>
          <w:lang w:val="ru-RU"/>
        </w:rPr>
        <w:t xml:space="preserve">, </w:t>
      </w:r>
      <w:r w:rsidR="00382051">
        <w:rPr>
          <w:rFonts w:eastAsiaTheme="minorHAnsi"/>
          <w:iCs/>
          <w:lang w:val="ru-RU"/>
        </w:rPr>
        <w:t>такое</w:t>
      </w:r>
      <w:r w:rsidR="00382051" w:rsidRPr="00382051">
        <w:rPr>
          <w:rFonts w:eastAsiaTheme="minorHAnsi"/>
          <w:iCs/>
          <w:lang w:val="ru-RU"/>
        </w:rPr>
        <w:t xml:space="preserve"> </w:t>
      </w:r>
      <w:r w:rsidR="00382051">
        <w:rPr>
          <w:rFonts w:eastAsiaTheme="minorHAnsi"/>
          <w:iCs/>
          <w:lang w:val="ru-RU"/>
        </w:rPr>
        <w:t>как</w:t>
      </w:r>
      <w:r w:rsidR="00382051" w:rsidRPr="00382051">
        <w:rPr>
          <w:rFonts w:eastAsiaTheme="minorHAnsi"/>
          <w:iCs/>
          <w:lang w:val="ru-RU"/>
        </w:rPr>
        <w:t xml:space="preserve"> </w:t>
      </w:r>
      <w:r w:rsidR="008862B3" w:rsidRPr="00382051">
        <w:rPr>
          <w:rFonts w:eastAsiaTheme="minorHAnsi"/>
          <w:iCs/>
          <w:lang w:val="ru-RU"/>
        </w:rPr>
        <w:t>...</w:t>
      </w:r>
      <w:r w:rsidRPr="00382051">
        <w:rPr>
          <w:rFonts w:eastAsiaTheme="minorHAnsi"/>
          <w:iCs/>
          <w:lang w:val="ru-RU"/>
        </w:rPr>
        <w:t xml:space="preserve"> </w:t>
      </w:r>
      <w:r w:rsidR="00382051">
        <w:rPr>
          <w:rFonts w:eastAsiaTheme="minorHAnsi"/>
          <w:iCs/>
          <w:lang w:val="ru-RU"/>
        </w:rPr>
        <w:t>, для внесения в Федеральный список экстремистских материалов литературы религиозных общин, которые, как известно, являются миролюбивыми</w:t>
      </w:r>
      <w:r w:rsidRPr="00382051">
        <w:rPr>
          <w:rFonts w:eastAsiaTheme="minorHAnsi"/>
          <w:iCs/>
          <w:lang w:val="ru-RU"/>
        </w:rPr>
        <w:t xml:space="preserve"> </w:t>
      </w:r>
      <w:r w:rsidR="008862B3" w:rsidRPr="00382051">
        <w:rPr>
          <w:rFonts w:eastAsiaTheme="minorHAnsi"/>
          <w:iCs/>
          <w:lang w:val="ru-RU"/>
        </w:rPr>
        <w:t>...</w:t>
      </w:r>
    </w:p>
    <w:p w:rsidR="00C909E9" w:rsidRPr="00382051" w:rsidRDefault="008862B3" w:rsidP="00382051">
      <w:pPr>
        <w:pStyle w:val="ECHRParaQuote"/>
        <w:rPr>
          <w:rFonts w:eastAsiaTheme="minorHAnsi"/>
          <w:bCs/>
          <w:iCs/>
          <w:lang w:val="ru-RU"/>
        </w:rPr>
      </w:pPr>
      <w:r w:rsidRPr="00662475">
        <w:rPr>
          <w:rFonts w:eastAsiaTheme="minorHAnsi"/>
          <w:bCs/>
          <w:iCs/>
          <w:lang w:val="ru-RU"/>
        </w:rPr>
        <w:t>...</w:t>
      </w:r>
      <w:r w:rsidR="00C909E9" w:rsidRPr="00662475">
        <w:rPr>
          <w:rFonts w:eastAsiaTheme="minorHAnsi"/>
          <w:bCs/>
          <w:iCs/>
          <w:lang w:val="ru-RU"/>
        </w:rPr>
        <w:t xml:space="preserve"> </w:t>
      </w:r>
      <w:r w:rsidR="00382051">
        <w:rPr>
          <w:rFonts w:eastAsiaTheme="minorHAnsi"/>
          <w:bCs/>
          <w:iCs/>
          <w:lang w:val="ru-RU"/>
        </w:rPr>
        <w:t>Заключения</w:t>
      </w:r>
    </w:p>
    <w:p w:rsidR="00171730" w:rsidRPr="00AA68E9" w:rsidRDefault="00C909E9" w:rsidP="00E708FE">
      <w:pPr>
        <w:pStyle w:val="ECHRParaQuote"/>
        <w:rPr>
          <w:rFonts w:eastAsiaTheme="minorHAnsi"/>
          <w:iCs/>
          <w:lang w:val="ru-RU"/>
        </w:rPr>
      </w:pPr>
      <w:r w:rsidRPr="00662475">
        <w:rPr>
          <w:rFonts w:eastAsiaTheme="minorHAnsi"/>
          <w:iCs/>
          <w:lang w:val="ru-RU"/>
        </w:rPr>
        <w:t>73.</w:t>
      </w:r>
      <w:r w:rsidR="008862B3" w:rsidRPr="0065350D">
        <w:rPr>
          <w:rFonts w:eastAsiaTheme="minorHAnsi"/>
          <w:iCs/>
        </w:rPr>
        <w:t>  </w:t>
      </w:r>
      <w:r w:rsidR="00382051">
        <w:rPr>
          <w:rFonts w:eastAsiaTheme="minorHAnsi"/>
          <w:iCs/>
          <w:lang w:val="ru-RU"/>
        </w:rPr>
        <w:t>Венецианская</w:t>
      </w:r>
      <w:r w:rsidR="00382051" w:rsidRPr="00382051">
        <w:rPr>
          <w:rFonts w:eastAsiaTheme="minorHAnsi"/>
          <w:iCs/>
          <w:lang w:val="ru-RU"/>
        </w:rPr>
        <w:t xml:space="preserve"> </w:t>
      </w:r>
      <w:r w:rsidR="00382051">
        <w:rPr>
          <w:rFonts w:eastAsiaTheme="minorHAnsi"/>
          <w:iCs/>
          <w:lang w:val="ru-RU"/>
        </w:rPr>
        <w:t>комиссия</w:t>
      </w:r>
      <w:r w:rsidR="00382051" w:rsidRPr="00382051">
        <w:rPr>
          <w:rFonts w:eastAsiaTheme="minorHAnsi"/>
          <w:iCs/>
          <w:lang w:val="ru-RU"/>
        </w:rPr>
        <w:t xml:space="preserve"> </w:t>
      </w:r>
      <w:r w:rsidR="00382051">
        <w:rPr>
          <w:rFonts w:eastAsiaTheme="minorHAnsi"/>
          <w:iCs/>
          <w:lang w:val="ru-RU"/>
        </w:rPr>
        <w:t>осведомлена</w:t>
      </w:r>
      <w:r w:rsidR="00382051" w:rsidRPr="00382051">
        <w:rPr>
          <w:rFonts w:eastAsiaTheme="minorHAnsi"/>
          <w:iCs/>
          <w:lang w:val="ru-RU"/>
        </w:rPr>
        <w:t xml:space="preserve"> </w:t>
      </w:r>
      <w:r w:rsidR="00382051">
        <w:rPr>
          <w:rFonts w:eastAsiaTheme="minorHAnsi"/>
          <w:iCs/>
          <w:lang w:val="ru-RU"/>
        </w:rPr>
        <w:t>о</w:t>
      </w:r>
      <w:r w:rsidR="00382051" w:rsidRPr="00382051">
        <w:rPr>
          <w:rFonts w:eastAsiaTheme="minorHAnsi"/>
          <w:iCs/>
          <w:lang w:val="ru-RU"/>
        </w:rPr>
        <w:t xml:space="preserve"> </w:t>
      </w:r>
      <w:r w:rsidR="00382051">
        <w:rPr>
          <w:rFonts w:eastAsiaTheme="minorHAnsi"/>
          <w:iCs/>
          <w:lang w:val="ru-RU"/>
        </w:rPr>
        <w:t>вызовах</w:t>
      </w:r>
      <w:r w:rsidR="00382051" w:rsidRPr="00382051">
        <w:rPr>
          <w:rFonts w:eastAsiaTheme="minorHAnsi"/>
          <w:iCs/>
          <w:lang w:val="ru-RU"/>
        </w:rPr>
        <w:t xml:space="preserve">, </w:t>
      </w:r>
      <w:r w:rsidR="00382051">
        <w:rPr>
          <w:rFonts w:eastAsiaTheme="minorHAnsi"/>
          <w:iCs/>
          <w:lang w:val="ru-RU"/>
        </w:rPr>
        <w:t>с</w:t>
      </w:r>
      <w:r w:rsidR="00382051" w:rsidRPr="00382051">
        <w:rPr>
          <w:rFonts w:eastAsiaTheme="minorHAnsi"/>
          <w:iCs/>
          <w:lang w:val="ru-RU"/>
        </w:rPr>
        <w:t xml:space="preserve"> </w:t>
      </w:r>
      <w:r w:rsidR="00382051">
        <w:rPr>
          <w:rFonts w:eastAsiaTheme="minorHAnsi"/>
          <w:iCs/>
          <w:lang w:val="ru-RU"/>
        </w:rPr>
        <w:t>которыми</w:t>
      </w:r>
      <w:r w:rsidR="00382051" w:rsidRPr="00382051">
        <w:rPr>
          <w:rFonts w:eastAsiaTheme="minorHAnsi"/>
          <w:iCs/>
          <w:lang w:val="ru-RU"/>
        </w:rPr>
        <w:t xml:space="preserve"> </w:t>
      </w:r>
      <w:r w:rsidR="00382051">
        <w:rPr>
          <w:rFonts w:eastAsiaTheme="minorHAnsi"/>
          <w:iCs/>
          <w:lang w:val="ru-RU"/>
        </w:rPr>
        <w:t>сталкиваются</w:t>
      </w:r>
      <w:r w:rsidR="00382051" w:rsidRPr="00382051">
        <w:rPr>
          <w:rFonts w:eastAsiaTheme="minorHAnsi"/>
          <w:iCs/>
          <w:lang w:val="ru-RU"/>
        </w:rPr>
        <w:t xml:space="preserve"> </w:t>
      </w:r>
      <w:r w:rsidR="00E708FE">
        <w:rPr>
          <w:rFonts w:eastAsiaTheme="minorHAnsi"/>
          <w:iCs/>
          <w:lang w:val="ru-RU"/>
        </w:rPr>
        <w:t>р</w:t>
      </w:r>
      <w:r w:rsidR="00382051">
        <w:rPr>
          <w:rFonts w:eastAsiaTheme="minorHAnsi"/>
          <w:iCs/>
          <w:lang w:val="ru-RU"/>
        </w:rPr>
        <w:t>оссийские</w:t>
      </w:r>
      <w:r w:rsidR="00382051" w:rsidRPr="00382051">
        <w:rPr>
          <w:rFonts w:eastAsiaTheme="minorHAnsi"/>
          <w:iCs/>
          <w:lang w:val="ru-RU"/>
        </w:rPr>
        <w:t xml:space="preserve"> </w:t>
      </w:r>
      <w:r w:rsidR="00382051">
        <w:rPr>
          <w:rFonts w:eastAsiaTheme="minorHAnsi"/>
          <w:iCs/>
          <w:lang w:val="ru-RU"/>
        </w:rPr>
        <w:t>государственные</w:t>
      </w:r>
      <w:r w:rsidR="00382051" w:rsidRPr="00382051">
        <w:rPr>
          <w:rFonts w:eastAsiaTheme="minorHAnsi"/>
          <w:iCs/>
          <w:lang w:val="ru-RU"/>
        </w:rPr>
        <w:t xml:space="preserve"> </w:t>
      </w:r>
      <w:r w:rsidR="00382051">
        <w:rPr>
          <w:rFonts w:eastAsiaTheme="minorHAnsi"/>
          <w:iCs/>
          <w:lang w:val="ru-RU"/>
        </w:rPr>
        <w:t>органы</w:t>
      </w:r>
      <w:r w:rsidR="00382051" w:rsidRPr="00382051">
        <w:rPr>
          <w:rFonts w:eastAsiaTheme="minorHAnsi"/>
          <w:iCs/>
          <w:lang w:val="ru-RU"/>
        </w:rPr>
        <w:t xml:space="preserve"> </w:t>
      </w:r>
      <w:r w:rsidR="00382051">
        <w:rPr>
          <w:rFonts w:eastAsiaTheme="minorHAnsi"/>
          <w:iCs/>
          <w:lang w:val="ru-RU"/>
        </w:rPr>
        <w:t>в своих законных попытках противодействовать экстремизму и связанному с ним угрозам. Она</w:t>
      </w:r>
      <w:r w:rsidR="00382051" w:rsidRPr="00382051">
        <w:rPr>
          <w:rFonts w:eastAsiaTheme="minorHAnsi"/>
          <w:iCs/>
          <w:lang w:val="ru-RU"/>
        </w:rPr>
        <w:t xml:space="preserve"> </w:t>
      </w:r>
      <w:r w:rsidR="00382051">
        <w:rPr>
          <w:rFonts w:eastAsiaTheme="minorHAnsi"/>
          <w:iCs/>
          <w:lang w:val="ru-RU"/>
        </w:rPr>
        <w:t>напоминает</w:t>
      </w:r>
      <w:r w:rsidR="00382051" w:rsidRPr="00382051">
        <w:rPr>
          <w:rFonts w:eastAsiaTheme="minorHAnsi"/>
          <w:iCs/>
          <w:lang w:val="ru-RU"/>
        </w:rPr>
        <w:t xml:space="preserve">, </w:t>
      </w:r>
      <w:r w:rsidR="00382051">
        <w:rPr>
          <w:rFonts w:eastAsiaTheme="minorHAnsi"/>
          <w:iCs/>
          <w:lang w:val="ru-RU"/>
        </w:rPr>
        <w:t>что</w:t>
      </w:r>
      <w:r w:rsidR="00382051" w:rsidRPr="00382051">
        <w:rPr>
          <w:rFonts w:eastAsiaTheme="minorHAnsi"/>
          <w:iCs/>
          <w:lang w:val="ru-RU"/>
        </w:rPr>
        <w:t xml:space="preserve"> </w:t>
      </w:r>
      <w:r w:rsidR="00382051">
        <w:rPr>
          <w:rFonts w:eastAsiaTheme="minorHAnsi"/>
          <w:iCs/>
          <w:lang w:val="ru-RU"/>
        </w:rPr>
        <w:t>в</w:t>
      </w:r>
      <w:r w:rsidR="00382051" w:rsidRPr="00382051">
        <w:rPr>
          <w:rFonts w:eastAsiaTheme="minorHAnsi"/>
          <w:iCs/>
          <w:lang w:val="ru-RU"/>
        </w:rPr>
        <w:t xml:space="preserve"> </w:t>
      </w:r>
      <w:r w:rsidR="00382051">
        <w:rPr>
          <w:rFonts w:eastAsiaTheme="minorHAnsi"/>
          <w:iCs/>
          <w:lang w:val="ru-RU"/>
        </w:rPr>
        <w:t>своей</w:t>
      </w:r>
      <w:r w:rsidR="00382051" w:rsidRPr="00382051">
        <w:rPr>
          <w:rFonts w:eastAsiaTheme="minorHAnsi"/>
          <w:iCs/>
          <w:lang w:val="ru-RU"/>
        </w:rPr>
        <w:t xml:space="preserve"> </w:t>
      </w:r>
      <w:r w:rsidR="00382051">
        <w:rPr>
          <w:rFonts w:eastAsiaTheme="minorHAnsi"/>
          <w:iCs/>
          <w:lang w:val="ru-RU"/>
        </w:rPr>
        <w:t>последней</w:t>
      </w:r>
      <w:r w:rsidR="00382051" w:rsidRPr="00382051">
        <w:rPr>
          <w:rFonts w:eastAsiaTheme="minorHAnsi"/>
          <w:iCs/>
          <w:lang w:val="ru-RU"/>
        </w:rPr>
        <w:t xml:space="preserve"> </w:t>
      </w:r>
      <w:r w:rsidR="00382051">
        <w:rPr>
          <w:rFonts w:eastAsiaTheme="minorHAnsi"/>
          <w:iCs/>
          <w:lang w:val="ru-RU"/>
        </w:rPr>
        <w:t>рекомендации</w:t>
      </w:r>
      <w:r w:rsidR="00382051" w:rsidRPr="00382051">
        <w:rPr>
          <w:rFonts w:eastAsiaTheme="minorHAnsi"/>
          <w:iCs/>
          <w:lang w:val="ru-RU"/>
        </w:rPr>
        <w:t xml:space="preserve">, </w:t>
      </w:r>
      <w:r w:rsidR="00382051">
        <w:rPr>
          <w:rFonts w:eastAsiaTheme="minorHAnsi"/>
          <w:iCs/>
          <w:lang w:val="ru-RU"/>
        </w:rPr>
        <w:t>обращенной</w:t>
      </w:r>
      <w:r w:rsidR="00382051" w:rsidRPr="00382051">
        <w:rPr>
          <w:rFonts w:eastAsiaTheme="minorHAnsi"/>
          <w:iCs/>
          <w:lang w:val="ru-RU"/>
        </w:rPr>
        <w:t xml:space="preserve"> </w:t>
      </w:r>
      <w:r w:rsidR="00382051">
        <w:rPr>
          <w:rFonts w:eastAsiaTheme="minorHAnsi"/>
          <w:iCs/>
          <w:lang w:val="ru-RU"/>
        </w:rPr>
        <w:t>к</w:t>
      </w:r>
      <w:r w:rsidR="00382051" w:rsidRPr="00382051">
        <w:rPr>
          <w:rFonts w:eastAsiaTheme="minorHAnsi"/>
          <w:iCs/>
          <w:lang w:val="ru-RU"/>
        </w:rPr>
        <w:t xml:space="preserve"> </w:t>
      </w:r>
      <w:r w:rsidR="00382051">
        <w:rPr>
          <w:rFonts w:eastAsiaTheme="minorHAnsi"/>
          <w:iCs/>
          <w:lang w:val="ru-RU"/>
        </w:rPr>
        <w:t>борьбе</w:t>
      </w:r>
      <w:r w:rsidR="00382051" w:rsidRPr="00382051">
        <w:rPr>
          <w:rFonts w:eastAsiaTheme="minorHAnsi"/>
          <w:iCs/>
          <w:lang w:val="ru-RU"/>
        </w:rPr>
        <w:t xml:space="preserve"> </w:t>
      </w:r>
      <w:r w:rsidR="00382051">
        <w:rPr>
          <w:rFonts w:eastAsiaTheme="minorHAnsi"/>
          <w:iCs/>
          <w:lang w:val="ru-RU"/>
        </w:rPr>
        <w:t>с</w:t>
      </w:r>
      <w:r w:rsidR="00382051" w:rsidRPr="00382051">
        <w:rPr>
          <w:rFonts w:eastAsiaTheme="minorHAnsi"/>
          <w:iCs/>
          <w:lang w:val="ru-RU"/>
        </w:rPr>
        <w:t xml:space="preserve"> </w:t>
      </w:r>
      <w:r w:rsidR="00382051">
        <w:rPr>
          <w:rFonts w:eastAsiaTheme="minorHAnsi"/>
          <w:iCs/>
          <w:lang w:val="ru-RU"/>
        </w:rPr>
        <w:t>экстремизмом</w:t>
      </w:r>
      <w:r w:rsidR="00382051" w:rsidRPr="00382051">
        <w:rPr>
          <w:rFonts w:eastAsiaTheme="minorHAnsi"/>
          <w:iCs/>
          <w:lang w:val="ru-RU"/>
        </w:rPr>
        <w:t xml:space="preserve">, Парламентская Ассамблея Совета Европы </w:t>
      </w:r>
      <w:r w:rsidR="00382051">
        <w:rPr>
          <w:rFonts w:eastAsiaTheme="minorHAnsi"/>
          <w:iCs/>
          <w:lang w:val="ru-RU"/>
        </w:rPr>
        <w:t>выразила озабоченность по проблеме борьбы с эк</w:t>
      </w:r>
      <w:r w:rsidR="00AA68E9">
        <w:rPr>
          <w:rFonts w:eastAsiaTheme="minorHAnsi"/>
          <w:iCs/>
          <w:lang w:val="ru-RU"/>
        </w:rPr>
        <w:t>с</w:t>
      </w:r>
      <w:r w:rsidR="00382051">
        <w:rPr>
          <w:rFonts w:eastAsiaTheme="minorHAnsi"/>
          <w:iCs/>
          <w:lang w:val="ru-RU"/>
        </w:rPr>
        <w:t>тремизмом и ее самым последним формам</w:t>
      </w:r>
      <w:r w:rsidR="00AA68E9">
        <w:rPr>
          <w:rFonts w:eastAsiaTheme="minorHAnsi"/>
          <w:iCs/>
          <w:lang w:val="ru-RU"/>
        </w:rPr>
        <w:t xml:space="preserve"> и побуждала государств</w:t>
      </w:r>
      <w:r w:rsidR="00E708FE">
        <w:rPr>
          <w:rFonts w:eastAsiaTheme="minorHAnsi"/>
          <w:iCs/>
          <w:lang w:val="ru-RU"/>
        </w:rPr>
        <w:t>а</w:t>
      </w:r>
      <w:r w:rsidR="00AA68E9">
        <w:rPr>
          <w:rFonts w:eastAsiaTheme="minorHAnsi"/>
          <w:iCs/>
          <w:lang w:val="ru-RU"/>
        </w:rPr>
        <w:t>-членов Совета Европы принять решительные действия в данной области «при обеспечении самого строгого отношения к правам человека и верховенству права»</w:t>
      </w:r>
      <w:r w:rsidRPr="00AA68E9">
        <w:rPr>
          <w:rFonts w:eastAsiaTheme="minorHAnsi"/>
          <w:iCs/>
          <w:lang w:val="ru-RU"/>
        </w:rPr>
        <w:t>.</w:t>
      </w:r>
    </w:p>
    <w:p w:rsidR="00C909E9" w:rsidRPr="00AA68E9" w:rsidRDefault="00C909E9" w:rsidP="00DD735E">
      <w:pPr>
        <w:pStyle w:val="ECHRParaQuote"/>
        <w:rPr>
          <w:rFonts w:eastAsiaTheme="minorHAnsi"/>
          <w:iCs/>
          <w:lang w:val="ru-RU"/>
        </w:rPr>
      </w:pPr>
      <w:r w:rsidRPr="00662475">
        <w:rPr>
          <w:rFonts w:eastAsiaTheme="minorHAnsi"/>
          <w:iCs/>
          <w:lang w:val="ru-RU"/>
        </w:rPr>
        <w:t>74.</w:t>
      </w:r>
      <w:r w:rsidR="008862B3" w:rsidRPr="0065350D">
        <w:rPr>
          <w:rFonts w:eastAsiaTheme="minorHAnsi"/>
          <w:iCs/>
        </w:rPr>
        <w:t>  </w:t>
      </w:r>
      <w:r w:rsidR="00AA68E9">
        <w:rPr>
          <w:rFonts w:eastAsiaTheme="minorHAnsi"/>
          <w:iCs/>
          <w:lang w:val="ru-RU"/>
        </w:rPr>
        <w:t>Однако</w:t>
      </w:r>
      <w:r w:rsidR="00AA68E9" w:rsidRPr="00AA68E9">
        <w:rPr>
          <w:rFonts w:eastAsiaTheme="minorHAnsi"/>
          <w:iCs/>
          <w:lang w:val="ru-RU"/>
        </w:rPr>
        <w:t xml:space="preserve"> </w:t>
      </w:r>
      <w:r w:rsidR="00AA68E9">
        <w:rPr>
          <w:rFonts w:eastAsiaTheme="minorHAnsi"/>
          <w:iCs/>
          <w:lang w:val="ru-RU"/>
        </w:rPr>
        <w:t>способ</w:t>
      </w:r>
      <w:r w:rsidR="00AA68E9" w:rsidRPr="00AA68E9">
        <w:rPr>
          <w:rFonts w:eastAsiaTheme="minorHAnsi"/>
          <w:iCs/>
          <w:lang w:val="ru-RU"/>
        </w:rPr>
        <w:t xml:space="preserve">, </w:t>
      </w:r>
      <w:r w:rsidR="00AA68E9">
        <w:rPr>
          <w:rFonts w:eastAsiaTheme="minorHAnsi"/>
          <w:iCs/>
          <w:lang w:val="ru-RU"/>
        </w:rPr>
        <w:t>которым</w:t>
      </w:r>
      <w:r w:rsidR="00AA68E9" w:rsidRPr="00AA68E9">
        <w:rPr>
          <w:rFonts w:eastAsiaTheme="minorHAnsi"/>
          <w:iCs/>
          <w:lang w:val="ru-RU"/>
        </w:rPr>
        <w:t xml:space="preserve"> </w:t>
      </w:r>
      <w:r w:rsidR="00AA68E9">
        <w:rPr>
          <w:rFonts w:eastAsiaTheme="minorHAnsi"/>
          <w:iCs/>
          <w:lang w:val="ru-RU"/>
        </w:rPr>
        <w:t>достигается</w:t>
      </w:r>
      <w:r w:rsidR="00AA68E9" w:rsidRPr="00AA68E9">
        <w:rPr>
          <w:rFonts w:eastAsiaTheme="minorHAnsi"/>
          <w:iCs/>
          <w:lang w:val="ru-RU"/>
        </w:rPr>
        <w:t xml:space="preserve"> </w:t>
      </w:r>
      <w:r w:rsidR="00AA68E9">
        <w:rPr>
          <w:rFonts w:eastAsiaTheme="minorHAnsi"/>
          <w:iCs/>
          <w:lang w:val="ru-RU"/>
        </w:rPr>
        <w:t>данная</w:t>
      </w:r>
      <w:r w:rsidR="00AA68E9" w:rsidRPr="00AA68E9">
        <w:rPr>
          <w:rFonts w:eastAsiaTheme="minorHAnsi"/>
          <w:iCs/>
          <w:lang w:val="ru-RU"/>
        </w:rPr>
        <w:t xml:space="preserve"> </w:t>
      </w:r>
      <w:r w:rsidR="00AA68E9">
        <w:rPr>
          <w:rFonts w:eastAsiaTheme="minorHAnsi"/>
          <w:iCs/>
          <w:lang w:val="ru-RU"/>
        </w:rPr>
        <w:t>цель</w:t>
      </w:r>
      <w:r w:rsidR="00AA68E9" w:rsidRPr="00AA68E9">
        <w:rPr>
          <w:rFonts w:eastAsiaTheme="minorHAnsi"/>
          <w:iCs/>
          <w:lang w:val="ru-RU"/>
        </w:rPr>
        <w:t xml:space="preserve"> </w:t>
      </w:r>
      <w:r w:rsidR="00AA68E9">
        <w:rPr>
          <w:rFonts w:eastAsiaTheme="minorHAnsi"/>
          <w:iCs/>
          <w:lang w:val="ru-RU"/>
        </w:rPr>
        <w:t>в</w:t>
      </w:r>
      <w:r w:rsidR="00AA68E9" w:rsidRPr="00AA68E9">
        <w:rPr>
          <w:rFonts w:eastAsiaTheme="minorHAnsi"/>
          <w:iCs/>
          <w:lang w:val="ru-RU"/>
        </w:rPr>
        <w:t xml:space="preserve"> </w:t>
      </w:r>
      <w:r w:rsidR="00AA68E9">
        <w:rPr>
          <w:rFonts w:eastAsiaTheme="minorHAnsi"/>
          <w:iCs/>
          <w:lang w:val="ru-RU"/>
        </w:rPr>
        <w:t>Законе</w:t>
      </w:r>
      <w:r w:rsidR="00AA68E9" w:rsidRPr="00AA68E9">
        <w:rPr>
          <w:rFonts w:eastAsiaTheme="minorHAnsi"/>
          <w:iCs/>
          <w:lang w:val="ru-RU"/>
        </w:rPr>
        <w:t xml:space="preserve"> </w:t>
      </w:r>
      <w:r w:rsidR="00AA68E9">
        <w:rPr>
          <w:rFonts w:eastAsiaTheme="minorHAnsi"/>
          <w:iCs/>
          <w:lang w:val="ru-RU"/>
        </w:rPr>
        <w:t>об</w:t>
      </w:r>
      <w:r w:rsidR="00AA68E9" w:rsidRPr="00AA68E9">
        <w:rPr>
          <w:rFonts w:eastAsiaTheme="minorHAnsi"/>
          <w:iCs/>
          <w:lang w:val="ru-RU"/>
        </w:rPr>
        <w:t xml:space="preserve"> </w:t>
      </w:r>
      <w:r w:rsidR="00AA68E9">
        <w:rPr>
          <w:rFonts w:eastAsiaTheme="minorHAnsi"/>
          <w:iCs/>
          <w:lang w:val="ru-RU"/>
        </w:rPr>
        <w:t>экстремизме</w:t>
      </w:r>
      <w:r w:rsidR="00AA68E9" w:rsidRPr="00AA68E9">
        <w:rPr>
          <w:rFonts w:eastAsiaTheme="minorHAnsi"/>
          <w:iCs/>
          <w:lang w:val="ru-RU"/>
        </w:rPr>
        <w:t xml:space="preserve">, </w:t>
      </w:r>
      <w:r w:rsidR="00AA68E9">
        <w:rPr>
          <w:rFonts w:eastAsiaTheme="minorHAnsi"/>
          <w:iCs/>
          <w:lang w:val="ru-RU"/>
        </w:rPr>
        <w:t>является</w:t>
      </w:r>
      <w:r w:rsidR="00AA68E9" w:rsidRPr="00AA68E9">
        <w:rPr>
          <w:rFonts w:eastAsiaTheme="minorHAnsi"/>
          <w:iCs/>
          <w:lang w:val="ru-RU"/>
        </w:rPr>
        <w:t xml:space="preserve"> </w:t>
      </w:r>
      <w:r w:rsidR="00AA68E9">
        <w:rPr>
          <w:rFonts w:eastAsiaTheme="minorHAnsi"/>
          <w:iCs/>
          <w:lang w:val="ru-RU"/>
        </w:rPr>
        <w:t>проблематичным</w:t>
      </w:r>
      <w:r w:rsidR="00AA68E9" w:rsidRPr="00AA68E9">
        <w:rPr>
          <w:rFonts w:eastAsiaTheme="minorHAnsi"/>
          <w:iCs/>
          <w:lang w:val="ru-RU"/>
        </w:rPr>
        <w:t>.</w:t>
      </w:r>
      <w:r w:rsidR="00AA68E9">
        <w:rPr>
          <w:rFonts w:eastAsiaTheme="minorHAnsi"/>
          <w:iCs/>
          <w:lang w:val="ru-RU"/>
        </w:rPr>
        <w:t xml:space="preserve"> По</w:t>
      </w:r>
      <w:r w:rsidR="00AA68E9" w:rsidRPr="00AA68E9">
        <w:rPr>
          <w:rFonts w:eastAsiaTheme="minorHAnsi"/>
          <w:iCs/>
          <w:lang w:val="ru-RU"/>
        </w:rPr>
        <w:t xml:space="preserve"> </w:t>
      </w:r>
      <w:r w:rsidR="00AA68E9">
        <w:rPr>
          <w:rFonts w:eastAsiaTheme="minorHAnsi"/>
          <w:iCs/>
          <w:lang w:val="ru-RU"/>
        </w:rPr>
        <w:t>мнению</w:t>
      </w:r>
      <w:r w:rsidR="00AA68E9" w:rsidRPr="00AA68E9">
        <w:rPr>
          <w:rFonts w:eastAsiaTheme="minorHAnsi"/>
          <w:iCs/>
          <w:lang w:val="ru-RU"/>
        </w:rPr>
        <w:t xml:space="preserve"> </w:t>
      </w:r>
      <w:r w:rsidR="00AA68E9">
        <w:rPr>
          <w:rFonts w:eastAsiaTheme="minorHAnsi"/>
          <w:iCs/>
          <w:lang w:val="ru-RU"/>
        </w:rPr>
        <w:t>комиссии</w:t>
      </w:r>
      <w:r w:rsidR="00AA68E9" w:rsidRPr="00AA68E9">
        <w:rPr>
          <w:rFonts w:eastAsiaTheme="minorHAnsi"/>
          <w:iCs/>
          <w:lang w:val="ru-RU"/>
        </w:rPr>
        <w:t xml:space="preserve"> </w:t>
      </w:r>
      <w:r w:rsidR="00AA68E9">
        <w:rPr>
          <w:rFonts w:eastAsiaTheme="minorHAnsi"/>
          <w:iCs/>
          <w:lang w:val="ru-RU"/>
        </w:rPr>
        <w:t>Закон</w:t>
      </w:r>
      <w:r w:rsidR="00AA68E9" w:rsidRPr="00AA68E9">
        <w:rPr>
          <w:rFonts w:eastAsiaTheme="minorHAnsi"/>
          <w:iCs/>
          <w:lang w:val="ru-RU"/>
        </w:rPr>
        <w:t xml:space="preserve"> </w:t>
      </w:r>
      <w:r w:rsidR="00AA68E9">
        <w:rPr>
          <w:rFonts w:eastAsiaTheme="minorHAnsi"/>
          <w:iCs/>
          <w:lang w:val="ru-RU"/>
        </w:rPr>
        <w:t>об</w:t>
      </w:r>
      <w:r w:rsidR="00AA68E9" w:rsidRPr="00AA68E9">
        <w:rPr>
          <w:rFonts w:eastAsiaTheme="minorHAnsi"/>
          <w:iCs/>
          <w:lang w:val="ru-RU"/>
        </w:rPr>
        <w:t xml:space="preserve"> </w:t>
      </w:r>
      <w:r w:rsidR="00AA68E9">
        <w:rPr>
          <w:rFonts w:eastAsiaTheme="minorHAnsi"/>
          <w:iCs/>
          <w:lang w:val="ru-RU"/>
        </w:rPr>
        <w:t>экстремизме</w:t>
      </w:r>
      <w:r w:rsidR="00AA68E9" w:rsidRPr="00AA68E9">
        <w:rPr>
          <w:rFonts w:eastAsiaTheme="minorHAnsi"/>
          <w:iCs/>
          <w:lang w:val="ru-RU"/>
        </w:rPr>
        <w:t xml:space="preserve"> </w:t>
      </w:r>
      <w:r w:rsidR="00AA68E9">
        <w:rPr>
          <w:rFonts w:eastAsiaTheme="minorHAnsi"/>
          <w:iCs/>
          <w:lang w:val="ru-RU"/>
        </w:rPr>
        <w:t>ввиду</w:t>
      </w:r>
      <w:r w:rsidR="00AA68E9" w:rsidRPr="00AA68E9">
        <w:rPr>
          <w:rFonts w:eastAsiaTheme="minorHAnsi"/>
          <w:iCs/>
          <w:lang w:val="ru-RU"/>
        </w:rPr>
        <w:t xml:space="preserve"> </w:t>
      </w:r>
      <w:r w:rsidR="00AA68E9">
        <w:rPr>
          <w:rFonts w:eastAsiaTheme="minorHAnsi"/>
          <w:iCs/>
          <w:lang w:val="ru-RU"/>
        </w:rPr>
        <w:t>его</w:t>
      </w:r>
      <w:r w:rsidR="00AA68E9" w:rsidRPr="00AA68E9">
        <w:rPr>
          <w:rFonts w:eastAsiaTheme="minorHAnsi"/>
          <w:iCs/>
          <w:lang w:val="ru-RU"/>
        </w:rPr>
        <w:t xml:space="preserve"> </w:t>
      </w:r>
      <w:r w:rsidR="00AA68E9">
        <w:rPr>
          <w:rFonts w:eastAsiaTheme="minorHAnsi"/>
          <w:iCs/>
          <w:lang w:val="ru-RU"/>
        </w:rPr>
        <w:t>широкой</w:t>
      </w:r>
      <w:r w:rsidR="00AA68E9" w:rsidRPr="00AA68E9">
        <w:rPr>
          <w:rFonts w:eastAsiaTheme="minorHAnsi"/>
          <w:iCs/>
          <w:lang w:val="ru-RU"/>
        </w:rPr>
        <w:t xml:space="preserve"> </w:t>
      </w:r>
      <w:r w:rsidR="00AA68E9">
        <w:rPr>
          <w:rFonts w:eastAsiaTheme="minorHAnsi"/>
          <w:iCs/>
          <w:lang w:val="ru-RU"/>
        </w:rPr>
        <w:t>и</w:t>
      </w:r>
      <w:r w:rsidR="00AA68E9" w:rsidRPr="00AA68E9">
        <w:rPr>
          <w:rFonts w:eastAsiaTheme="minorHAnsi"/>
          <w:iCs/>
          <w:lang w:val="ru-RU"/>
        </w:rPr>
        <w:t xml:space="preserve"> </w:t>
      </w:r>
      <w:r w:rsidR="00AA68E9">
        <w:rPr>
          <w:rFonts w:eastAsiaTheme="minorHAnsi"/>
          <w:iCs/>
          <w:lang w:val="ru-RU"/>
        </w:rPr>
        <w:t>неточной формулировки, особенно в части «основных понятий», определяемых Законом, например, определение «экстремизма», «экстремистских деяний», «экстремистских организаций» или «экстремистских материалов»</w:t>
      </w:r>
      <w:r w:rsidR="00DD735E">
        <w:rPr>
          <w:rFonts w:eastAsiaTheme="minorHAnsi"/>
          <w:iCs/>
          <w:lang w:val="ru-RU"/>
        </w:rPr>
        <w:t>,</w:t>
      </w:r>
      <w:r w:rsidR="00AA68E9">
        <w:rPr>
          <w:rFonts w:eastAsiaTheme="minorHAnsi"/>
          <w:iCs/>
          <w:lang w:val="ru-RU"/>
        </w:rPr>
        <w:t xml:space="preserve"> дает слишком широкое право для свободного </w:t>
      </w:r>
      <w:r w:rsidR="00E66D4E">
        <w:rPr>
          <w:rFonts w:eastAsiaTheme="minorHAnsi"/>
          <w:iCs/>
          <w:lang w:val="ru-RU"/>
        </w:rPr>
        <w:t>усмотрения при его толковании и применении, что приводит к самоуправству</w:t>
      </w:r>
      <w:r w:rsidRPr="00AA68E9">
        <w:rPr>
          <w:rFonts w:eastAsiaTheme="minorHAnsi"/>
          <w:iCs/>
          <w:lang w:val="ru-RU"/>
        </w:rPr>
        <w:t>.</w:t>
      </w:r>
    </w:p>
    <w:p w:rsidR="00F2641F" w:rsidRPr="00E66D4E" w:rsidRDefault="00C909E9" w:rsidP="00963E78">
      <w:pPr>
        <w:pStyle w:val="ECHRParaQuote"/>
        <w:rPr>
          <w:rFonts w:eastAsiaTheme="minorHAnsi"/>
          <w:iCs/>
          <w:lang w:val="ru-RU"/>
        </w:rPr>
      </w:pPr>
      <w:r w:rsidRPr="00662475">
        <w:rPr>
          <w:rFonts w:eastAsiaTheme="minorHAnsi"/>
          <w:iCs/>
          <w:lang w:val="ru-RU"/>
        </w:rPr>
        <w:t>75.</w:t>
      </w:r>
      <w:r w:rsidR="008862B3" w:rsidRPr="0065350D">
        <w:rPr>
          <w:rFonts w:eastAsiaTheme="minorHAnsi"/>
          <w:iCs/>
        </w:rPr>
        <w:t>  </w:t>
      </w:r>
      <w:r w:rsidR="00E66D4E">
        <w:rPr>
          <w:rFonts w:eastAsiaTheme="minorHAnsi"/>
          <w:iCs/>
          <w:lang w:val="ru-RU"/>
        </w:rPr>
        <w:t>По</w:t>
      </w:r>
      <w:r w:rsidR="00E66D4E" w:rsidRPr="00E66D4E">
        <w:rPr>
          <w:rFonts w:eastAsiaTheme="minorHAnsi"/>
          <w:iCs/>
          <w:lang w:val="ru-RU"/>
        </w:rPr>
        <w:t xml:space="preserve"> </w:t>
      </w:r>
      <w:r w:rsidR="00E66D4E">
        <w:rPr>
          <w:rFonts w:eastAsiaTheme="minorHAnsi"/>
          <w:iCs/>
          <w:lang w:val="ru-RU"/>
        </w:rPr>
        <w:t>мнению</w:t>
      </w:r>
      <w:r w:rsidR="00E66D4E" w:rsidRPr="00E66D4E">
        <w:rPr>
          <w:rFonts w:eastAsiaTheme="minorHAnsi"/>
          <w:iCs/>
          <w:lang w:val="ru-RU"/>
        </w:rPr>
        <w:t xml:space="preserve"> </w:t>
      </w:r>
      <w:r w:rsidR="00E66D4E">
        <w:rPr>
          <w:rFonts w:eastAsiaTheme="minorHAnsi"/>
          <w:iCs/>
          <w:lang w:val="ru-RU"/>
        </w:rPr>
        <w:t>Венецианской</w:t>
      </w:r>
      <w:r w:rsidR="00E66D4E" w:rsidRPr="00E66D4E">
        <w:rPr>
          <w:rFonts w:eastAsiaTheme="minorHAnsi"/>
          <w:iCs/>
          <w:lang w:val="ru-RU"/>
        </w:rPr>
        <w:t xml:space="preserve"> </w:t>
      </w:r>
      <w:r w:rsidR="00E66D4E">
        <w:rPr>
          <w:rFonts w:eastAsiaTheme="minorHAnsi"/>
          <w:iCs/>
          <w:lang w:val="ru-RU"/>
        </w:rPr>
        <w:t>комиссии</w:t>
      </w:r>
      <w:r w:rsidR="00E66D4E" w:rsidRPr="00E66D4E">
        <w:rPr>
          <w:rFonts w:eastAsiaTheme="minorHAnsi"/>
          <w:iCs/>
          <w:lang w:val="ru-RU"/>
        </w:rPr>
        <w:t xml:space="preserve"> </w:t>
      </w:r>
      <w:r w:rsidR="00E66D4E">
        <w:rPr>
          <w:rFonts w:eastAsiaTheme="minorHAnsi"/>
          <w:iCs/>
          <w:lang w:val="ru-RU"/>
        </w:rPr>
        <w:t>не</w:t>
      </w:r>
      <w:r w:rsidR="00E66D4E" w:rsidRPr="00E66D4E">
        <w:rPr>
          <w:rFonts w:eastAsiaTheme="minorHAnsi"/>
          <w:iCs/>
          <w:lang w:val="ru-RU"/>
        </w:rPr>
        <w:t xml:space="preserve"> </w:t>
      </w:r>
      <w:r w:rsidR="00E66D4E">
        <w:rPr>
          <w:rFonts w:eastAsiaTheme="minorHAnsi"/>
          <w:iCs/>
          <w:lang w:val="ru-RU"/>
        </w:rPr>
        <w:t>все</w:t>
      </w:r>
      <w:r w:rsidR="00E66D4E" w:rsidRPr="00E66D4E">
        <w:rPr>
          <w:rFonts w:eastAsiaTheme="minorHAnsi"/>
          <w:iCs/>
          <w:lang w:val="ru-RU"/>
        </w:rPr>
        <w:t xml:space="preserve"> </w:t>
      </w:r>
      <w:r w:rsidR="00E66D4E">
        <w:rPr>
          <w:rFonts w:eastAsiaTheme="minorHAnsi"/>
          <w:iCs/>
          <w:lang w:val="ru-RU"/>
        </w:rPr>
        <w:t>виды</w:t>
      </w:r>
      <w:r w:rsidR="00E66D4E" w:rsidRPr="00E66D4E">
        <w:rPr>
          <w:rFonts w:eastAsiaTheme="minorHAnsi"/>
          <w:iCs/>
          <w:lang w:val="ru-RU"/>
        </w:rPr>
        <w:t xml:space="preserve"> </w:t>
      </w:r>
      <w:r w:rsidR="00E66D4E">
        <w:rPr>
          <w:rFonts w:eastAsiaTheme="minorHAnsi"/>
          <w:iCs/>
          <w:lang w:val="ru-RU"/>
        </w:rPr>
        <w:t>деятельности</w:t>
      </w:r>
      <w:r w:rsidR="00E66D4E" w:rsidRPr="00E66D4E">
        <w:rPr>
          <w:rFonts w:eastAsiaTheme="minorHAnsi"/>
          <w:iCs/>
          <w:lang w:val="ru-RU"/>
        </w:rPr>
        <w:t xml:space="preserve">, </w:t>
      </w:r>
      <w:r w:rsidR="00E66D4E">
        <w:rPr>
          <w:rFonts w:eastAsiaTheme="minorHAnsi"/>
          <w:iCs/>
          <w:lang w:val="ru-RU"/>
        </w:rPr>
        <w:t>определенной</w:t>
      </w:r>
      <w:r w:rsidR="00E66D4E" w:rsidRPr="00E66D4E">
        <w:rPr>
          <w:rFonts w:eastAsiaTheme="minorHAnsi"/>
          <w:iCs/>
          <w:lang w:val="ru-RU"/>
        </w:rPr>
        <w:t xml:space="preserve"> </w:t>
      </w:r>
      <w:r w:rsidR="00E66D4E">
        <w:rPr>
          <w:rFonts w:eastAsiaTheme="minorHAnsi"/>
          <w:iCs/>
          <w:lang w:val="ru-RU"/>
        </w:rPr>
        <w:t>Законом</w:t>
      </w:r>
      <w:r w:rsidR="00E66D4E" w:rsidRPr="00E66D4E">
        <w:rPr>
          <w:rFonts w:eastAsiaTheme="minorHAnsi"/>
          <w:iCs/>
          <w:lang w:val="ru-RU"/>
        </w:rPr>
        <w:t xml:space="preserve"> </w:t>
      </w:r>
      <w:r w:rsidR="00E66D4E">
        <w:rPr>
          <w:rFonts w:eastAsiaTheme="minorHAnsi"/>
          <w:iCs/>
          <w:lang w:val="ru-RU"/>
        </w:rPr>
        <w:t>как</w:t>
      </w:r>
      <w:r w:rsidR="00E66D4E" w:rsidRPr="00E66D4E">
        <w:rPr>
          <w:rFonts w:eastAsiaTheme="minorHAnsi"/>
          <w:iCs/>
          <w:lang w:val="ru-RU"/>
        </w:rPr>
        <w:t xml:space="preserve"> </w:t>
      </w:r>
      <w:r w:rsidR="00E66D4E">
        <w:rPr>
          <w:rFonts w:eastAsiaTheme="minorHAnsi"/>
          <w:iCs/>
          <w:lang w:val="ru-RU"/>
        </w:rPr>
        <w:t>экстремистские</w:t>
      </w:r>
      <w:r w:rsidR="00E66D4E" w:rsidRPr="00E66D4E">
        <w:rPr>
          <w:rFonts w:eastAsiaTheme="minorHAnsi"/>
          <w:iCs/>
          <w:lang w:val="ru-RU"/>
        </w:rPr>
        <w:t xml:space="preserve"> </w:t>
      </w:r>
      <w:r w:rsidR="00E66D4E">
        <w:rPr>
          <w:rFonts w:eastAsiaTheme="minorHAnsi"/>
          <w:iCs/>
          <w:lang w:val="ru-RU"/>
        </w:rPr>
        <w:t>и</w:t>
      </w:r>
      <w:r w:rsidR="00E66D4E" w:rsidRPr="00E66D4E">
        <w:rPr>
          <w:rFonts w:eastAsiaTheme="minorHAnsi"/>
          <w:iCs/>
          <w:lang w:val="ru-RU"/>
        </w:rPr>
        <w:t xml:space="preserve"> </w:t>
      </w:r>
      <w:r w:rsidR="00E66D4E">
        <w:rPr>
          <w:rFonts w:eastAsiaTheme="minorHAnsi"/>
          <w:iCs/>
          <w:lang w:val="ru-RU"/>
        </w:rPr>
        <w:t>позволяющие</w:t>
      </w:r>
      <w:r w:rsidR="00E66D4E" w:rsidRPr="00E66D4E">
        <w:rPr>
          <w:rFonts w:eastAsiaTheme="minorHAnsi"/>
          <w:iCs/>
          <w:lang w:val="ru-RU"/>
        </w:rPr>
        <w:t xml:space="preserve"> </w:t>
      </w:r>
      <w:r w:rsidR="00E66D4E">
        <w:rPr>
          <w:rFonts w:eastAsiaTheme="minorHAnsi"/>
          <w:iCs/>
          <w:lang w:val="ru-RU"/>
        </w:rPr>
        <w:t>органам</w:t>
      </w:r>
      <w:r w:rsidR="00E66D4E" w:rsidRPr="00E66D4E">
        <w:rPr>
          <w:rFonts w:eastAsiaTheme="minorHAnsi"/>
          <w:iCs/>
          <w:lang w:val="ru-RU"/>
        </w:rPr>
        <w:t xml:space="preserve"> </w:t>
      </w:r>
      <w:r w:rsidR="00E66D4E">
        <w:rPr>
          <w:rFonts w:eastAsiaTheme="minorHAnsi"/>
          <w:iCs/>
          <w:lang w:val="ru-RU"/>
        </w:rPr>
        <w:t>издавать</w:t>
      </w:r>
      <w:r w:rsidR="00E66D4E" w:rsidRPr="00E66D4E">
        <w:rPr>
          <w:rFonts w:eastAsiaTheme="minorHAnsi"/>
          <w:iCs/>
          <w:lang w:val="ru-RU"/>
        </w:rPr>
        <w:t xml:space="preserve"> </w:t>
      </w:r>
      <w:r w:rsidR="00E66D4E">
        <w:rPr>
          <w:rFonts w:eastAsiaTheme="minorHAnsi"/>
          <w:iCs/>
          <w:lang w:val="ru-RU"/>
        </w:rPr>
        <w:t>постановления</w:t>
      </w:r>
      <w:r w:rsidR="00E66D4E" w:rsidRPr="00E66D4E">
        <w:rPr>
          <w:rFonts w:eastAsiaTheme="minorHAnsi"/>
          <w:iCs/>
          <w:lang w:val="ru-RU"/>
        </w:rPr>
        <w:t xml:space="preserve"> </w:t>
      </w:r>
      <w:r w:rsidR="00E66D4E">
        <w:rPr>
          <w:rFonts w:eastAsiaTheme="minorHAnsi"/>
          <w:iCs/>
          <w:lang w:val="ru-RU"/>
        </w:rPr>
        <w:t>о</w:t>
      </w:r>
      <w:r w:rsidR="00E66D4E" w:rsidRPr="00E66D4E">
        <w:rPr>
          <w:rFonts w:eastAsiaTheme="minorHAnsi"/>
          <w:iCs/>
          <w:lang w:val="ru-RU"/>
        </w:rPr>
        <w:t xml:space="preserve"> </w:t>
      </w:r>
      <w:r w:rsidR="00963E78">
        <w:rPr>
          <w:rFonts w:eastAsiaTheme="minorHAnsi"/>
          <w:iCs/>
          <w:lang w:val="ru-RU"/>
        </w:rPr>
        <w:t>предупредительных</w:t>
      </w:r>
      <w:r w:rsidR="00E66D4E" w:rsidRPr="00E66D4E">
        <w:rPr>
          <w:rFonts w:eastAsiaTheme="minorHAnsi"/>
          <w:iCs/>
          <w:lang w:val="ru-RU"/>
        </w:rPr>
        <w:t xml:space="preserve"> </w:t>
      </w:r>
      <w:r w:rsidR="00E66D4E">
        <w:rPr>
          <w:rFonts w:eastAsiaTheme="minorHAnsi"/>
          <w:iCs/>
          <w:lang w:val="ru-RU"/>
        </w:rPr>
        <w:t>и</w:t>
      </w:r>
      <w:r w:rsidR="00E66D4E" w:rsidRPr="00E66D4E">
        <w:rPr>
          <w:rFonts w:eastAsiaTheme="minorHAnsi"/>
          <w:iCs/>
          <w:lang w:val="ru-RU"/>
        </w:rPr>
        <w:t xml:space="preserve"> </w:t>
      </w:r>
      <w:r w:rsidR="00E66D4E">
        <w:rPr>
          <w:rFonts w:eastAsiaTheme="minorHAnsi"/>
          <w:iCs/>
          <w:lang w:val="ru-RU"/>
        </w:rPr>
        <w:t>исправительных</w:t>
      </w:r>
      <w:r w:rsidR="00E66D4E" w:rsidRPr="00E66D4E">
        <w:rPr>
          <w:rFonts w:eastAsiaTheme="minorHAnsi"/>
          <w:iCs/>
          <w:lang w:val="ru-RU"/>
        </w:rPr>
        <w:t xml:space="preserve"> </w:t>
      </w:r>
      <w:r w:rsidR="00E66D4E">
        <w:rPr>
          <w:rFonts w:eastAsiaTheme="minorHAnsi"/>
          <w:iCs/>
          <w:lang w:val="ru-RU"/>
        </w:rPr>
        <w:t>мерах</w:t>
      </w:r>
      <w:r w:rsidR="00E66D4E" w:rsidRPr="00E66D4E">
        <w:rPr>
          <w:rFonts w:eastAsiaTheme="minorHAnsi"/>
          <w:iCs/>
          <w:lang w:val="ru-RU"/>
        </w:rPr>
        <w:t xml:space="preserve">, </w:t>
      </w:r>
      <w:r w:rsidR="00E66D4E">
        <w:rPr>
          <w:rFonts w:eastAsiaTheme="minorHAnsi"/>
          <w:iCs/>
          <w:lang w:val="ru-RU"/>
        </w:rPr>
        <w:t>включают</w:t>
      </w:r>
      <w:r w:rsidR="00E66D4E" w:rsidRPr="00E66D4E">
        <w:rPr>
          <w:rFonts w:eastAsiaTheme="minorHAnsi"/>
          <w:iCs/>
          <w:lang w:val="ru-RU"/>
        </w:rPr>
        <w:t xml:space="preserve"> </w:t>
      </w:r>
      <w:r w:rsidR="00E66D4E">
        <w:rPr>
          <w:rFonts w:eastAsiaTheme="minorHAnsi"/>
          <w:iCs/>
          <w:lang w:val="ru-RU"/>
        </w:rPr>
        <w:t>элементы</w:t>
      </w:r>
      <w:r w:rsidR="00E66D4E" w:rsidRPr="00E66D4E">
        <w:rPr>
          <w:rFonts w:eastAsiaTheme="minorHAnsi"/>
          <w:iCs/>
          <w:lang w:val="ru-RU"/>
        </w:rPr>
        <w:t xml:space="preserve"> </w:t>
      </w:r>
      <w:r w:rsidR="00E66D4E">
        <w:rPr>
          <w:rFonts w:eastAsiaTheme="minorHAnsi"/>
          <w:iCs/>
          <w:lang w:val="ru-RU"/>
        </w:rPr>
        <w:t>насилия</w:t>
      </w:r>
      <w:r w:rsidR="00E66D4E" w:rsidRPr="00E66D4E">
        <w:rPr>
          <w:rFonts w:eastAsiaTheme="minorHAnsi"/>
          <w:iCs/>
          <w:lang w:val="ru-RU"/>
        </w:rPr>
        <w:t xml:space="preserve"> </w:t>
      </w:r>
      <w:r w:rsidR="00E66D4E">
        <w:rPr>
          <w:rFonts w:eastAsiaTheme="minorHAnsi"/>
          <w:iCs/>
          <w:lang w:val="ru-RU"/>
        </w:rPr>
        <w:t>и</w:t>
      </w:r>
      <w:r w:rsidR="00E66D4E" w:rsidRPr="00E66D4E">
        <w:rPr>
          <w:rFonts w:eastAsiaTheme="minorHAnsi"/>
          <w:iCs/>
          <w:lang w:val="ru-RU"/>
        </w:rPr>
        <w:t xml:space="preserve"> </w:t>
      </w:r>
      <w:r w:rsidR="00E66D4E">
        <w:rPr>
          <w:rFonts w:eastAsiaTheme="minorHAnsi"/>
          <w:iCs/>
          <w:lang w:val="ru-RU"/>
        </w:rPr>
        <w:t>не</w:t>
      </w:r>
      <w:r w:rsidR="00E66D4E" w:rsidRPr="00E66D4E">
        <w:rPr>
          <w:rFonts w:eastAsiaTheme="minorHAnsi"/>
          <w:iCs/>
          <w:lang w:val="ru-RU"/>
        </w:rPr>
        <w:t xml:space="preserve"> </w:t>
      </w:r>
      <w:r w:rsidR="00E66D4E">
        <w:rPr>
          <w:rFonts w:eastAsiaTheme="minorHAnsi"/>
          <w:iCs/>
          <w:lang w:val="ru-RU"/>
        </w:rPr>
        <w:t>все</w:t>
      </w:r>
      <w:r w:rsidR="00E66D4E" w:rsidRPr="00E66D4E">
        <w:rPr>
          <w:rFonts w:eastAsiaTheme="minorHAnsi"/>
          <w:iCs/>
          <w:lang w:val="ru-RU"/>
        </w:rPr>
        <w:t xml:space="preserve"> </w:t>
      </w:r>
      <w:r w:rsidR="00E66D4E">
        <w:rPr>
          <w:rFonts w:eastAsiaTheme="minorHAnsi"/>
          <w:iCs/>
          <w:lang w:val="ru-RU"/>
        </w:rPr>
        <w:t>они</w:t>
      </w:r>
      <w:r w:rsidR="00E66D4E" w:rsidRPr="00E66D4E">
        <w:rPr>
          <w:rFonts w:eastAsiaTheme="minorHAnsi"/>
          <w:iCs/>
          <w:lang w:val="ru-RU"/>
        </w:rPr>
        <w:t xml:space="preserve"> </w:t>
      </w:r>
      <w:r w:rsidR="00E66D4E">
        <w:rPr>
          <w:rFonts w:eastAsiaTheme="minorHAnsi"/>
          <w:iCs/>
          <w:lang w:val="ru-RU"/>
        </w:rPr>
        <w:t>определены</w:t>
      </w:r>
      <w:r w:rsidR="00E66D4E" w:rsidRPr="00E66D4E">
        <w:rPr>
          <w:rFonts w:eastAsiaTheme="minorHAnsi"/>
          <w:iCs/>
          <w:lang w:val="ru-RU"/>
        </w:rPr>
        <w:t xml:space="preserve"> </w:t>
      </w:r>
      <w:r w:rsidR="00E66D4E">
        <w:rPr>
          <w:rFonts w:eastAsiaTheme="minorHAnsi"/>
          <w:iCs/>
          <w:lang w:val="ru-RU"/>
        </w:rPr>
        <w:t>с</w:t>
      </w:r>
      <w:r w:rsidR="00E66D4E" w:rsidRPr="00E66D4E">
        <w:rPr>
          <w:rFonts w:eastAsiaTheme="minorHAnsi"/>
          <w:iCs/>
          <w:lang w:val="ru-RU"/>
        </w:rPr>
        <w:t xml:space="preserve"> </w:t>
      </w:r>
      <w:r w:rsidR="00E66D4E">
        <w:rPr>
          <w:rFonts w:eastAsiaTheme="minorHAnsi"/>
          <w:iCs/>
          <w:lang w:val="ru-RU"/>
        </w:rPr>
        <w:t>достаточной</w:t>
      </w:r>
      <w:r w:rsidR="00E66D4E" w:rsidRPr="00E66D4E">
        <w:rPr>
          <w:rFonts w:eastAsiaTheme="minorHAnsi"/>
          <w:iCs/>
          <w:lang w:val="ru-RU"/>
        </w:rPr>
        <w:t xml:space="preserve"> </w:t>
      </w:r>
      <w:r w:rsidR="00E66D4E">
        <w:rPr>
          <w:rFonts w:eastAsiaTheme="minorHAnsi"/>
          <w:iCs/>
          <w:lang w:val="ru-RU"/>
        </w:rPr>
        <w:t>точностью</w:t>
      </w:r>
      <w:r w:rsidR="00E66D4E" w:rsidRPr="00E66D4E">
        <w:rPr>
          <w:rFonts w:eastAsiaTheme="minorHAnsi"/>
          <w:iCs/>
          <w:lang w:val="ru-RU"/>
        </w:rPr>
        <w:t xml:space="preserve">, </w:t>
      </w:r>
      <w:r w:rsidR="00E66D4E">
        <w:rPr>
          <w:rFonts w:eastAsiaTheme="minorHAnsi"/>
          <w:iCs/>
          <w:lang w:val="ru-RU"/>
        </w:rPr>
        <w:t>позволяющей</w:t>
      </w:r>
      <w:r w:rsidR="00E66D4E" w:rsidRPr="00E66D4E">
        <w:rPr>
          <w:rFonts w:eastAsiaTheme="minorHAnsi"/>
          <w:iCs/>
          <w:lang w:val="ru-RU"/>
        </w:rPr>
        <w:t xml:space="preserve"> </w:t>
      </w:r>
      <w:r w:rsidR="00E66D4E">
        <w:rPr>
          <w:rFonts w:eastAsiaTheme="minorHAnsi"/>
          <w:iCs/>
          <w:lang w:val="ru-RU"/>
        </w:rPr>
        <w:t>индивидууму</w:t>
      </w:r>
      <w:r w:rsidR="00E66D4E" w:rsidRPr="00E66D4E">
        <w:rPr>
          <w:rFonts w:eastAsiaTheme="minorHAnsi"/>
          <w:iCs/>
          <w:lang w:val="ru-RU"/>
        </w:rPr>
        <w:t xml:space="preserve"> </w:t>
      </w:r>
      <w:r w:rsidR="00E66D4E">
        <w:rPr>
          <w:rFonts w:eastAsiaTheme="minorHAnsi"/>
          <w:iCs/>
          <w:lang w:val="ru-RU"/>
        </w:rPr>
        <w:t>регулировать</w:t>
      </w:r>
      <w:r w:rsidR="00E66D4E" w:rsidRPr="00E66D4E">
        <w:rPr>
          <w:rFonts w:eastAsiaTheme="minorHAnsi"/>
          <w:iCs/>
          <w:lang w:val="ru-RU"/>
        </w:rPr>
        <w:t xml:space="preserve"> </w:t>
      </w:r>
      <w:r w:rsidR="00E66D4E">
        <w:rPr>
          <w:rFonts w:eastAsiaTheme="minorHAnsi"/>
          <w:iCs/>
          <w:lang w:val="ru-RU"/>
        </w:rPr>
        <w:t>свое</w:t>
      </w:r>
      <w:r w:rsidR="00E66D4E" w:rsidRPr="00E66D4E">
        <w:rPr>
          <w:rFonts w:eastAsiaTheme="minorHAnsi"/>
          <w:iCs/>
          <w:lang w:val="ru-RU"/>
        </w:rPr>
        <w:t xml:space="preserve"> </w:t>
      </w:r>
      <w:r w:rsidR="00E66D4E">
        <w:rPr>
          <w:rFonts w:eastAsiaTheme="minorHAnsi"/>
          <w:iCs/>
          <w:lang w:val="ru-RU"/>
        </w:rPr>
        <w:t>поведение</w:t>
      </w:r>
      <w:r w:rsidR="00E66D4E" w:rsidRPr="00E66D4E">
        <w:rPr>
          <w:rFonts w:eastAsiaTheme="minorHAnsi"/>
          <w:iCs/>
          <w:lang w:val="ru-RU"/>
        </w:rPr>
        <w:t xml:space="preserve"> </w:t>
      </w:r>
      <w:r w:rsidR="00E66D4E">
        <w:rPr>
          <w:rFonts w:eastAsiaTheme="minorHAnsi"/>
          <w:iCs/>
          <w:lang w:val="ru-RU"/>
        </w:rPr>
        <w:t>или</w:t>
      </w:r>
      <w:r w:rsidR="00E66D4E" w:rsidRPr="00E66D4E">
        <w:rPr>
          <w:rFonts w:eastAsiaTheme="minorHAnsi"/>
          <w:iCs/>
          <w:lang w:val="ru-RU"/>
        </w:rPr>
        <w:t xml:space="preserve"> </w:t>
      </w:r>
      <w:r w:rsidR="00E66D4E">
        <w:rPr>
          <w:rFonts w:eastAsiaTheme="minorHAnsi"/>
          <w:iCs/>
          <w:lang w:val="ru-RU"/>
        </w:rPr>
        <w:t>деятельность</w:t>
      </w:r>
      <w:r w:rsidR="00E66D4E" w:rsidRPr="00E66D4E">
        <w:rPr>
          <w:rFonts w:eastAsiaTheme="minorHAnsi"/>
          <w:iCs/>
          <w:lang w:val="ru-RU"/>
        </w:rPr>
        <w:t xml:space="preserve"> </w:t>
      </w:r>
      <w:r w:rsidR="00E66D4E">
        <w:rPr>
          <w:rFonts w:eastAsiaTheme="minorHAnsi"/>
          <w:iCs/>
          <w:lang w:val="ru-RU"/>
        </w:rPr>
        <w:t>организации</w:t>
      </w:r>
      <w:r w:rsidR="00E66D4E" w:rsidRPr="00E66D4E">
        <w:rPr>
          <w:rFonts w:eastAsiaTheme="minorHAnsi"/>
          <w:iCs/>
          <w:lang w:val="ru-RU"/>
        </w:rPr>
        <w:t xml:space="preserve">, </w:t>
      </w:r>
      <w:r w:rsidR="00E66D4E">
        <w:rPr>
          <w:rFonts w:eastAsiaTheme="minorHAnsi"/>
          <w:iCs/>
          <w:lang w:val="ru-RU"/>
        </w:rPr>
        <w:t>дабы</w:t>
      </w:r>
      <w:r w:rsidR="00E66D4E" w:rsidRPr="00E66D4E">
        <w:rPr>
          <w:rFonts w:eastAsiaTheme="minorHAnsi"/>
          <w:iCs/>
          <w:lang w:val="ru-RU"/>
        </w:rPr>
        <w:t xml:space="preserve"> </w:t>
      </w:r>
      <w:r w:rsidR="00E66D4E">
        <w:rPr>
          <w:rFonts w:eastAsiaTheme="minorHAnsi"/>
          <w:iCs/>
          <w:lang w:val="ru-RU"/>
        </w:rPr>
        <w:t>избежать применения таких мер. В</w:t>
      </w:r>
      <w:r w:rsidR="00E66D4E" w:rsidRPr="00E66D4E">
        <w:rPr>
          <w:rFonts w:eastAsiaTheme="minorHAnsi"/>
          <w:iCs/>
          <w:lang w:val="ru-RU"/>
        </w:rPr>
        <w:t xml:space="preserve"> </w:t>
      </w:r>
      <w:r w:rsidR="00E66D4E">
        <w:rPr>
          <w:rFonts w:eastAsiaTheme="minorHAnsi"/>
          <w:iCs/>
          <w:lang w:val="ru-RU"/>
        </w:rPr>
        <w:t>тех</w:t>
      </w:r>
      <w:r w:rsidR="00E66D4E" w:rsidRPr="00E66D4E">
        <w:rPr>
          <w:rFonts w:eastAsiaTheme="minorHAnsi"/>
          <w:iCs/>
          <w:lang w:val="ru-RU"/>
        </w:rPr>
        <w:t xml:space="preserve"> </w:t>
      </w:r>
      <w:r w:rsidR="00E66D4E">
        <w:rPr>
          <w:rFonts w:eastAsiaTheme="minorHAnsi"/>
          <w:iCs/>
          <w:lang w:val="ru-RU"/>
        </w:rPr>
        <w:t>случаях</w:t>
      </w:r>
      <w:r w:rsidR="00E66D4E" w:rsidRPr="00E66D4E">
        <w:rPr>
          <w:rFonts w:eastAsiaTheme="minorHAnsi"/>
          <w:iCs/>
          <w:lang w:val="ru-RU"/>
        </w:rPr>
        <w:t xml:space="preserve">, </w:t>
      </w:r>
      <w:r w:rsidR="00E66D4E">
        <w:rPr>
          <w:rFonts w:eastAsiaTheme="minorHAnsi"/>
          <w:iCs/>
          <w:lang w:val="ru-RU"/>
        </w:rPr>
        <w:t>когда</w:t>
      </w:r>
      <w:r w:rsidR="00E66D4E" w:rsidRPr="00E66D4E">
        <w:rPr>
          <w:rFonts w:eastAsiaTheme="minorHAnsi"/>
          <w:iCs/>
          <w:lang w:val="ru-RU"/>
        </w:rPr>
        <w:t xml:space="preserve"> </w:t>
      </w:r>
      <w:r w:rsidR="00E66D4E">
        <w:rPr>
          <w:rFonts w:eastAsiaTheme="minorHAnsi"/>
          <w:iCs/>
          <w:lang w:val="ru-RU"/>
        </w:rPr>
        <w:t>в</w:t>
      </w:r>
      <w:r w:rsidR="00E66D4E" w:rsidRPr="00E66D4E">
        <w:rPr>
          <w:rFonts w:eastAsiaTheme="minorHAnsi"/>
          <w:iCs/>
          <w:lang w:val="ru-RU"/>
        </w:rPr>
        <w:t xml:space="preserve"> </w:t>
      </w:r>
      <w:r w:rsidR="00E66D4E">
        <w:rPr>
          <w:rFonts w:eastAsiaTheme="minorHAnsi"/>
          <w:iCs/>
          <w:lang w:val="ru-RU"/>
        </w:rPr>
        <w:t>определениях</w:t>
      </w:r>
      <w:r w:rsidR="00E66D4E" w:rsidRPr="00E66D4E">
        <w:rPr>
          <w:rFonts w:eastAsiaTheme="minorHAnsi"/>
          <w:iCs/>
          <w:lang w:val="ru-RU"/>
        </w:rPr>
        <w:t xml:space="preserve"> </w:t>
      </w:r>
      <w:r w:rsidR="00E66D4E">
        <w:rPr>
          <w:rFonts w:eastAsiaTheme="minorHAnsi"/>
          <w:iCs/>
          <w:lang w:val="ru-RU"/>
        </w:rPr>
        <w:t>отсутствует</w:t>
      </w:r>
      <w:r w:rsidR="00E66D4E" w:rsidRPr="00E66D4E">
        <w:rPr>
          <w:rFonts w:eastAsiaTheme="minorHAnsi"/>
          <w:iCs/>
          <w:lang w:val="ru-RU"/>
        </w:rPr>
        <w:t xml:space="preserve"> </w:t>
      </w:r>
      <w:r w:rsidR="00E66D4E">
        <w:rPr>
          <w:rFonts w:eastAsiaTheme="minorHAnsi"/>
          <w:iCs/>
          <w:lang w:val="ru-RU"/>
        </w:rPr>
        <w:t>необходимая</w:t>
      </w:r>
      <w:r w:rsidR="00E66D4E" w:rsidRPr="00E66D4E">
        <w:rPr>
          <w:rFonts w:eastAsiaTheme="minorHAnsi"/>
          <w:iCs/>
          <w:lang w:val="ru-RU"/>
        </w:rPr>
        <w:t xml:space="preserve"> </w:t>
      </w:r>
      <w:r w:rsidR="00E66D4E">
        <w:rPr>
          <w:rFonts w:eastAsiaTheme="minorHAnsi"/>
          <w:iCs/>
          <w:lang w:val="ru-RU"/>
        </w:rPr>
        <w:t>точность</w:t>
      </w:r>
      <w:r w:rsidR="00E66D4E" w:rsidRPr="00E66D4E">
        <w:rPr>
          <w:rFonts w:eastAsiaTheme="minorHAnsi"/>
          <w:iCs/>
          <w:lang w:val="ru-RU"/>
        </w:rPr>
        <w:t xml:space="preserve">, </w:t>
      </w:r>
      <w:r w:rsidR="00E66D4E">
        <w:rPr>
          <w:rFonts w:eastAsiaTheme="minorHAnsi"/>
          <w:iCs/>
          <w:lang w:val="ru-RU"/>
        </w:rPr>
        <w:t>закон</w:t>
      </w:r>
      <w:r w:rsidR="00E66D4E" w:rsidRPr="00E66D4E">
        <w:rPr>
          <w:rFonts w:eastAsiaTheme="minorHAnsi"/>
          <w:iCs/>
          <w:lang w:val="ru-RU"/>
        </w:rPr>
        <w:t xml:space="preserve">, </w:t>
      </w:r>
      <w:r w:rsidR="00E66D4E">
        <w:rPr>
          <w:rFonts w:eastAsiaTheme="minorHAnsi"/>
          <w:iCs/>
          <w:lang w:val="ru-RU"/>
        </w:rPr>
        <w:t>например</w:t>
      </w:r>
      <w:r w:rsidR="00E66D4E" w:rsidRPr="00E66D4E">
        <w:rPr>
          <w:rFonts w:eastAsiaTheme="minorHAnsi"/>
          <w:iCs/>
          <w:lang w:val="ru-RU"/>
        </w:rPr>
        <w:t xml:space="preserve">, </w:t>
      </w:r>
      <w:r w:rsidR="00E66D4E">
        <w:rPr>
          <w:rFonts w:eastAsiaTheme="minorHAnsi"/>
          <w:iCs/>
          <w:lang w:val="ru-RU"/>
        </w:rPr>
        <w:t>Закон</w:t>
      </w:r>
      <w:r w:rsidR="00E66D4E" w:rsidRPr="00E66D4E">
        <w:rPr>
          <w:rFonts w:eastAsiaTheme="minorHAnsi"/>
          <w:iCs/>
          <w:lang w:val="ru-RU"/>
        </w:rPr>
        <w:t xml:space="preserve"> </w:t>
      </w:r>
      <w:r w:rsidR="00E66D4E">
        <w:rPr>
          <w:rFonts w:eastAsiaTheme="minorHAnsi"/>
          <w:iCs/>
          <w:lang w:val="ru-RU"/>
        </w:rPr>
        <w:t>об</w:t>
      </w:r>
      <w:r w:rsidR="00E66D4E" w:rsidRPr="00E66D4E">
        <w:rPr>
          <w:rFonts w:eastAsiaTheme="minorHAnsi"/>
          <w:iCs/>
          <w:lang w:val="ru-RU"/>
        </w:rPr>
        <w:t xml:space="preserve"> </w:t>
      </w:r>
      <w:r w:rsidR="00E66D4E">
        <w:rPr>
          <w:rFonts w:eastAsiaTheme="minorHAnsi"/>
          <w:iCs/>
          <w:lang w:val="ru-RU"/>
        </w:rPr>
        <w:t>экстремизме</w:t>
      </w:r>
      <w:r w:rsidR="00E66D4E" w:rsidRPr="00E66D4E">
        <w:rPr>
          <w:rFonts w:eastAsiaTheme="minorHAnsi"/>
          <w:iCs/>
          <w:lang w:val="ru-RU"/>
        </w:rPr>
        <w:t xml:space="preserve">, </w:t>
      </w:r>
      <w:r w:rsidR="00E66D4E">
        <w:rPr>
          <w:rFonts w:eastAsiaTheme="minorHAnsi"/>
          <w:iCs/>
          <w:lang w:val="ru-RU"/>
        </w:rPr>
        <w:t>имеющий</w:t>
      </w:r>
      <w:r w:rsidR="00E66D4E" w:rsidRPr="00E66D4E">
        <w:rPr>
          <w:rFonts w:eastAsiaTheme="minorHAnsi"/>
          <w:iCs/>
          <w:lang w:val="ru-RU"/>
        </w:rPr>
        <w:t xml:space="preserve"> </w:t>
      </w:r>
      <w:r w:rsidR="00E66D4E">
        <w:rPr>
          <w:rFonts w:eastAsiaTheme="minorHAnsi"/>
          <w:iCs/>
          <w:lang w:val="ru-RU"/>
        </w:rPr>
        <w:t>дело</w:t>
      </w:r>
      <w:r w:rsidR="00E66D4E" w:rsidRPr="00E66D4E">
        <w:rPr>
          <w:rFonts w:eastAsiaTheme="minorHAnsi"/>
          <w:iCs/>
          <w:lang w:val="ru-RU"/>
        </w:rPr>
        <w:t xml:space="preserve"> </w:t>
      </w:r>
      <w:r w:rsidR="00E66D4E">
        <w:rPr>
          <w:rFonts w:eastAsiaTheme="minorHAnsi"/>
          <w:iCs/>
          <w:lang w:val="ru-RU"/>
        </w:rPr>
        <w:t>с</w:t>
      </w:r>
      <w:r w:rsidR="00E66D4E" w:rsidRPr="00E66D4E">
        <w:rPr>
          <w:rFonts w:eastAsiaTheme="minorHAnsi"/>
          <w:iCs/>
          <w:lang w:val="ru-RU"/>
        </w:rPr>
        <w:t xml:space="preserve"> </w:t>
      </w:r>
      <w:r w:rsidR="00E66D4E">
        <w:rPr>
          <w:rFonts w:eastAsiaTheme="minorHAnsi"/>
          <w:iCs/>
          <w:lang w:val="ru-RU"/>
        </w:rPr>
        <w:t>очень</w:t>
      </w:r>
      <w:r w:rsidR="00E66D4E" w:rsidRPr="00E66D4E">
        <w:rPr>
          <w:rFonts w:eastAsiaTheme="minorHAnsi"/>
          <w:iCs/>
          <w:lang w:val="ru-RU"/>
        </w:rPr>
        <w:t xml:space="preserve"> </w:t>
      </w:r>
      <w:r w:rsidR="00E66D4E">
        <w:rPr>
          <w:rFonts w:eastAsiaTheme="minorHAnsi"/>
          <w:iCs/>
          <w:lang w:val="ru-RU"/>
        </w:rPr>
        <w:t>чувствительными</w:t>
      </w:r>
      <w:r w:rsidR="00E66D4E" w:rsidRPr="00E66D4E">
        <w:rPr>
          <w:rFonts w:eastAsiaTheme="minorHAnsi"/>
          <w:iCs/>
          <w:lang w:val="ru-RU"/>
        </w:rPr>
        <w:t xml:space="preserve"> </w:t>
      </w:r>
      <w:r w:rsidR="00E66D4E">
        <w:rPr>
          <w:rFonts w:eastAsiaTheme="minorHAnsi"/>
          <w:iCs/>
          <w:lang w:val="ru-RU"/>
        </w:rPr>
        <w:t>правами</w:t>
      </w:r>
      <w:r w:rsidR="00E66D4E" w:rsidRPr="00E66D4E">
        <w:rPr>
          <w:rFonts w:eastAsiaTheme="minorHAnsi"/>
          <w:iCs/>
          <w:lang w:val="ru-RU"/>
        </w:rPr>
        <w:t xml:space="preserve"> </w:t>
      </w:r>
      <w:r w:rsidR="00E66D4E">
        <w:rPr>
          <w:rFonts w:eastAsiaTheme="minorHAnsi"/>
          <w:iCs/>
          <w:lang w:val="ru-RU"/>
        </w:rPr>
        <w:t>и несущий потенциальную опасность для индивидуумов и неправительственных организаций, может быть истолкован пагубным образом</w:t>
      </w:r>
      <w:r w:rsidR="008862B3" w:rsidRPr="00E66D4E">
        <w:rPr>
          <w:rFonts w:eastAsiaTheme="minorHAnsi"/>
          <w:iCs/>
          <w:lang w:val="ru-RU"/>
        </w:rPr>
        <w:t>...</w:t>
      </w:r>
    </w:p>
    <w:p w:rsidR="00AD6DBA" w:rsidRPr="00D954C8" w:rsidRDefault="00AD6DBA" w:rsidP="00963E78">
      <w:pPr>
        <w:pStyle w:val="ECHRParaQuote"/>
        <w:rPr>
          <w:rFonts w:eastAsiaTheme="minorHAnsi"/>
          <w:iCs/>
          <w:lang w:val="ru-RU"/>
        </w:rPr>
      </w:pPr>
      <w:r w:rsidRPr="00662475">
        <w:rPr>
          <w:rFonts w:eastAsiaTheme="minorHAnsi"/>
          <w:iCs/>
          <w:lang w:val="ru-RU"/>
        </w:rPr>
        <w:lastRenderedPageBreak/>
        <w:t>77.</w:t>
      </w:r>
      <w:r w:rsidR="008862B3" w:rsidRPr="0065350D">
        <w:rPr>
          <w:rFonts w:eastAsiaTheme="minorHAnsi"/>
          <w:iCs/>
        </w:rPr>
        <w:t>  </w:t>
      </w:r>
      <w:r w:rsidR="00E66D4E">
        <w:rPr>
          <w:rFonts w:eastAsiaTheme="minorHAnsi"/>
          <w:iCs/>
          <w:lang w:val="ru-RU"/>
        </w:rPr>
        <w:t>Венецианская</w:t>
      </w:r>
      <w:r w:rsidR="00E66D4E" w:rsidRPr="00E66D4E">
        <w:rPr>
          <w:rFonts w:eastAsiaTheme="minorHAnsi"/>
          <w:iCs/>
          <w:lang w:val="ru-RU"/>
        </w:rPr>
        <w:t xml:space="preserve"> </w:t>
      </w:r>
      <w:r w:rsidR="00E66D4E">
        <w:rPr>
          <w:rFonts w:eastAsiaTheme="minorHAnsi"/>
          <w:iCs/>
          <w:lang w:val="ru-RU"/>
        </w:rPr>
        <w:t>комиссия</w:t>
      </w:r>
      <w:r w:rsidR="00E66D4E" w:rsidRPr="00E66D4E">
        <w:rPr>
          <w:rFonts w:eastAsiaTheme="minorHAnsi"/>
          <w:iCs/>
          <w:lang w:val="ru-RU"/>
        </w:rPr>
        <w:t xml:space="preserve"> </w:t>
      </w:r>
      <w:r w:rsidR="00E66D4E">
        <w:rPr>
          <w:rFonts w:eastAsiaTheme="minorHAnsi"/>
          <w:iCs/>
          <w:lang w:val="ru-RU"/>
        </w:rPr>
        <w:t>напоминает</w:t>
      </w:r>
      <w:r w:rsidR="00E66D4E" w:rsidRPr="00E66D4E">
        <w:rPr>
          <w:rFonts w:eastAsiaTheme="minorHAnsi"/>
          <w:iCs/>
          <w:lang w:val="ru-RU"/>
        </w:rPr>
        <w:t xml:space="preserve">, </w:t>
      </w:r>
      <w:r w:rsidR="00E66D4E">
        <w:rPr>
          <w:rFonts w:eastAsiaTheme="minorHAnsi"/>
          <w:iCs/>
          <w:lang w:val="ru-RU"/>
        </w:rPr>
        <w:t>что</w:t>
      </w:r>
      <w:r w:rsidR="00E66D4E" w:rsidRPr="00E66D4E">
        <w:rPr>
          <w:rFonts w:eastAsiaTheme="minorHAnsi"/>
          <w:iCs/>
          <w:lang w:val="ru-RU"/>
        </w:rPr>
        <w:t xml:space="preserve"> </w:t>
      </w:r>
      <w:r w:rsidR="00E66D4E">
        <w:rPr>
          <w:rFonts w:eastAsiaTheme="minorHAnsi"/>
          <w:iCs/>
          <w:lang w:val="ru-RU"/>
        </w:rPr>
        <w:t>принципиально</w:t>
      </w:r>
      <w:r w:rsidR="00E66D4E" w:rsidRPr="00E66D4E">
        <w:rPr>
          <w:rFonts w:eastAsiaTheme="minorHAnsi"/>
          <w:iCs/>
          <w:lang w:val="ru-RU"/>
        </w:rPr>
        <w:t xml:space="preserve"> </w:t>
      </w:r>
      <w:r w:rsidR="00E66D4E">
        <w:rPr>
          <w:rFonts w:eastAsiaTheme="minorHAnsi"/>
          <w:iCs/>
          <w:lang w:val="ru-RU"/>
        </w:rPr>
        <w:t>важно</w:t>
      </w:r>
      <w:r w:rsidR="00E66D4E" w:rsidRPr="00E66D4E">
        <w:rPr>
          <w:rFonts w:eastAsiaTheme="minorHAnsi"/>
          <w:iCs/>
          <w:lang w:val="ru-RU"/>
        </w:rPr>
        <w:t xml:space="preserve">, </w:t>
      </w:r>
      <w:r w:rsidR="00E66D4E">
        <w:rPr>
          <w:rFonts w:eastAsiaTheme="minorHAnsi"/>
          <w:iCs/>
          <w:lang w:val="ru-RU"/>
        </w:rPr>
        <w:t>чтобы</w:t>
      </w:r>
      <w:r w:rsidR="00E66D4E" w:rsidRPr="00E66D4E">
        <w:rPr>
          <w:rFonts w:eastAsiaTheme="minorHAnsi"/>
          <w:iCs/>
          <w:lang w:val="ru-RU"/>
        </w:rPr>
        <w:t xml:space="preserve"> </w:t>
      </w:r>
      <w:r w:rsidR="00E66D4E">
        <w:rPr>
          <w:rFonts w:eastAsiaTheme="minorHAnsi"/>
          <w:iCs/>
          <w:lang w:val="ru-RU"/>
        </w:rPr>
        <w:t>в</w:t>
      </w:r>
      <w:r w:rsidR="00E66D4E" w:rsidRPr="00E66D4E">
        <w:rPr>
          <w:rFonts w:eastAsiaTheme="minorHAnsi"/>
          <w:iCs/>
          <w:lang w:val="ru-RU"/>
        </w:rPr>
        <w:t xml:space="preserve"> </w:t>
      </w:r>
      <w:r w:rsidR="00E66D4E">
        <w:rPr>
          <w:rFonts w:eastAsiaTheme="minorHAnsi"/>
          <w:iCs/>
          <w:lang w:val="ru-RU"/>
        </w:rPr>
        <w:t>законе</w:t>
      </w:r>
      <w:r w:rsidR="00E66D4E" w:rsidRPr="00E66D4E">
        <w:rPr>
          <w:rFonts w:eastAsiaTheme="minorHAnsi"/>
          <w:iCs/>
          <w:lang w:val="ru-RU"/>
        </w:rPr>
        <w:t xml:space="preserve">, </w:t>
      </w:r>
      <w:r w:rsidR="00E66D4E">
        <w:rPr>
          <w:rFonts w:eastAsiaTheme="minorHAnsi"/>
          <w:iCs/>
          <w:lang w:val="ru-RU"/>
        </w:rPr>
        <w:t>например</w:t>
      </w:r>
      <w:r w:rsidR="00E66D4E" w:rsidRPr="00E66D4E">
        <w:rPr>
          <w:rFonts w:eastAsiaTheme="minorHAnsi"/>
          <w:iCs/>
          <w:lang w:val="ru-RU"/>
        </w:rPr>
        <w:t xml:space="preserve">, </w:t>
      </w:r>
      <w:r w:rsidR="00E66D4E">
        <w:rPr>
          <w:rFonts w:eastAsiaTheme="minorHAnsi"/>
          <w:iCs/>
          <w:lang w:val="ru-RU"/>
        </w:rPr>
        <w:t>в</w:t>
      </w:r>
      <w:r w:rsidR="00E66D4E" w:rsidRPr="00E66D4E">
        <w:rPr>
          <w:rFonts w:eastAsiaTheme="minorHAnsi"/>
          <w:iCs/>
          <w:lang w:val="ru-RU"/>
        </w:rPr>
        <w:t xml:space="preserve"> </w:t>
      </w:r>
      <w:r w:rsidR="00E66D4E">
        <w:rPr>
          <w:rFonts w:eastAsiaTheme="minorHAnsi"/>
          <w:iCs/>
          <w:lang w:val="ru-RU"/>
        </w:rPr>
        <w:t>Законе</w:t>
      </w:r>
      <w:r w:rsidR="00E66D4E" w:rsidRPr="00E66D4E">
        <w:rPr>
          <w:rFonts w:eastAsiaTheme="minorHAnsi"/>
          <w:iCs/>
          <w:lang w:val="ru-RU"/>
        </w:rPr>
        <w:t xml:space="preserve"> </w:t>
      </w:r>
      <w:r w:rsidR="00E66D4E">
        <w:rPr>
          <w:rFonts w:eastAsiaTheme="minorHAnsi"/>
          <w:iCs/>
          <w:lang w:val="ru-RU"/>
        </w:rPr>
        <w:t>об</w:t>
      </w:r>
      <w:r w:rsidR="00E66D4E" w:rsidRPr="00E66D4E">
        <w:rPr>
          <w:rFonts w:eastAsiaTheme="minorHAnsi"/>
          <w:iCs/>
          <w:lang w:val="ru-RU"/>
        </w:rPr>
        <w:t xml:space="preserve"> </w:t>
      </w:r>
      <w:r w:rsidR="00E66D4E">
        <w:rPr>
          <w:rFonts w:eastAsiaTheme="minorHAnsi"/>
          <w:iCs/>
          <w:lang w:val="ru-RU"/>
        </w:rPr>
        <w:t>экстремизме</w:t>
      </w:r>
      <w:r w:rsidR="00E66D4E" w:rsidRPr="00E66D4E">
        <w:rPr>
          <w:rFonts w:eastAsiaTheme="minorHAnsi"/>
          <w:iCs/>
          <w:lang w:val="ru-RU"/>
        </w:rPr>
        <w:t xml:space="preserve">, </w:t>
      </w:r>
      <w:r w:rsidR="00E66D4E">
        <w:rPr>
          <w:rFonts w:eastAsiaTheme="minorHAnsi"/>
          <w:iCs/>
          <w:lang w:val="ru-RU"/>
        </w:rPr>
        <w:t>который</w:t>
      </w:r>
      <w:r w:rsidR="00E66D4E" w:rsidRPr="00E66D4E">
        <w:rPr>
          <w:rFonts w:eastAsiaTheme="minorHAnsi"/>
          <w:iCs/>
          <w:lang w:val="ru-RU"/>
        </w:rPr>
        <w:t xml:space="preserve"> </w:t>
      </w:r>
      <w:r w:rsidR="00E66D4E">
        <w:rPr>
          <w:rFonts w:eastAsiaTheme="minorHAnsi"/>
          <w:iCs/>
          <w:lang w:val="ru-RU"/>
        </w:rPr>
        <w:t>обладает</w:t>
      </w:r>
      <w:r w:rsidR="00E66D4E" w:rsidRPr="00E66D4E">
        <w:rPr>
          <w:rFonts w:eastAsiaTheme="minorHAnsi"/>
          <w:iCs/>
          <w:lang w:val="ru-RU"/>
        </w:rPr>
        <w:t xml:space="preserve"> </w:t>
      </w:r>
      <w:r w:rsidR="00E66D4E">
        <w:rPr>
          <w:rFonts w:eastAsiaTheme="minorHAnsi"/>
          <w:iCs/>
          <w:lang w:val="ru-RU"/>
        </w:rPr>
        <w:t>возможностью</w:t>
      </w:r>
      <w:r w:rsidR="00E66D4E" w:rsidRPr="00E66D4E">
        <w:rPr>
          <w:rFonts w:eastAsiaTheme="minorHAnsi"/>
          <w:iCs/>
          <w:lang w:val="ru-RU"/>
        </w:rPr>
        <w:t xml:space="preserve"> </w:t>
      </w:r>
      <w:r w:rsidR="00E66D4E">
        <w:rPr>
          <w:rFonts w:eastAsiaTheme="minorHAnsi"/>
          <w:iCs/>
          <w:lang w:val="ru-RU"/>
        </w:rPr>
        <w:t>по</w:t>
      </w:r>
      <w:r w:rsidR="00E66D4E" w:rsidRPr="00E66D4E">
        <w:rPr>
          <w:rFonts w:eastAsiaTheme="minorHAnsi"/>
          <w:iCs/>
          <w:lang w:val="ru-RU"/>
        </w:rPr>
        <w:t xml:space="preserve"> </w:t>
      </w:r>
      <w:r w:rsidR="00E66D4E">
        <w:rPr>
          <w:rFonts w:eastAsiaTheme="minorHAnsi"/>
          <w:iCs/>
          <w:lang w:val="ru-RU"/>
        </w:rPr>
        <w:t>наложению</w:t>
      </w:r>
      <w:r w:rsidR="00E66D4E" w:rsidRPr="00E66D4E">
        <w:rPr>
          <w:rFonts w:eastAsiaTheme="minorHAnsi"/>
          <w:iCs/>
          <w:lang w:val="ru-RU"/>
        </w:rPr>
        <w:t xml:space="preserve"> </w:t>
      </w:r>
      <w:r w:rsidR="00E66D4E">
        <w:rPr>
          <w:rFonts w:eastAsiaTheme="minorHAnsi"/>
          <w:iCs/>
          <w:lang w:val="ru-RU"/>
        </w:rPr>
        <w:t>серьезных</w:t>
      </w:r>
      <w:r w:rsidR="00E66D4E" w:rsidRPr="00E66D4E">
        <w:rPr>
          <w:rFonts w:eastAsiaTheme="minorHAnsi"/>
          <w:iCs/>
          <w:lang w:val="ru-RU"/>
        </w:rPr>
        <w:t xml:space="preserve"> </w:t>
      </w:r>
      <w:r w:rsidR="00E66D4E">
        <w:rPr>
          <w:rFonts w:eastAsiaTheme="minorHAnsi"/>
          <w:iCs/>
          <w:lang w:val="ru-RU"/>
        </w:rPr>
        <w:t>ограничений</w:t>
      </w:r>
      <w:r w:rsidR="00E66D4E" w:rsidRPr="00E66D4E">
        <w:rPr>
          <w:rFonts w:eastAsiaTheme="minorHAnsi"/>
          <w:iCs/>
          <w:lang w:val="ru-RU"/>
        </w:rPr>
        <w:t xml:space="preserve"> </w:t>
      </w:r>
      <w:r w:rsidR="00E66D4E">
        <w:rPr>
          <w:rFonts w:eastAsiaTheme="minorHAnsi"/>
          <w:iCs/>
          <w:lang w:val="ru-RU"/>
        </w:rPr>
        <w:t>на</w:t>
      </w:r>
      <w:r w:rsidR="00E66D4E" w:rsidRPr="00E66D4E">
        <w:rPr>
          <w:rFonts w:eastAsiaTheme="minorHAnsi"/>
          <w:iCs/>
          <w:lang w:val="ru-RU"/>
        </w:rPr>
        <w:t xml:space="preserve"> </w:t>
      </w:r>
      <w:r w:rsidR="00E66D4E">
        <w:rPr>
          <w:rFonts w:eastAsiaTheme="minorHAnsi"/>
          <w:iCs/>
          <w:lang w:val="ru-RU"/>
        </w:rPr>
        <w:t>фундаментальные</w:t>
      </w:r>
      <w:r w:rsidR="00E66D4E" w:rsidRPr="00E66D4E">
        <w:rPr>
          <w:rFonts w:eastAsiaTheme="minorHAnsi"/>
          <w:iCs/>
          <w:lang w:val="ru-RU"/>
        </w:rPr>
        <w:t xml:space="preserve"> </w:t>
      </w:r>
      <w:r w:rsidR="00E66D4E">
        <w:rPr>
          <w:rFonts w:eastAsiaTheme="minorHAnsi"/>
          <w:iCs/>
          <w:lang w:val="ru-RU"/>
        </w:rPr>
        <w:t>свободы</w:t>
      </w:r>
      <w:r w:rsidR="00E66D4E" w:rsidRPr="00E66D4E">
        <w:rPr>
          <w:rFonts w:eastAsiaTheme="minorHAnsi"/>
          <w:iCs/>
          <w:lang w:val="ru-RU"/>
        </w:rPr>
        <w:t xml:space="preserve">, </w:t>
      </w:r>
      <w:r w:rsidR="00E66D4E">
        <w:rPr>
          <w:rFonts w:eastAsiaTheme="minorHAnsi"/>
          <w:iCs/>
          <w:lang w:val="ru-RU"/>
        </w:rPr>
        <w:t>был</w:t>
      </w:r>
      <w:r w:rsidR="00E66D4E" w:rsidRPr="00E66D4E">
        <w:rPr>
          <w:rFonts w:eastAsiaTheme="minorHAnsi"/>
          <w:iCs/>
          <w:lang w:val="ru-RU"/>
        </w:rPr>
        <w:t xml:space="preserve"> </w:t>
      </w:r>
      <w:r w:rsidR="00E66D4E">
        <w:rPr>
          <w:rFonts w:eastAsiaTheme="minorHAnsi"/>
          <w:iCs/>
          <w:lang w:val="ru-RU"/>
        </w:rPr>
        <w:t>использован</w:t>
      </w:r>
      <w:r w:rsidR="00E66D4E" w:rsidRPr="00E66D4E">
        <w:rPr>
          <w:rFonts w:eastAsiaTheme="minorHAnsi"/>
          <w:iCs/>
          <w:lang w:val="ru-RU"/>
        </w:rPr>
        <w:t xml:space="preserve"> </w:t>
      </w:r>
      <w:r w:rsidR="00E66D4E">
        <w:rPr>
          <w:rFonts w:eastAsiaTheme="minorHAnsi"/>
          <w:iCs/>
          <w:lang w:val="ru-RU"/>
        </w:rPr>
        <w:t>непротиворечивый</w:t>
      </w:r>
      <w:r w:rsidR="00E66D4E" w:rsidRPr="00E66D4E">
        <w:rPr>
          <w:rFonts w:eastAsiaTheme="minorHAnsi"/>
          <w:iCs/>
          <w:lang w:val="ru-RU"/>
        </w:rPr>
        <w:t xml:space="preserve"> </w:t>
      </w:r>
      <w:r w:rsidR="00E66D4E">
        <w:rPr>
          <w:rFonts w:eastAsiaTheme="minorHAnsi"/>
          <w:iCs/>
          <w:lang w:val="ru-RU"/>
        </w:rPr>
        <w:t>и</w:t>
      </w:r>
      <w:r w:rsidR="00E66D4E" w:rsidRPr="00E66D4E">
        <w:rPr>
          <w:rFonts w:eastAsiaTheme="minorHAnsi"/>
          <w:iCs/>
          <w:lang w:val="ru-RU"/>
        </w:rPr>
        <w:t xml:space="preserve"> </w:t>
      </w:r>
      <w:r w:rsidR="00E66D4E">
        <w:rPr>
          <w:rFonts w:eastAsiaTheme="minorHAnsi"/>
          <w:iCs/>
          <w:lang w:val="ru-RU"/>
        </w:rPr>
        <w:t>соразмерный</w:t>
      </w:r>
      <w:r w:rsidR="00E66D4E" w:rsidRPr="00E66D4E">
        <w:rPr>
          <w:rFonts w:eastAsiaTheme="minorHAnsi"/>
          <w:iCs/>
          <w:lang w:val="ru-RU"/>
        </w:rPr>
        <w:t xml:space="preserve"> </w:t>
      </w:r>
      <w:r w:rsidR="00E66D4E">
        <w:rPr>
          <w:rFonts w:eastAsiaTheme="minorHAnsi"/>
          <w:iCs/>
          <w:lang w:val="ru-RU"/>
        </w:rPr>
        <w:t>подход</w:t>
      </w:r>
      <w:r w:rsidR="00E66D4E" w:rsidRPr="00E66D4E">
        <w:rPr>
          <w:rFonts w:eastAsiaTheme="minorHAnsi"/>
          <w:iCs/>
          <w:lang w:val="ru-RU"/>
        </w:rPr>
        <w:t xml:space="preserve"> </w:t>
      </w:r>
      <w:r w:rsidR="00E66D4E">
        <w:rPr>
          <w:rFonts w:eastAsiaTheme="minorHAnsi"/>
          <w:iCs/>
          <w:lang w:val="ru-RU"/>
        </w:rPr>
        <w:t>во</w:t>
      </w:r>
      <w:r w:rsidR="00E66D4E" w:rsidRPr="00E66D4E">
        <w:rPr>
          <w:rFonts w:eastAsiaTheme="minorHAnsi"/>
          <w:iCs/>
          <w:lang w:val="ru-RU"/>
        </w:rPr>
        <w:t xml:space="preserve"> </w:t>
      </w:r>
      <w:r w:rsidR="00E66D4E">
        <w:rPr>
          <w:rFonts w:eastAsiaTheme="minorHAnsi"/>
          <w:iCs/>
          <w:lang w:val="ru-RU"/>
        </w:rPr>
        <w:t>избежание</w:t>
      </w:r>
      <w:r w:rsidR="00E66D4E" w:rsidRPr="00E66D4E">
        <w:rPr>
          <w:rFonts w:eastAsiaTheme="minorHAnsi"/>
          <w:iCs/>
          <w:lang w:val="ru-RU"/>
        </w:rPr>
        <w:t xml:space="preserve"> </w:t>
      </w:r>
      <w:r w:rsidR="00E66D4E">
        <w:rPr>
          <w:rFonts w:eastAsiaTheme="minorHAnsi"/>
          <w:iCs/>
          <w:lang w:val="ru-RU"/>
        </w:rPr>
        <w:t>всех</w:t>
      </w:r>
      <w:r w:rsidR="00E66D4E" w:rsidRPr="00E66D4E">
        <w:rPr>
          <w:rFonts w:eastAsiaTheme="minorHAnsi"/>
          <w:iCs/>
          <w:lang w:val="ru-RU"/>
        </w:rPr>
        <w:t xml:space="preserve"> </w:t>
      </w:r>
      <w:r w:rsidR="00E66D4E">
        <w:rPr>
          <w:rFonts w:eastAsiaTheme="minorHAnsi"/>
          <w:iCs/>
          <w:lang w:val="ru-RU"/>
        </w:rPr>
        <w:t>видов</w:t>
      </w:r>
      <w:r w:rsidR="00E66D4E" w:rsidRPr="00E66D4E">
        <w:rPr>
          <w:rFonts w:eastAsiaTheme="minorHAnsi"/>
          <w:iCs/>
          <w:lang w:val="ru-RU"/>
        </w:rPr>
        <w:t xml:space="preserve"> </w:t>
      </w:r>
      <w:r w:rsidR="00E66D4E">
        <w:rPr>
          <w:rFonts w:eastAsiaTheme="minorHAnsi"/>
          <w:iCs/>
          <w:lang w:val="ru-RU"/>
        </w:rPr>
        <w:t>самоуправств</w:t>
      </w:r>
      <w:r w:rsidRPr="00E66D4E">
        <w:rPr>
          <w:rFonts w:eastAsiaTheme="minorHAnsi"/>
          <w:iCs/>
          <w:lang w:val="ru-RU"/>
        </w:rPr>
        <w:t xml:space="preserve">. </w:t>
      </w:r>
      <w:r w:rsidR="00E66D4E">
        <w:rPr>
          <w:rFonts w:eastAsiaTheme="minorHAnsi"/>
          <w:iCs/>
          <w:lang w:val="ru-RU"/>
        </w:rPr>
        <w:t>Как</w:t>
      </w:r>
      <w:r w:rsidR="00E66D4E" w:rsidRPr="00D954C8">
        <w:rPr>
          <w:rFonts w:eastAsiaTheme="minorHAnsi"/>
          <w:iCs/>
          <w:lang w:val="ru-RU"/>
        </w:rPr>
        <w:t xml:space="preserve"> </w:t>
      </w:r>
      <w:r w:rsidR="00E66D4E">
        <w:rPr>
          <w:rFonts w:eastAsiaTheme="minorHAnsi"/>
          <w:iCs/>
          <w:lang w:val="ru-RU"/>
        </w:rPr>
        <w:t>таковой</w:t>
      </w:r>
      <w:r w:rsidR="00E66D4E" w:rsidRPr="00D954C8">
        <w:rPr>
          <w:rFonts w:eastAsiaTheme="minorHAnsi"/>
          <w:iCs/>
          <w:lang w:val="ru-RU"/>
        </w:rPr>
        <w:t xml:space="preserve"> </w:t>
      </w:r>
      <w:r w:rsidR="00E66D4E">
        <w:rPr>
          <w:rFonts w:eastAsiaTheme="minorHAnsi"/>
          <w:iCs/>
          <w:lang w:val="ru-RU"/>
        </w:rPr>
        <w:t>Закон</w:t>
      </w:r>
      <w:r w:rsidR="00E66D4E" w:rsidRPr="00D954C8">
        <w:rPr>
          <w:rFonts w:eastAsiaTheme="minorHAnsi"/>
          <w:iCs/>
          <w:lang w:val="ru-RU"/>
        </w:rPr>
        <w:t xml:space="preserve"> </w:t>
      </w:r>
      <w:r w:rsidR="00E66D4E">
        <w:rPr>
          <w:rFonts w:eastAsiaTheme="minorHAnsi"/>
          <w:iCs/>
          <w:lang w:val="ru-RU"/>
        </w:rPr>
        <w:t>об</w:t>
      </w:r>
      <w:r w:rsidR="00E66D4E" w:rsidRPr="00D954C8">
        <w:rPr>
          <w:rFonts w:eastAsiaTheme="minorHAnsi"/>
          <w:iCs/>
          <w:lang w:val="ru-RU"/>
        </w:rPr>
        <w:t xml:space="preserve"> </w:t>
      </w:r>
      <w:r w:rsidR="00E66D4E">
        <w:rPr>
          <w:rFonts w:eastAsiaTheme="minorHAnsi"/>
          <w:iCs/>
          <w:lang w:val="ru-RU"/>
        </w:rPr>
        <w:t>экстремизме</w:t>
      </w:r>
      <w:r w:rsidR="00E66D4E" w:rsidRPr="00D954C8">
        <w:rPr>
          <w:rFonts w:eastAsiaTheme="minorHAnsi"/>
          <w:iCs/>
          <w:lang w:val="ru-RU"/>
        </w:rPr>
        <w:t xml:space="preserve"> </w:t>
      </w:r>
      <w:r w:rsidR="00D954C8">
        <w:rPr>
          <w:rFonts w:eastAsiaTheme="minorHAnsi"/>
          <w:iCs/>
          <w:lang w:val="ru-RU"/>
        </w:rPr>
        <w:t>обладает</w:t>
      </w:r>
      <w:r w:rsidR="00D954C8" w:rsidRPr="00D954C8">
        <w:rPr>
          <w:rFonts w:eastAsiaTheme="minorHAnsi"/>
          <w:iCs/>
          <w:lang w:val="ru-RU"/>
        </w:rPr>
        <w:t xml:space="preserve"> </w:t>
      </w:r>
      <w:r w:rsidR="00D954C8">
        <w:rPr>
          <w:rFonts w:eastAsiaTheme="minorHAnsi"/>
          <w:iCs/>
          <w:lang w:val="ru-RU"/>
        </w:rPr>
        <w:t>возможностью</w:t>
      </w:r>
      <w:r w:rsidR="00D954C8" w:rsidRPr="00D954C8">
        <w:rPr>
          <w:rFonts w:eastAsiaTheme="minorHAnsi"/>
          <w:iCs/>
          <w:lang w:val="ru-RU"/>
        </w:rPr>
        <w:t xml:space="preserve"> </w:t>
      </w:r>
      <w:r w:rsidR="00D954C8">
        <w:rPr>
          <w:rFonts w:eastAsiaTheme="minorHAnsi"/>
          <w:iCs/>
          <w:lang w:val="ru-RU"/>
        </w:rPr>
        <w:t>наложени</w:t>
      </w:r>
      <w:r w:rsidR="00963E78">
        <w:rPr>
          <w:rFonts w:eastAsiaTheme="minorHAnsi"/>
          <w:iCs/>
          <w:lang w:val="ru-RU"/>
        </w:rPr>
        <w:t>я</w:t>
      </w:r>
      <w:r w:rsidR="00D954C8" w:rsidRPr="00D954C8">
        <w:rPr>
          <w:rFonts w:eastAsiaTheme="minorHAnsi"/>
          <w:iCs/>
          <w:lang w:val="ru-RU"/>
        </w:rPr>
        <w:t xml:space="preserve"> </w:t>
      </w:r>
      <w:r w:rsidR="00D954C8">
        <w:rPr>
          <w:rFonts w:eastAsiaTheme="minorHAnsi"/>
          <w:iCs/>
          <w:lang w:val="ru-RU"/>
        </w:rPr>
        <w:t>несоразмерных</w:t>
      </w:r>
      <w:r w:rsidR="00D954C8" w:rsidRPr="00D954C8">
        <w:rPr>
          <w:rFonts w:eastAsiaTheme="minorHAnsi"/>
          <w:iCs/>
          <w:lang w:val="ru-RU"/>
        </w:rPr>
        <w:t xml:space="preserve"> </w:t>
      </w:r>
      <w:r w:rsidR="00D954C8">
        <w:rPr>
          <w:rFonts w:eastAsiaTheme="minorHAnsi"/>
          <w:iCs/>
          <w:lang w:val="ru-RU"/>
        </w:rPr>
        <w:t>ограничений</w:t>
      </w:r>
      <w:r w:rsidR="00D954C8" w:rsidRPr="00D954C8">
        <w:rPr>
          <w:rFonts w:eastAsiaTheme="minorHAnsi"/>
          <w:iCs/>
          <w:lang w:val="ru-RU"/>
        </w:rPr>
        <w:t xml:space="preserve"> </w:t>
      </w:r>
      <w:r w:rsidR="00D954C8">
        <w:rPr>
          <w:rFonts w:eastAsiaTheme="minorHAnsi"/>
          <w:iCs/>
          <w:lang w:val="ru-RU"/>
        </w:rPr>
        <w:t>на</w:t>
      </w:r>
      <w:r w:rsidR="00D954C8" w:rsidRPr="00D954C8">
        <w:rPr>
          <w:rFonts w:eastAsiaTheme="minorHAnsi"/>
          <w:iCs/>
          <w:lang w:val="ru-RU"/>
        </w:rPr>
        <w:t xml:space="preserve"> </w:t>
      </w:r>
      <w:r w:rsidR="00D954C8">
        <w:rPr>
          <w:rFonts w:eastAsiaTheme="minorHAnsi"/>
          <w:iCs/>
          <w:lang w:val="ru-RU"/>
        </w:rPr>
        <w:t>фундаментальные</w:t>
      </w:r>
      <w:r w:rsidR="00D954C8" w:rsidRPr="00D954C8">
        <w:rPr>
          <w:rFonts w:eastAsiaTheme="minorHAnsi"/>
          <w:iCs/>
          <w:lang w:val="ru-RU"/>
        </w:rPr>
        <w:t xml:space="preserve"> </w:t>
      </w:r>
      <w:r w:rsidR="00D954C8">
        <w:rPr>
          <w:rFonts w:eastAsiaTheme="minorHAnsi"/>
          <w:iCs/>
          <w:lang w:val="ru-RU"/>
        </w:rPr>
        <w:t>права</w:t>
      </w:r>
      <w:r w:rsidR="00D954C8" w:rsidRPr="00D954C8">
        <w:rPr>
          <w:rFonts w:eastAsiaTheme="minorHAnsi"/>
          <w:iCs/>
          <w:lang w:val="ru-RU"/>
        </w:rPr>
        <w:t xml:space="preserve"> </w:t>
      </w:r>
      <w:r w:rsidR="00D954C8">
        <w:rPr>
          <w:rFonts w:eastAsiaTheme="minorHAnsi"/>
          <w:iCs/>
          <w:lang w:val="ru-RU"/>
        </w:rPr>
        <w:t>и</w:t>
      </w:r>
      <w:r w:rsidR="00D954C8" w:rsidRPr="00D954C8">
        <w:rPr>
          <w:rFonts w:eastAsiaTheme="minorHAnsi"/>
          <w:iCs/>
          <w:lang w:val="ru-RU"/>
        </w:rPr>
        <w:t xml:space="preserve"> </w:t>
      </w:r>
      <w:r w:rsidR="00D954C8">
        <w:rPr>
          <w:rFonts w:eastAsiaTheme="minorHAnsi"/>
          <w:iCs/>
          <w:lang w:val="ru-RU"/>
        </w:rPr>
        <w:t>свободы</w:t>
      </w:r>
      <w:r w:rsidR="00D954C8" w:rsidRPr="00D954C8">
        <w:rPr>
          <w:rFonts w:eastAsiaTheme="minorHAnsi"/>
          <w:iCs/>
          <w:lang w:val="ru-RU"/>
        </w:rPr>
        <w:t xml:space="preserve">, </w:t>
      </w:r>
      <w:r w:rsidR="00D954C8">
        <w:rPr>
          <w:rFonts w:eastAsiaTheme="minorHAnsi"/>
          <w:iCs/>
          <w:lang w:val="ru-RU"/>
        </w:rPr>
        <w:t>закрепленные</w:t>
      </w:r>
      <w:r w:rsidR="00D954C8" w:rsidRPr="00D954C8">
        <w:rPr>
          <w:rFonts w:eastAsiaTheme="minorHAnsi"/>
          <w:iCs/>
          <w:lang w:val="ru-RU"/>
        </w:rPr>
        <w:t xml:space="preserve"> </w:t>
      </w:r>
      <w:r w:rsidR="00D954C8">
        <w:rPr>
          <w:rFonts w:eastAsiaTheme="minorHAnsi"/>
          <w:iCs/>
          <w:lang w:val="ru-RU"/>
        </w:rPr>
        <w:t>в</w:t>
      </w:r>
      <w:r w:rsidR="00D954C8" w:rsidRPr="00D954C8">
        <w:rPr>
          <w:rFonts w:eastAsiaTheme="minorHAnsi"/>
          <w:iCs/>
          <w:lang w:val="ru-RU"/>
        </w:rPr>
        <w:t xml:space="preserve"> </w:t>
      </w:r>
      <w:r w:rsidR="00D954C8">
        <w:rPr>
          <w:rFonts w:eastAsiaTheme="minorHAnsi"/>
          <w:iCs/>
          <w:lang w:val="ru-RU"/>
        </w:rPr>
        <w:t>Европейской</w:t>
      </w:r>
      <w:r w:rsidR="00D954C8" w:rsidRPr="00D954C8">
        <w:rPr>
          <w:rFonts w:eastAsiaTheme="minorHAnsi"/>
          <w:iCs/>
          <w:lang w:val="ru-RU"/>
        </w:rPr>
        <w:t xml:space="preserve"> </w:t>
      </w:r>
      <w:r w:rsidR="00D954C8">
        <w:rPr>
          <w:rFonts w:eastAsiaTheme="minorHAnsi"/>
          <w:iCs/>
          <w:lang w:val="ru-RU"/>
        </w:rPr>
        <w:t>конвенции</w:t>
      </w:r>
      <w:r w:rsidR="00D954C8" w:rsidRPr="00D954C8">
        <w:rPr>
          <w:rFonts w:eastAsiaTheme="minorHAnsi"/>
          <w:iCs/>
          <w:lang w:val="ru-RU"/>
        </w:rPr>
        <w:t xml:space="preserve"> </w:t>
      </w:r>
      <w:r w:rsidR="00D954C8">
        <w:rPr>
          <w:rFonts w:eastAsiaTheme="minorHAnsi"/>
          <w:iCs/>
          <w:lang w:val="ru-RU"/>
        </w:rPr>
        <w:t>о</w:t>
      </w:r>
      <w:r w:rsidR="00D954C8" w:rsidRPr="00D954C8">
        <w:rPr>
          <w:rFonts w:eastAsiaTheme="minorHAnsi"/>
          <w:iCs/>
          <w:lang w:val="ru-RU"/>
        </w:rPr>
        <w:t xml:space="preserve"> </w:t>
      </w:r>
      <w:r w:rsidR="00D954C8">
        <w:rPr>
          <w:rFonts w:eastAsiaTheme="minorHAnsi"/>
          <w:iCs/>
          <w:lang w:val="ru-RU"/>
        </w:rPr>
        <w:t>правах</w:t>
      </w:r>
      <w:r w:rsidR="00D954C8" w:rsidRPr="00D954C8">
        <w:rPr>
          <w:rFonts w:eastAsiaTheme="minorHAnsi"/>
          <w:iCs/>
          <w:lang w:val="ru-RU"/>
        </w:rPr>
        <w:t xml:space="preserve"> </w:t>
      </w:r>
      <w:r w:rsidR="00D954C8">
        <w:rPr>
          <w:rFonts w:eastAsiaTheme="minorHAnsi"/>
          <w:iCs/>
          <w:lang w:val="ru-RU"/>
        </w:rPr>
        <w:t>человека</w:t>
      </w:r>
      <w:r w:rsidR="00D954C8" w:rsidRPr="00D954C8">
        <w:rPr>
          <w:rFonts w:eastAsiaTheme="minorHAnsi"/>
          <w:iCs/>
          <w:lang w:val="ru-RU"/>
        </w:rPr>
        <w:t xml:space="preserve"> (</w:t>
      </w:r>
      <w:r w:rsidR="00D954C8">
        <w:rPr>
          <w:rFonts w:eastAsiaTheme="minorHAnsi"/>
          <w:iCs/>
          <w:lang w:val="ru-RU"/>
        </w:rPr>
        <w:t>в</w:t>
      </w:r>
      <w:r w:rsidR="00D954C8" w:rsidRPr="00D954C8">
        <w:rPr>
          <w:rFonts w:eastAsiaTheme="minorHAnsi"/>
          <w:iCs/>
          <w:lang w:val="ru-RU"/>
        </w:rPr>
        <w:t xml:space="preserve"> </w:t>
      </w:r>
      <w:r w:rsidR="00D954C8">
        <w:rPr>
          <w:rFonts w:eastAsiaTheme="minorHAnsi"/>
          <w:iCs/>
          <w:lang w:val="ru-RU"/>
        </w:rPr>
        <w:t>частности</w:t>
      </w:r>
      <w:r w:rsidR="00D954C8" w:rsidRPr="00D954C8">
        <w:rPr>
          <w:rFonts w:eastAsiaTheme="minorHAnsi"/>
          <w:iCs/>
          <w:lang w:val="ru-RU"/>
        </w:rPr>
        <w:t xml:space="preserve">, </w:t>
      </w:r>
      <w:r w:rsidR="00D954C8">
        <w:rPr>
          <w:rFonts w:eastAsiaTheme="minorHAnsi"/>
          <w:iCs/>
          <w:lang w:val="ru-RU"/>
        </w:rPr>
        <w:t>в</w:t>
      </w:r>
      <w:r w:rsidR="00D954C8" w:rsidRPr="00D954C8">
        <w:rPr>
          <w:rFonts w:eastAsiaTheme="minorHAnsi"/>
          <w:iCs/>
          <w:lang w:val="ru-RU"/>
        </w:rPr>
        <w:t xml:space="preserve"> </w:t>
      </w:r>
      <w:r w:rsidR="00D954C8">
        <w:rPr>
          <w:rFonts w:eastAsiaTheme="minorHAnsi"/>
          <w:iCs/>
          <w:lang w:val="ru-RU"/>
        </w:rPr>
        <w:t>Статьях</w:t>
      </w:r>
      <w:r w:rsidR="00D954C8" w:rsidRPr="00D954C8">
        <w:rPr>
          <w:rFonts w:eastAsiaTheme="minorHAnsi"/>
          <w:iCs/>
          <w:lang w:val="ru-RU"/>
        </w:rPr>
        <w:t xml:space="preserve"> </w:t>
      </w:r>
      <w:r w:rsidRPr="00D954C8">
        <w:rPr>
          <w:rFonts w:eastAsiaTheme="minorHAnsi"/>
          <w:iCs/>
          <w:lang w:val="ru-RU"/>
        </w:rPr>
        <w:t xml:space="preserve">6, 9, 10 </w:t>
      </w:r>
      <w:r w:rsidR="00D954C8">
        <w:rPr>
          <w:rFonts w:eastAsiaTheme="minorHAnsi"/>
          <w:iCs/>
          <w:lang w:val="ru-RU"/>
        </w:rPr>
        <w:t xml:space="preserve">и </w:t>
      </w:r>
      <w:r w:rsidRPr="00D954C8">
        <w:rPr>
          <w:rFonts w:eastAsiaTheme="minorHAnsi"/>
          <w:iCs/>
          <w:lang w:val="ru-RU"/>
        </w:rPr>
        <w:t>11)</w:t>
      </w:r>
      <w:r w:rsidR="00963E78">
        <w:rPr>
          <w:rFonts w:eastAsiaTheme="minorHAnsi"/>
          <w:iCs/>
          <w:lang w:val="ru-RU"/>
        </w:rPr>
        <w:t>,</w:t>
      </w:r>
      <w:r w:rsidRPr="00D954C8">
        <w:rPr>
          <w:rFonts w:eastAsiaTheme="minorHAnsi"/>
          <w:iCs/>
          <w:lang w:val="ru-RU"/>
        </w:rPr>
        <w:t xml:space="preserve"> </w:t>
      </w:r>
      <w:r w:rsidR="00D954C8">
        <w:rPr>
          <w:rFonts w:eastAsiaTheme="minorHAnsi"/>
          <w:iCs/>
          <w:lang w:val="ru-RU"/>
        </w:rPr>
        <w:t>и нарушает принципы законности, необходимости и соразмерности. Ввиду</w:t>
      </w:r>
      <w:r w:rsidR="00D954C8" w:rsidRPr="00D954C8">
        <w:rPr>
          <w:rFonts w:eastAsiaTheme="minorHAnsi"/>
          <w:iCs/>
          <w:lang w:val="ru-RU"/>
        </w:rPr>
        <w:t xml:space="preserve"> </w:t>
      </w:r>
      <w:r w:rsidR="00D954C8">
        <w:rPr>
          <w:rFonts w:eastAsiaTheme="minorHAnsi"/>
          <w:iCs/>
          <w:lang w:val="ru-RU"/>
        </w:rPr>
        <w:t>вышеуказанных</w:t>
      </w:r>
      <w:r w:rsidR="00D954C8" w:rsidRPr="00D954C8">
        <w:rPr>
          <w:rFonts w:eastAsiaTheme="minorHAnsi"/>
          <w:iCs/>
          <w:lang w:val="ru-RU"/>
        </w:rPr>
        <w:t xml:space="preserve"> </w:t>
      </w:r>
      <w:r w:rsidR="00D954C8">
        <w:rPr>
          <w:rFonts w:eastAsiaTheme="minorHAnsi"/>
          <w:iCs/>
          <w:lang w:val="ru-RU"/>
        </w:rPr>
        <w:t>замечаний</w:t>
      </w:r>
      <w:r w:rsidR="00D954C8" w:rsidRPr="00D954C8">
        <w:rPr>
          <w:rFonts w:eastAsiaTheme="minorHAnsi"/>
          <w:iCs/>
          <w:lang w:val="ru-RU"/>
        </w:rPr>
        <w:t xml:space="preserve"> </w:t>
      </w:r>
      <w:r w:rsidR="00D954C8">
        <w:rPr>
          <w:rFonts w:eastAsiaTheme="minorHAnsi"/>
          <w:iCs/>
          <w:lang w:val="ru-RU"/>
        </w:rPr>
        <w:t>Венецианская</w:t>
      </w:r>
      <w:r w:rsidR="00D954C8" w:rsidRPr="00D954C8">
        <w:rPr>
          <w:rFonts w:eastAsiaTheme="minorHAnsi"/>
          <w:iCs/>
          <w:lang w:val="ru-RU"/>
        </w:rPr>
        <w:t xml:space="preserve"> </w:t>
      </w:r>
      <w:r w:rsidR="00D954C8">
        <w:rPr>
          <w:rFonts w:eastAsiaTheme="minorHAnsi"/>
          <w:iCs/>
          <w:lang w:val="ru-RU"/>
        </w:rPr>
        <w:t>комиссия</w:t>
      </w:r>
      <w:r w:rsidR="00D954C8" w:rsidRPr="00D954C8">
        <w:rPr>
          <w:rFonts w:eastAsiaTheme="minorHAnsi"/>
          <w:iCs/>
          <w:lang w:val="ru-RU"/>
        </w:rPr>
        <w:t xml:space="preserve"> </w:t>
      </w:r>
      <w:r w:rsidR="00D954C8">
        <w:rPr>
          <w:rFonts w:eastAsiaTheme="minorHAnsi"/>
          <w:iCs/>
          <w:lang w:val="ru-RU"/>
        </w:rPr>
        <w:t>рекомендует</w:t>
      </w:r>
      <w:r w:rsidR="00D954C8" w:rsidRPr="00D954C8">
        <w:rPr>
          <w:rFonts w:eastAsiaTheme="minorHAnsi"/>
          <w:iCs/>
          <w:lang w:val="ru-RU"/>
        </w:rPr>
        <w:t xml:space="preserve">, </w:t>
      </w:r>
      <w:r w:rsidR="00D954C8">
        <w:rPr>
          <w:rFonts w:eastAsiaTheme="minorHAnsi"/>
          <w:iCs/>
          <w:lang w:val="ru-RU"/>
        </w:rPr>
        <w:t>чтобы</w:t>
      </w:r>
      <w:r w:rsidR="00D954C8" w:rsidRPr="00D954C8">
        <w:rPr>
          <w:rFonts w:eastAsiaTheme="minorHAnsi"/>
          <w:iCs/>
          <w:lang w:val="ru-RU"/>
        </w:rPr>
        <w:t xml:space="preserve"> </w:t>
      </w:r>
      <w:r w:rsidR="00D954C8">
        <w:rPr>
          <w:rFonts w:eastAsiaTheme="minorHAnsi"/>
          <w:iCs/>
          <w:lang w:val="ru-RU"/>
        </w:rPr>
        <w:t>этот фундаментальный недостаток был урегулирован в отношении каждого из определений и инструментов, предоставляемых Законом, с тем чтобы привести их в соответствии с Европейской конвенцией о правах человека</w:t>
      </w:r>
      <w:r w:rsidR="008862B3" w:rsidRPr="00D954C8">
        <w:rPr>
          <w:rFonts w:eastAsiaTheme="minorHAnsi"/>
          <w:iCs/>
          <w:lang w:val="ru-RU"/>
        </w:rPr>
        <w:t>...</w:t>
      </w:r>
      <w:r w:rsidRPr="00D954C8">
        <w:rPr>
          <w:rFonts w:eastAsiaTheme="minorHAnsi"/>
          <w:iCs/>
          <w:lang w:val="ru-RU"/>
        </w:rPr>
        <w:t>”</w:t>
      </w:r>
    </w:p>
    <w:p w:rsidR="00B05594" w:rsidRPr="00662475" w:rsidRDefault="00B05594" w:rsidP="006A2A72">
      <w:pPr>
        <w:pStyle w:val="ECHRHeading2"/>
        <w:rPr>
          <w:lang w:val="ru-RU"/>
        </w:rPr>
      </w:pPr>
      <w:r w:rsidRPr="0065350D">
        <w:t>C</w:t>
      </w:r>
      <w:r w:rsidRPr="00662475">
        <w:rPr>
          <w:lang w:val="ru-RU"/>
        </w:rPr>
        <w:t>.</w:t>
      </w:r>
      <w:proofErr w:type="gramStart"/>
      <w:r w:rsidRPr="0065350D">
        <w:t>  </w:t>
      </w:r>
      <w:r w:rsidR="006A2A72">
        <w:rPr>
          <w:lang w:val="ru-RU"/>
        </w:rPr>
        <w:t>Другие</w:t>
      </w:r>
      <w:proofErr w:type="gramEnd"/>
      <w:r w:rsidR="006A2A72" w:rsidRPr="00662475">
        <w:rPr>
          <w:lang w:val="ru-RU"/>
        </w:rPr>
        <w:t xml:space="preserve"> </w:t>
      </w:r>
      <w:r w:rsidR="006A2A72">
        <w:rPr>
          <w:lang w:val="ru-RU"/>
        </w:rPr>
        <w:t>международные</w:t>
      </w:r>
      <w:r w:rsidR="006A2A72" w:rsidRPr="00662475">
        <w:rPr>
          <w:lang w:val="ru-RU"/>
        </w:rPr>
        <w:t xml:space="preserve"> </w:t>
      </w:r>
      <w:r w:rsidR="006A2A72">
        <w:rPr>
          <w:lang w:val="ru-RU"/>
        </w:rPr>
        <w:t>материалы</w:t>
      </w:r>
    </w:p>
    <w:p w:rsidR="00B05594" w:rsidRPr="00662475" w:rsidRDefault="00276A4E" w:rsidP="00D954C8">
      <w:pPr>
        <w:pStyle w:val="ECHRHeading3"/>
        <w:rPr>
          <w:lang w:val="ru-RU"/>
        </w:rPr>
      </w:pPr>
      <w:r w:rsidRPr="00662475">
        <w:rPr>
          <w:lang w:val="ru-RU"/>
        </w:rPr>
        <w:t>1.</w:t>
      </w:r>
      <w:r w:rsidR="00B05594" w:rsidRPr="0065350D">
        <w:t>  </w:t>
      </w:r>
      <w:r w:rsidR="00D954C8">
        <w:rPr>
          <w:lang w:val="ru-RU"/>
        </w:rPr>
        <w:t>Совместная</w:t>
      </w:r>
      <w:r w:rsidR="00D954C8" w:rsidRPr="00662475">
        <w:rPr>
          <w:lang w:val="ru-RU"/>
        </w:rPr>
        <w:t xml:space="preserve"> </w:t>
      </w:r>
      <w:r w:rsidR="00D954C8">
        <w:rPr>
          <w:lang w:val="ru-RU"/>
        </w:rPr>
        <w:t>декларация</w:t>
      </w:r>
      <w:r w:rsidR="00D954C8" w:rsidRPr="00662475">
        <w:rPr>
          <w:lang w:val="ru-RU"/>
        </w:rPr>
        <w:t xml:space="preserve"> </w:t>
      </w:r>
      <w:r w:rsidR="00D954C8">
        <w:rPr>
          <w:lang w:val="ru-RU"/>
        </w:rPr>
        <w:t>о</w:t>
      </w:r>
      <w:r w:rsidR="00D954C8" w:rsidRPr="00662475">
        <w:rPr>
          <w:lang w:val="ru-RU"/>
        </w:rPr>
        <w:t xml:space="preserve"> </w:t>
      </w:r>
      <w:r w:rsidR="00D954C8">
        <w:rPr>
          <w:lang w:val="ru-RU"/>
        </w:rPr>
        <w:t>клевете</w:t>
      </w:r>
      <w:r w:rsidR="00D954C8" w:rsidRPr="00662475">
        <w:rPr>
          <w:lang w:val="ru-RU"/>
        </w:rPr>
        <w:t xml:space="preserve"> </w:t>
      </w:r>
      <w:r w:rsidR="00D954C8">
        <w:rPr>
          <w:lang w:val="ru-RU"/>
        </w:rPr>
        <w:t>на</w:t>
      </w:r>
      <w:r w:rsidR="00D954C8" w:rsidRPr="00662475">
        <w:rPr>
          <w:lang w:val="ru-RU"/>
        </w:rPr>
        <w:t xml:space="preserve"> </w:t>
      </w:r>
      <w:r w:rsidR="00D954C8">
        <w:rPr>
          <w:lang w:val="ru-RU"/>
        </w:rPr>
        <w:t>религии</w:t>
      </w:r>
      <w:r w:rsidR="00D954C8" w:rsidRPr="00662475">
        <w:rPr>
          <w:lang w:val="ru-RU"/>
        </w:rPr>
        <w:t xml:space="preserve"> </w:t>
      </w:r>
      <w:r w:rsidR="00D954C8">
        <w:rPr>
          <w:lang w:val="ru-RU"/>
        </w:rPr>
        <w:t>и</w:t>
      </w:r>
      <w:r w:rsidR="00D954C8" w:rsidRPr="00662475">
        <w:rPr>
          <w:lang w:val="ru-RU"/>
        </w:rPr>
        <w:t xml:space="preserve"> </w:t>
      </w:r>
      <w:r w:rsidR="00D954C8">
        <w:rPr>
          <w:lang w:val="ru-RU"/>
        </w:rPr>
        <w:t>Антитеррористическое</w:t>
      </w:r>
      <w:r w:rsidR="00D954C8" w:rsidRPr="00662475">
        <w:rPr>
          <w:lang w:val="ru-RU"/>
        </w:rPr>
        <w:t xml:space="preserve"> </w:t>
      </w:r>
      <w:r w:rsidR="00D954C8">
        <w:rPr>
          <w:lang w:val="ru-RU"/>
        </w:rPr>
        <w:t>и</w:t>
      </w:r>
      <w:r w:rsidR="00D954C8" w:rsidRPr="00662475">
        <w:rPr>
          <w:lang w:val="ru-RU"/>
        </w:rPr>
        <w:t xml:space="preserve"> </w:t>
      </w:r>
      <w:r w:rsidR="00D954C8">
        <w:rPr>
          <w:lang w:val="ru-RU"/>
        </w:rPr>
        <w:t>антиэкстремистское</w:t>
      </w:r>
      <w:r w:rsidR="00D954C8" w:rsidRPr="00662475">
        <w:rPr>
          <w:lang w:val="ru-RU"/>
        </w:rPr>
        <w:t xml:space="preserve"> </w:t>
      </w:r>
      <w:r w:rsidR="00D954C8">
        <w:rPr>
          <w:lang w:val="ru-RU"/>
        </w:rPr>
        <w:t>законодательство</w:t>
      </w:r>
    </w:p>
    <w:p w:rsidR="00B05594" w:rsidRPr="002B0D71" w:rsidRDefault="000E26A5" w:rsidP="00963E78">
      <w:pPr>
        <w:pStyle w:val="ECHRPara"/>
        <w:rPr>
          <w:rFonts w:eastAsiaTheme="minorHAnsi"/>
          <w:lang w:val="ru-RU"/>
        </w:rPr>
      </w:pPr>
      <w:r w:rsidRPr="0065350D">
        <w:fldChar w:fldCharType="begin"/>
      </w:r>
      <w:r w:rsidR="00B05594" w:rsidRPr="00662475">
        <w:rPr>
          <w:lang w:val="ru-RU"/>
        </w:rPr>
        <w:instrText xml:space="preserve"> </w:instrText>
      </w:r>
      <w:r w:rsidR="00B05594" w:rsidRPr="0065350D">
        <w:instrText>SEQ</w:instrText>
      </w:r>
      <w:r w:rsidR="00B05594" w:rsidRPr="00662475">
        <w:rPr>
          <w:lang w:val="ru-RU"/>
        </w:rPr>
        <w:instrText xml:space="preserve"> </w:instrText>
      </w:r>
      <w:r w:rsidR="00B05594" w:rsidRPr="0065350D">
        <w:instrText>level</w:instrText>
      </w:r>
      <w:r w:rsidR="00B05594" w:rsidRPr="00662475">
        <w:rPr>
          <w:lang w:val="ru-RU"/>
        </w:rPr>
        <w:instrText>0 \*</w:instrText>
      </w:r>
      <w:r w:rsidR="00B05594" w:rsidRPr="0065350D">
        <w:instrText>arabic</w:instrText>
      </w:r>
      <w:r w:rsidR="00B05594" w:rsidRPr="00662475">
        <w:rPr>
          <w:lang w:val="ru-RU"/>
        </w:rPr>
        <w:instrText xml:space="preserve"> </w:instrText>
      </w:r>
      <w:r w:rsidRPr="0065350D">
        <w:fldChar w:fldCharType="separate"/>
      </w:r>
      <w:r w:rsidR="009447A3">
        <w:rPr>
          <w:noProof/>
          <w:lang w:val="ru-RU"/>
        </w:rPr>
        <w:t>57</w:t>
      </w:r>
      <w:r w:rsidRPr="0065350D">
        <w:fldChar w:fldCharType="end"/>
      </w:r>
      <w:r w:rsidR="00B05594" w:rsidRPr="00662475">
        <w:rPr>
          <w:lang w:val="ru-RU"/>
        </w:rPr>
        <w:t>.</w:t>
      </w:r>
      <w:r w:rsidR="00B05594" w:rsidRPr="0065350D">
        <w:t>  </w:t>
      </w:r>
      <w:r w:rsidR="00D954C8" w:rsidRPr="002B0D71">
        <w:rPr>
          <w:lang w:val="ru-RU"/>
        </w:rPr>
        <w:t xml:space="preserve">9 </w:t>
      </w:r>
      <w:r w:rsidR="00D954C8">
        <w:rPr>
          <w:lang w:val="ru-RU"/>
        </w:rPr>
        <w:t>декабря</w:t>
      </w:r>
      <w:r w:rsidR="00D954C8" w:rsidRPr="002B0D71">
        <w:rPr>
          <w:lang w:val="ru-RU"/>
        </w:rPr>
        <w:t xml:space="preserve"> 2008 </w:t>
      </w:r>
      <w:r w:rsidR="00D954C8">
        <w:rPr>
          <w:lang w:val="ru-RU"/>
        </w:rPr>
        <w:t>года</w:t>
      </w:r>
      <w:r w:rsidR="00D954C8" w:rsidRPr="002B0D71">
        <w:rPr>
          <w:lang w:val="ru-RU"/>
        </w:rPr>
        <w:t xml:space="preserve"> </w:t>
      </w:r>
      <w:r w:rsidR="00D954C8">
        <w:rPr>
          <w:lang w:val="ru-RU"/>
        </w:rPr>
        <w:t>Специальный</w:t>
      </w:r>
      <w:r w:rsidR="00D954C8" w:rsidRPr="002B0D71">
        <w:rPr>
          <w:lang w:val="ru-RU"/>
        </w:rPr>
        <w:t xml:space="preserve"> </w:t>
      </w:r>
      <w:r w:rsidR="00D954C8">
        <w:rPr>
          <w:lang w:val="ru-RU"/>
        </w:rPr>
        <w:t>докладчик</w:t>
      </w:r>
      <w:r w:rsidR="00D954C8" w:rsidRPr="002B0D71">
        <w:rPr>
          <w:lang w:val="ru-RU"/>
        </w:rPr>
        <w:t xml:space="preserve"> </w:t>
      </w:r>
      <w:r w:rsidR="00D954C8">
        <w:rPr>
          <w:lang w:val="ru-RU"/>
        </w:rPr>
        <w:t>ООН</w:t>
      </w:r>
      <w:r w:rsidR="00D954C8" w:rsidRPr="002B0D71">
        <w:rPr>
          <w:lang w:val="ru-RU"/>
        </w:rPr>
        <w:t xml:space="preserve"> </w:t>
      </w:r>
      <w:r w:rsidR="00D954C8">
        <w:rPr>
          <w:lang w:val="ru-RU"/>
        </w:rPr>
        <w:t>по</w:t>
      </w:r>
      <w:r w:rsidR="00D954C8" w:rsidRPr="002B0D71">
        <w:rPr>
          <w:lang w:val="ru-RU"/>
        </w:rPr>
        <w:t xml:space="preserve"> </w:t>
      </w:r>
      <w:r w:rsidR="00D954C8">
        <w:rPr>
          <w:lang w:val="ru-RU"/>
        </w:rPr>
        <w:t>вопросу</w:t>
      </w:r>
      <w:r w:rsidR="00D954C8" w:rsidRPr="002B0D71">
        <w:rPr>
          <w:lang w:val="ru-RU"/>
        </w:rPr>
        <w:t xml:space="preserve"> </w:t>
      </w:r>
      <w:r w:rsidR="00D954C8">
        <w:rPr>
          <w:lang w:val="ru-RU"/>
        </w:rPr>
        <w:t>свободу</w:t>
      </w:r>
      <w:r w:rsidR="00D954C8" w:rsidRPr="002B0D71">
        <w:rPr>
          <w:lang w:val="ru-RU"/>
        </w:rPr>
        <w:t xml:space="preserve"> </w:t>
      </w:r>
      <w:r w:rsidR="00D954C8">
        <w:rPr>
          <w:lang w:val="ru-RU"/>
        </w:rPr>
        <w:t>убеждений</w:t>
      </w:r>
      <w:r w:rsidR="00D954C8" w:rsidRPr="002B0D71">
        <w:rPr>
          <w:lang w:val="ru-RU"/>
        </w:rPr>
        <w:t xml:space="preserve"> </w:t>
      </w:r>
      <w:r w:rsidR="00D954C8">
        <w:rPr>
          <w:lang w:val="ru-RU"/>
        </w:rPr>
        <w:t>и</w:t>
      </w:r>
      <w:r w:rsidR="00D954C8" w:rsidRPr="002B0D71">
        <w:rPr>
          <w:lang w:val="ru-RU"/>
        </w:rPr>
        <w:t xml:space="preserve"> </w:t>
      </w:r>
      <w:r w:rsidR="00D954C8">
        <w:rPr>
          <w:lang w:val="ru-RU"/>
        </w:rPr>
        <w:t>их</w:t>
      </w:r>
      <w:r w:rsidR="00D954C8" w:rsidRPr="002B0D71">
        <w:rPr>
          <w:lang w:val="ru-RU"/>
        </w:rPr>
        <w:t xml:space="preserve"> </w:t>
      </w:r>
      <w:r w:rsidR="00D954C8">
        <w:rPr>
          <w:lang w:val="ru-RU"/>
        </w:rPr>
        <w:t>выражения</w:t>
      </w:r>
      <w:r w:rsidR="00D954C8" w:rsidRPr="002B0D71">
        <w:rPr>
          <w:lang w:val="ru-RU"/>
        </w:rPr>
        <w:t xml:space="preserve">, </w:t>
      </w:r>
      <w:r w:rsidR="00D954C8">
        <w:rPr>
          <w:lang w:val="ru-RU"/>
        </w:rPr>
        <w:t>представитель</w:t>
      </w:r>
      <w:r w:rsidR="00D954C8" w:rsidRPr="002B0D71">
        <w:rPr>
          <w:lang w:val="ru-RU"/>
        </w:rPr>
        <w:t xml:space="preserve"> </w:t>
      </w:r>
      <w:r w:rsidR="00D954C8">
        <w:rPr>
          <w:lang w:val="ru-RU"/>
        </w:rPr>
        <w:t>Организации</w:t>
      </w:r>
      <w:r w:rsidR="00D954C8" w:rsidRPr="002B0D71">
        <w:rPr>
          <w:lang w:val="ru-RU"/>
        </w:rPr>
        <w:t xml:space="preserve"> </w:t>
      </w:r>
      <w:r w:rsidR="00D954C8">
        <w:rPr>
          <w:lang w:val="ru-RU"/>
        </w:rPr>
        <w:t>по</w:t>
      </w:r>
      <w:r w:rsidR="00D954C8" w:rsidRPr="002B0D71">
        <w:rPr>
          <w:lang w:val="ru-RU"/>
        </w:rPr>
        <w:t xml:space="preserve"> </w:t>
      </w:r>
      <w:r w:rsidR="00D954C8">
        <w:rPr>
          <w:lang w:val="ru-RU"/>
        </w:rPr>
        <w:t>безопасности</w:t>
      </w:r>
      <w:r w:rsidR="00D954C8" w:rsidRPr="002B0D71">
        <w:rPr>
          <w:lang w:val="ru-RU"/>
        </w:rPr>
        <w:t xml:space="preserve"> </w:t>
      </w:r>
      <w:r w:rsidR="00D954C8">
        <w:rPr>
          <w:lang w:val="ru-RU"/>
        </w:rPr>
        <w:t>и</w:t>
      </w:r>
      <w:r w:rsidR="00D954C8" w:rsidRPr="002B0D71">
        <w:rPr>
          <w:lang w:val="ru-RU"/>
        </w:rPr>
        <w:t xml:space="preserve"> </w:t>
      </w:r>
      <w:r w:rsidR="00D954C8">
        <w:rPr>
          <w:lang w:val="ru-RU"/>
        </w:rPr>
        <w:t>сотрудничеству</w:t>
      </w:r>
      <w:r w:rsidR="00D954C8" w:rsidRPr="002B0D71">
        <w:rPr>
          <w:lang w:val="ru-RU"/>
        </w:rPr>
        <w:t xml:space="preserve"> </w:t>
      </w:r>
      <w:r w:rsidR="00D954C8">
        <w:rPr>
          <w:lang w:val="ru-RU"/>
        </w:rPr>
        <w:t>в</w:t>
      </w:r>
      <w:r w:rsidR="00D954C8" w:rsidRPr="002B0D71">
        <w:rPr>
          <w:lang w:val="ru-RU"/>
        </w:rPr>
        <w:t xml:space="preserve"> </w:t>
      </w:r>
      <w:r w:rsidR="00D954C8">
        <w:rPr>
          <w:lang w:val="ru-RU"/>
        </w:rPr>
        <w:t>Европе</w:t>
      </w:r>
      <w:r w:rsidR="00D954C8" w:rsidRPr="002B0D71">
        <w:rPr>
          <w:lang w:val="ru-RU"/>
        </w:rPr>
        <w:t xml:space="preserve"> (</w:t>
      </w:r>
      <w:r w:rsidR="00D954C8">
        <w:rPr>
          <w:lang w:val="ru-RU"/>
        </w:rPr>
        <w:t>ОБСЕ</w:t>
      </w:r>
      <w:r w:rsidR="00D954C8" w:rsidRPr="002B0D71">
        <w:rPr>
          <w:lang w:val="ru-RU"/>
        </w:rPr>
        <w:t xml:space="preserve">) </w:t>
      </w:r>
      <w:r w:rsidR="00D954C8">
        <w:rPr>
          <w:lang w:val="ru-RU"/>
        </w:rPr>
        <w:t>по</w:t>
      </w:r>
      <w:r w:rsidR="00D954C8" w:rsidRPr="002B0D71">
        <w:rPr>
          <w:lang w:val="ru-RU"/>
        </w:rPr>
        <w:t xml:space="preserve"> </w:t>
      </w:r>
      <w:r w:rsidR="00D954C8">
        <w:rPr>
          <w:lang w:val="ru-RU"/>
        </w:rPr>
        <w:t>вопросу</w:t>
      </w:r>
      <w:r w:rsidR="00D954C8" w:rsidRPr="002B0D71">
        <w:rPr>
          <w:lang w:val="ru-RU"/>
        </w:rPr>
        <w:t xml:space="preserve"> </w:t>
      </w:r>
      <w:r w:rsidR="00D954C8">
        <w:rPr>
          <w:lang w:val="ru-RU"/>
        </w:rPr>
        <w:t>свободы</w:t>
      </w:r>
      <w:r w:rsidR="00D954C8" w:rsidRPr="002B0D71">
        <w:rPr>
          <w:lang w:val="ru-RU"/>
        </w:rPr>
        <w:t xml:space="preserve"> </w:t>
      </w:r>
      <w:r w:rsidR="00D954C8">
        <w:rPr>
          <w:lang w:val="ru-RU"/>
        </w:rPr>
        <w:t>средств</w:t>
      </w:r>
      <w:r w:rsidR="00D954C8" w:rsidRPr="002B0D71">
        <w:rPr>
          <w:lang w:val="ru-RU"/>
        </w:rPr>
        <w:t xml:space="preserve"> </w:t>
      </w:r>
      <w:r w:rsidR="00D954C8">
        <w:rPr>
          <w:lang w:val="ru-RU"/>
        </w:rPr>
        <w:t>массовой</w:t>
      </w:r>
      <w:r w:rsidR="00D954C8" w:rsidRPr="002B0D71">
        <w:rPr>
          <w:lang w:val="ru-RU"/>
        </w:rPr>
        <w:t xml:space="preserve"> </w:t>
      </w:r>
      <w:r w:rsidR="00D954C8">
        <w:rPr>
          <w:lang w:val="ru-RU"/>
        </w:rPr>
        <w:t>информации</w:t>
      </w:r>
      <w:r w:rsidR="00D954C8" w:rsidRPr="002B0D71">
        <w:rPr>
          <w:lang w:val="ru-RU"/>
        </w:rPr>
        <w:t xml:space="preserve">, </w:t>
      </w:r>
      <w:r w:rsidR="00D954C8">
        <w:rPr>
          <w:lang w:val="ru-RU"/>
        </w:rPr>
        <w:t>Специальный</w:t>
      </w:r>
      <w:r w:rsidR="00D954C8" w:rsidRPr="002B0D71">
        <w:rPr>
          <w:lang w:val="ru-RU"/>
        </w:rPr>
        <w:t xml:space="preserve"> </w:t>
      </w:r>
      <w:r w:rsidR="00D954C8">
        <w:rPr>
          <w:lang w:val="ru-RU"/>
        </w:rPr>
        <w:t>докладчик</w:t>
      </w:r>
      <w:r w:rsidR="00D954C8" w:rsidRPr="002B0D71">
        <w:rPr>
          <w:lang w:val="ru-RU"/>
        </w:rPr>
        <w:t xml:space="preserve"> </w:t>
      </w:r>
      <w:r w:rsidR="00D954C8">
        <w:rPr>
          <w:lang w:val="ru-RU"/>
        </w:rPr>
        <w:t>Организации</w:t>
      </w:r>
      <w:r w:rsidR="00D954C8" w:rsidRPr="002B0D71">
        <w:rPr>
          <w:lang w:val="ru-RU"/>
        </w:rPr>
        <w:t xml:space="preserve"> </w:t>
      </w:r>
      <w:r w:rsidR="00D954C8">
        <w:rPr>
          <w:lang w:val="ru-RU"/>
        </w:rPr>
        <w:t>американских</w:t>
      </w:r>
      <w:r w:rsidR="00D954C8" w:rsidRPr="002B0D71">
        <w:rPr>
          <w:lang w:val="ru-RU"/>
        </w:rPr>
        <w:t xml:space="preserve"> </w:t>
      </w:r>
      <w:r w:rsidR="00D954C8">
        <w:rPr>
          <w:lang w:val="ru-RU"/>
        </w:rPr>
        <w:t>государств</w:t>
      </w:r>
      <w:r w:rsidR="00D954C8" w:rsidRPr="002B0D71">
        <w:rPr>
          <w:lang w:val="ru-RU"/>
        </w:rPr>
        <w:t xml:space="preserve"> (</w:t>
      </w:r>
      <w:r w:rsidR="00D954C8">
        <w:rPr>
          <w:lang w:val="ru-RU"/>
        </w:rPr>
        <w:t>ОАГ</w:t>
      </w:r>
      <w:r w:rsidR="00D954C8" w:rsidRPr="002B0D71">
        <w:rPr>
          <w:lang w:val="ru-RU"/>
        </w:rPr>
        <w:t xml:space="preserve">) </w:t>
      </w:r>
      <w:r w:rsidR="00D954C8">
        <w:rPr>
          <w:lang w:val="ru-RU"/>
        </w:rPr>
        <w:t>по</w:t>
      </w:r>
      <w:r w:rsidR="00D954C8" w:rsidRPr="002B0D71">
        <w:rPr>
          <w:lang w:val="ru-RU"/>
        </w:rPr>
        <w:t xml:space="preserve"> </w:t>
      </w:r>
      <w:r w:rsidR="00D954C8">
        <w:rPr>
          <w:lang w:val="ru-RU"/>
        </w:rPr>
        <w:t>свободе</w:t>
      </w:r>
      <w:r w:rsidR="00D954C8" w:rsidRPr="002B0D71">
        <w:rPr>
          <w:lang w:val="ru-RU"/>
        </w:rPr>
        <w:t xml:space="preserve"> </w:t>
      </w:r>
      <w:r w:rsidR="00963E78">
        <w:rPr>
          <w:lang w:val="ru-RU"/>
        </w:rPr>
        <w:t xml:space="preserve">слова </w:t>
      </w:r>
      <w:r w:rsidR="00D954C8">
        <w:rPr>
          <w:lang w:val="ru-RU"/>
        </w:rPr>
        <w:t>и</w:t>
      </w:r>
      <w:r w:rsidR="00D954C8" w:rsidRPr="002B0D71">
        <w:rPr>
          <w:lang w:val="ru-RU"/>
        </w:rPr>
        <w:t xml:space="preserve"> </w:t>
      </w:r>
      <w:r w:rsidR="00D954C8">
        <w:rPr>
          <w:lang w:val="ru-RU"/>
        </w:rPr>
        <w:t>Специальный</w:t>
      </w:r>
      <w:r w:rsidR="00D954C8" w:rsidRPr="002B0D71">
        <w:rPr>
          <w:lang w:val="ru-RU"/>
        </w:rPr>
        <w:t xml:space="preserve"> </w:t>
      </w:r>
      <w:r w:rsidR="00D954C8">
        <w:rPr>
          <w:lang w:val="ru-RU"/>
        </w:rPr>
        <w:t>докладчик</w:t>
      </w:r>
      <w:r w:rsidR="00D954C8" w:rsidRPr="002B0D71">
        <w:rPr>
          <w:lang w:val="ru-RU"/>
        </w:rPr>
        <w:t xml:space="preserve"> </w:t>
      </w:r>
      <w:r w:rsidR="00D954C8">
        <w:rPr>
          <w:lang w:val="ru-RU"/>
        </w:rPr>
        <w:t>Африканской</w:t>
      </w:r>
      <w:r w:rsidR="002B0D71">
        <w:rPr>
          <w:lang w:val="ru-RU"/>
        </w:rPr>
        <w:t xml:space="preserve"> хартии </w:t>
      </w:r>
      <w:r w:rsidR="00D954C8">
        <w:rPr>
          <w:lang w:val="ru-RU"/>
        </w:rPr>
        <w:t>прав</w:t>
      </w:r>
      <w:r w:rsidR="00D954C8" w:rsidRPr="002B0D71">
        <w:rPr>
          <w:lang w:val="ru-RU"/>
        </w:rPr>
        <w:t xml:space="preserve"> </w:t>
      </w:r>
      <w:r w:rsidR="00D954C8">
        <w:rPr>
          <w:lang w:val="ru-RU"/>
        </w:rPr>
        <w:t>человека</w:t>
      </w:r>
      <w:r w:rsidR="00D954C8" w:rsidRPr="002B0D71">
        <w:rPr>
          <w:lang w:val="ru-RU"/>
        </w:rPr>
        <w:t xml:space="preserve"> </w:t>
      </w:r>
      <w:r w:rsidR="00D954C8">
        <w:rPr>
          <w:lang w:val="ru-RU"/>
        </w:rPr>
        <w:t>и</w:t>
      </w:r>
      <w:r w:rsidR="00D954C8" w:rsidRPr="002B0D71">
        <w:rPr>
          <w:lang w:val="ru-RU"/>
        </w:rPr>
        <w:t xml:space="preserve"> </w:t>
      </w:r>
      <w:r w:rsidR="002B0D71">
        <w:rPr>
          <w:lang w:val="ru-RU"/>
        </w:rPr>
        <w:t xml:space="preserve">народов </w:t>
      </w:r>
      <w:r w:rsidR="00B05594" w:rsidRPr="002B0D71">
        <w:rPr>
          <w:rFonts w:eastAsiaTheme="minorHAnsi"/>
          <w:lang w:val="ru-RU"/>
        </w:rPr>
        <w:t>(</w:t>
      </w:r>
      <w:r w:rsidR="002B0D71">
        <w:rPr>
          <w:rFonts w:eastAsiaTheme="minorHAnsi"/>
          <w:lang w:val="ru-RU"/>
        </w:rPr>
        <w:t>АХПЧН</w:t>
      </w:r>
      <w:r w:rsidR="00B05594" w:rsidRPr="002B0D71">
        <w:rPr>
          <w:rFonts w:eastAsiaTheme="minorHAnsi"/>
          <w:lang w:val="ru-RU"/>
        </w:rPr>
        <w:t>)</w:t>
      </w:r>
      <w:r w:rsidR="002B0D71">
        <w:rPr>
          <w:rFonts w:eastAsiaTheme="minorHAnsi"/>
          <w:lang w:val="ru-RU"/>
        </w:rPr>
        <w:t xml:space="preserve"> по вопросу свободы </w:t>
      </w:r>
      <w:r w:rsidR="00963E78">
        <w:rPr>
          <w:rFonts w:eastAsiaTheme="minorHAnsi"/>
          <w:lang w:val="ru-RU"/>
        </w:rPr>
        <w:t xml:space="preserve">слова </w:t>
      </w:r>
      <w:r w:rsidR="002B0D71">
        <w:rPr>
          <w:rFonts w:eastAsiaTheme="minorHAnsi"/>
          <w:lang w:val="ru-RU"/>
        </w:rPr>
        <w:t>и доступа к информации приняли совместную декларацию, котор</w:t>
      </w:r>
      <w:r w:rsidR="000C02CB">
        <w:rPr>
          <w:rFonts w:eastAsiaTheme="minorHAnsi"/>
          <w:lang w:val="ru-RU"/>
        </w:rPr>
        <w:t>ая</w:t>
      </w:r>
      <w:r w:rsidR="002B0D71">
        <w:rPr>
          <w:rFonts w:eastAsiaTheme="minorHAnsi"/>
          <w:lang w:val="ru-RU"/>
        </w:rPr>
        <w:t xml:space="preserve"> гласит </w:t>
      </w:r>
      <w:r w:rsidR="000C02CB">
        <w:rPr>
          <w:rFonts w:eastAsiaTheme="minorHAnsi"/>
          <w:lang w:val="ru-RU"/>
        </w:rPr>
        <w:t>в соответствующей части</w:t>
      </w:r>
      <w:r w:rsidR="00B05594" w:rsidRPr="002B0D71">
        <w:rPr>
          <w:rFonts w:eastAsiaTheme="minorHAnsi"/>
          <w:lang w:val="ru-RU"/>
        </w:rPr>
        <w:t>:</w:t>
      </w:r>
    </w:p>
    <w:p w:rsidR="00B05594" w:rsidRPr="00662475" w:rsidRDefault="000C02CB" w:rsidP="000C02CB">
      <w:pPr>
        <w:pStyle w:val="ECHRTitleCentre3"/>
        <w:rPr>
          <w:rFonts w:eastAsiaTheme="minorHAnsi"/>
          <w:lang w:val="ru-RU"/>
        </w:rPr>
      </w:pPr>
      <w:r>
        <w:rPr>
          <w:rFonts w:eastAsiaTheme="minorHAnsi"/>
          <w:lang w:val="ru-RU"/>
        </w:rPr>
        <w:t>Клевета на религии</w:t>
      </w:r>
    </w:p>
    <w:p w:rsidR="00B05594" w:rsidRPr="000C02CB" w:rsidRDefault="00B05594" w:rsidP="000C02CB">
      <w:pPr>
        <w:pStyle w:val="ECHRParaQuote"/>
        <w:rPr>
          <w:rFonts w:eastAsiaTheme="minorHAnsi"/>
          <w:lang w:val="ru-RU"/>
        </w:rPr>
      </w:pPr>
      <w:r w:rsidRPr="000C02CB">
        <w:rPr>
          <w:rFonts w:eastAsiaTheme="minorHAnsi"/>
          <w:lang w:val="ru-RU"/>
        </w:rPr>
        <w:t>“</w:t>
      </w:r>
      <w:r w:rsidR="000C02CB">
        <w:rPr>
          <w:rFonts w:eastAsiaTheme="minorHAnsi"/>
          <w:lang w:val="ru-RU"/>
        </w:rPr>
        <w:t>Понятие</w:t>
      </w:r>
      <w:r w:rsidR="000C02CB" w:rsidRPr="000C02CB">
        <w:rPr>
          <w:rFonts w:eastAsiaTheme="minorHAnsi"/>
          <w:lang w:val="ru-RU"/>
        </w:rPr>
        <w:t xml:space="preserve"> «</w:t>
      </w:r>
      <w:r w:rsidR="000C02CB">
        <w:rPr>
          <w:rFonts w:eastAsiaTheme="minorHAnsi"/>
          <w:lang w:val="ru-RU"/>
        </w:rPr>
        <w:t>клеветы</w:t>
      </w:r>
      <w:r w:rsidR="000C02CB" w:rsidRPr="000C02CB">
        <w:rPr>
          <w:rFonts w:eastAsiaTheme="minorHAnsi"/>
          <w:lang w:val="ru-RU"/>
        </w:rPr>
        <w:t xml:space="preserve"> </w:t>
      </w:r>
      <w:r w:rsidR="000C02CB">
        <w:rPr>
          <w:rFonts w:eastAsiaTheme="minorHAnsi"/>
          <w:lang w:val="ru-RU"/>
        </w:rPr>
        <w:t>на</w:t>
      </w:r>
      <w:r w:rsidR="000C02CB" w:rsidRPr="000C02CB">
        <w:rPr>
          <w:rFonts w:eastAsiaTheme="minorHAnsi"/>
          <w:lang w:val="ru-RU"/>
        </w:rPr>
        <w:t xml:space="preserve"> </w:t>
      </w:r>
      <w:r w:rsidR="000C02CB">
        <w:rPr>
          <w:rFonts w:eastAsiaTheme="minorHAnsi"/>
          <w:lang w:val="ru-RU"/>
        </w:rPr>
        <w:t>религии</w:t>
      </w:r>
      <w:r w:rsidR="000C02CB" w:rsidRPr="000C02CB">
        <w:rPr>
          <w:rFonts w:eastAsiaTheme="minorHAnsi"/>
          <w:lang w:val="ru-RU"/>
        </w:rPr>
        <w:t xml:space="preserve">» </w:t>
      </w:r>
      <w:r w:rsidR="000C02CB">
        <w:rPr>
          <w:rFonts w:eastAsiaTheme="minorHAnsi"/>
          <w:lang w:val="ru-RU"/>
        </w:rPr>
        <w:t>не</w:t>
      </w:r>
      <w:r w:rsidR="000C02CB" w:rsidRPr="000C02CB">
        <w:rPr>
          <w:rFonts w:eastAsiaTheme="minorHAnsi"/>
          <w:lang w:val="ru-RU"/>
        </w:rPr>
        <w:t xml:space="preserve"> </w:t>
      </w:r>
      <w:r w:rsidR="000C02CB">
        <w:rPr>
          <w:rFonts w:eastAsiaTheme="minorHAnsi"/>
          <w:lang w:val="ru-RU"/>
        </w:rPr>
        <w:t>согласуется</w:t>
      </w:r>
      <w:r w:rsidR="000C02CB" w:rsidRPr="000C02CB">
        <w:rPr>
          <w:rFonts w:eastAsiaTheme="minorHAnsi"/>
          <w:lang w:val="ru-RU"/>
        </w:rPr>
        <w:t xml:space="preserve"> </w:t>
      </w:r>
      <w:r w:rsidR="000C02CB">
        <w:rPr>
          <w:rFonts w:eastAsiaTheme="minorHAnsi"/>
          <w:lang w:val="ru-RU"/>
        </w:rPr>
        <w:t>с</w:t>
      </w:r>
      <w:r w:rsidR="000C02CB" w:rsidRPr="000C02CB">
        <w:rPr>
          <w:rFonts w:eastAsiaTheme="minorHAnsi"/>
          <w:lang w:val="ru-RU"/>
        </w:rPr>
        <w:t xml:space="preserve"> </w:t>
      </w:r>
      <w:r w:rsidR="000C02CB">
        <w:rPr>
          <w:rFonts w:eastAsiaTheme="minorHAnsi"/>
          <w:lang w:val="ru-RU"/>
        </w:rPr>
        <w:t>международными</w:t>
      </w:r>
      <w:r w:rsidR="000C02CB" w:rsidRPr="000C02CB">
        <w:rPr>
          <w:rFonts w:eastAsiaTheme="minorHAnsi"/>
          <w:lang w:val="ru-RU"/>
        </w:rPr>
        <w:t xml:space="preserve"> </w:t>
      </w:r>
      <w:r w:rsidR="000C02CB">
        <w:rPr>
          <w:rFonts w:eastAsiaTheme="minorHAnsi"/>
          <w:lang w:val="ru-RU"/>
        </w:rPr>
        <w:t>стандартами</w:t>
      </w:r>
      <w:r w:rsidR="000C02CB" w:rsidRPr="000C02CB">
        <w:rPr>
          <w:rFonts w:eastAsiaTheme="minorHAnsi"/>
          <w:lang w:val="ru-RU"/>
        </w:rPr>
        <w:t xml:space="preserve">, </w:t>
      </w:r>
      <w:r w:rsidR="000C02CB">
        <w:rPr>
          <w:rFonts w:eastAsiaTheme="minorHAnsi"/>
          <w:lang w:val="ru-RU"/>
        </w:rPr>
        <w:t>касающимися</w:t>
      </w:r>
      <w:r w:rsidR="000C02CB" w:rsidRPr="000C02CB">
        <w:rPr>
          <w:rFonts w:eastAsiaTheme="minorHAnsi"/>
          <w:lang w:val="ru-RU"/>
        </w:rPr>
        <w:t xml:space="preserve"> </w:t>
      </w:r>
      <w:r w:rsidR="000C02CB">
        <w:rPr>
          <w:rFonts w:eastAsiaTheme="minorHAnsi"/>
          <w:lang w:val="ru-RU"/>
        </w:rPr>
        <w:t>диффамации</w:t>
      </w:r>
      <w:r w:rsidR="000C02CB" w:rsidRPr="000C02CB">
        <w:rPr>
          <w:rFonts w:eastAsiaTheme="minorHAnsi"/>
          <w:lang w:val="ru-RU"/>
        </w:rPr>
        <w:t xml:space="preserve">, </w:t>
      </w:r>
      <w:r w:rsidR="000C02CB">
        <w:rPr>
          <w:rFonts w:eastAsiaTheme="minorHAnsi"/>
          <w:lang w:val="ru-RU"/>
        </w:rPr>
        <w:t>которые</w:t>
      </w:r>
      <w:r w:rsidR="000C02CB" w:rsidRPr="000C02CB">
        <w:rPr>
          <w:rFonts w:eastAsiaTheme="minorHAnsi"/>
          <w:lang w:val="ru-RU"/>
        </w:rPr>
        <w:t xml:space="preserve"> </w:t>
      </w:r>
      <w:r w:rsidR="000C02CB">
        <w:rPr>
          <w:rFonts w:eastAsiaTheme="minorHAnsi"/>
          <w:lang w:val="ru-RU"/>
        </w:rPr>
        <w:t>ссылаются</w:t>
      </w:r>
      <w:r w:rsidR="000C02CB" w:rsidRPr="000C02CB">
        <w:rPr>
          <w:rFonts w:eastAsiaTheme="minorHAnsi"/>
          <w:lang w:val="ru-RU"/>
        </w:rPr>
        <w:t xml:space="preserve"> </w:t>
      </w:r>
      <w:r w:rsidR="000C02CB">
        <w:rPr>
          <w:rFonts w:eastAsiaTheme="minorHAnsi"/>
          <w:lang w:val="ru-RU"/>
        </w:rPr>
        <w:t>на</w:t>
      </w:r>
      <w:r w:rsidR="000C02CB" w:rsidRPr="000C02CB">
        <w:rPr>
          <w:rFonts w:eastAsiaTheme="minorHAnsi"/>
          <w:lang w:val="ru-RU"/>
        </w:rPr>
        <w:t xml:space="preserve"> </w:t>
      </w:r>
      <w:r w:rsidR="000C02CB">
        <w:rPr>
          <w:rFonts w:eastAsiaTheme="minorHAnsi"/>
          <w:lang w:val="ru-RU"/>
        </w:rPr>
        <w:t>защиту</w:t>
      </w:r>
      <w:r w:rsidR="000C02CB" w:rsidRPr="000C02CB">
        <w:rPr>
          <w:rFonts w:eastAsiaTheme="minorHAnsi"/>
          <w:lang w:val="ru-RU"/>
        </w:rPr>
        <w:t xml:space="preserve"> </w:t>
      </w:r>
      <w:r w:rsidR="000C02CB">
        <w:rPr>
          <w:rFonts w:eastAsiaTheme="minorHAnsi"/>
          <w:lang w:val="ru-RU"/>
        </w:rPr>
        <w:t>репутации</w:t>
      </w:r>
      <w:r w:rsidR="000C02CB" w:rsidRPr="000C02CB">
        <w:rPr>
          <w:rFonts w:eastAsiaTheme="minorHAnsi"/>
          <w:lang w:val="ru-RU"/>
        </w:rPr>
        <w:t xml:space="preserve"> </w:t>
      </w:r>
      <w:r w:rsidR="000C02CB">
        <w:rPr>
          <w:rFonts w:eastAsiaTheme="minorHAnsi"/>
          <w:lang w:val="ru-RU"/>
        </w:rPr>
        <w:t>индивидуумов</w:t>
      </w:r>
      <w:r w:rsidR="000C02CB" w:rsidRPr="000C02CB">
        <w:rPr>
          <w:rFonts w:eastAsiaTheme="minorHAnsi"/>
          <w:lang w:val="ru-RU"/>
        </w:rPr>
        <w:t xml:space="preserve">, </w:t>
      </w:r>
      <w:r w:rsidR="000C02CB">
        <w:rPr>
          <w:rFonts w:eastAsiaTheme="minorHAnsi"/>
          <w:lang w:val="ru-RU"/>
        </w:rPr>
        <w:t>тогда</w:t>
      </w:r>
      <w:r w:rsidR="000C02CB" w:rsidRPr="000C02CB">
        <w:rPr>
          <w:rFonts w:eastAsiaTheme="minorHAnsi"/>
          <w:lang w:val="ru-RU"/>
        </w:rPr>
        <w:t xml:space="preserve"> </w:t>
      </w:r>
      <w:r w:rsidR="000C02CB">
        <w:rPr>
          <w:rFonts w:eastAsiaTheme="minorHAnsi"/>
          <w:lang w:val="ru-RU"/>
        </w:rPr>
        <w:t>как</w:t>
      </w:r>
      <w:r w:rsidR="000C02CB" w:rsidRPr="000C02CB">
        <w:rPr>
          <w:rFonts w:eastAsiaTheme="minorHAnsi"/>
          <w:lang w:val="ru-RU"/>
        </w:rPr>
        <w:t xml:space="preserve"> </w:t>
      </w:r>
      <w:r w:rsidR="000C02CB">
        <w:rPr>
          <w:rFonts w:eastAsiaTheme="minorHAnsi"/>
          <w:lang w:val="ru-RU"/>
        </w:rPr>
        <w:t>нельзя</w:t>
      </w:r>
      <w:r w:rsidR="000C02CB" w:rsidRPr="000C02CB">
        <w:rPr>
          <w:rFonts w:eastAsiaTheme="minorHAnsi"/>
          <w:lang w:val="ru-RU"/>
        </w:rPr>
        <w:t xml:space="preserve"> </w:t>
      </w:r>
      <w:r w:rsidR="000C02CB">
        <w:rPr>
          <w:rFonts w:eastAsiaTheme="minorHAnsi"/>
          <w:lang w:val="ru-RU"/>
        </w:rPr>
        <w:t>сказать</w:t>
      </w:r>
      <w:r w:rsidR="000C02CB" w:rsidRPr="000C02CB">
        <w:rPr>
          <w:rFonts w:eastAsiaTheme="minorHAnsi"/>
          <w:lang w:val="ru-RU"/>
        </w:rPr>
        <w:t xml:space="preserve">, </w:t>
      </w:r>
      <w:r w:rsidR="000C02CB">
        <w:rPr>
          <w:rFonts w:eastAsiaTheme="minorHAnsi"/>
          <w:lang w:val="ru-RU"/>
        </w:rPr>
        <w:t>что</w:t>
      </w:r>
      <w:r w:rsidR="000C02CB" w:rsidRPr="000C02CB">
        <w:rPr>
          <w:rFonts w:eastAsiaTheme="minorHAnsi"/>
          <w:lang w:val="ru-RU"/>
        </w:rPr>
        <w:t xml:space="preserve"> </w:t>
      </w:r>
      <w:r w:rsidR="000C02CB">
        <w:rPr>
          <w:rFonts w:eastAsiaTheme="minorHAnsi"/>
          <w:lang w:val="ru-RU"/>
        </w:rPr>
        <w:t>религии</w:t>
      </w:r>
      <w:r w:rsidR="000C02CB" w:rsidRPr="000C02CB">
        <w:rPr>
          <w:rFonts w:eastAsiaTheme="minorHAnsi"/>
          <w:lang w:val="ru-RU"/>
        </w:rPr>
        <w:t xml:space="preserve">, </w:t>
      </w:r>
      <w:r w:rsidR="000C02CB">
        <w:rPr>
          <w:rFonts w:eastAsiaTheme="minorHAnsi"/>
          <w:lang w:val="ru-RU"/>
        </w:rPr>
        <w:t>как</w:t>
      </w:r>
      <w:r w:rsidR="000C02CB" w:rsidRPr="000C02CB">
        <w:rPr>
          <w:rFonts w:eastAsiaTheme="minorHAnsi"/>
          <w:lang w:val="ru-RU"/>
        </w:rPr>
        <w:t xml:space="preserve"> </w:t>
      </w:r>
      <w:r w:rsidR="000C02CB">
        <w:rPr>
          <w:rFonts w:eastAsiaTheme="minorHAnsi"/>
          <w:lang w:val="ru-RU"/>
        </w:rPr>
        <w:t>и</w:t>
      </w:r>
      <w:r w:rsidR="000C02CB" w:rsidRPr="000C02CB">
        <w:rPr>
          <w:rFonts w:eastAsiaTheme="minorHAnsi"/>
          <w:lang w:val="ru-RU"/>
        </w:rPr>
        <w:t xml:space="preserve"> </w:t>
      </w:r>
      <w:r w:rsidR="000C02CB">
        <w:rPr>
          <w:rFonts w:eastAsiaTheme="minorHAnsi"/>
          <w:lang w:val="ru-RU"/>
        </w:rPr>
        <w:t>все</w:t>
      </w:r>
      <w:r w:rsidR="000C02CB" w:rsidRPr="000C02CB">
        <w:rPr>
          <w:rFonts w:eastAsiaTheme="minorHAnsi"/>
          <w:lang w:val="ru-RU"/>
        </w:rPr>
        <w:t xml:space="preserve"> </w:t>
      </w:r>
      <w:r w:rsidR="000C02CB">
        <w:rPr>
          <w:rFonts w:eastAsiaTheme="minorHAnsi"/>
          <w:lang w:val="ru-RU"/>
        </w:rPr>
        <w:t>убеждения</w:t>
      </w:r>
      <w:r w:rsidR="000C02CB" w:rsidRPr="000C02CB">
        <w:rPr>
          <w:rFonts w:eastAsiaTheme="minorHAnsi"/>
          <w:lang w:val="ru-RU"/>
        </w:rPr>
        <w:t xml:space="preserve">, </w:t>
      </w:r>
      <w:r w:rsidR="000C02CB">
        <w:rPr>
          <w:rFonts w:eastAsiaTheme="minorHAnsi"/>
          <w:lang w:val="ru-RU"/>
        </w:rPr>
        <w:t>имеют</w:t>
      </w:r>
      <w:r w:rsidR="000C02CB" w:rsidRPr="000C02CB">
        <w:rPr>
          <w:rFonts w:eastAsiaTheme="minorHAnsi"/>
          <w:lang w:val="ru-RU"/>
        </w:rPr>
        <w:t xml:space="preserve"> </w:t>
      </w:r>
      <w:r w:rsidR="000C02CB">
        <w:rPr>
          <w:rFonts w:eastAsiaTheme="minorHAnsi"/>
          <w:lang w:val="ru-RU"/>
        </w:rPr>
        <w:t>свою</w:t>
      </w:r>
      <w:r w:rsidR="000C02CB" w:rsidRPr="000C02CB">
        <w:rPr>
          <w:rFonts w:eastAsiaTheme="minorHAnsi"/>
          <w:lang w:val="ru-RU"/>
        </w:rPr>
        <w:t xml:space="preserve"> </w:t>
      </w:r>
      <w:r w:rsidR="000C02CB">
        <w:rPr>
          <w:rFonts w:eastAsiaTheme="minorHAnsi"/>
          <w:lang w:val="ru-RU"/>
        </w:rPr>
        <w:t>собственную репутацию</w:t>
      </w:r>
      <w:r w:rsidRPr="000C02CB">
        <w:rPr>
          <w:rFonts w:eastAsiaTheme="minorHAnsi"/>
          <w:lang w:val="ru-RU"/>
        </w:rPr>
        <w:t>.</w:t>
      </w:r>
    </w:p>
    <w:p w:rsidR="00B05594" w:rsidRPr="000C02CB" w:rsidRDefault="000C02CB" w:rsidP="00963E78">
      <w:pPr>
        <w:pStyle w:val="ECHRParaQuote"/>
        <w:rPr>
          <w:rFonts w:eastAsiaTheme="minorHAnsi"/>
          <w:lang w:val="ru-RU"/>
        </w:rPr>
      </w:pPr>
      <w:r>
        <w:rPr>
          <w:rFonts w:eastAsiaTheme="minorHAnsi"/>
          <w:lang w:val="ru-RU"/>
        </w:rPr>
        <w:t>Ограничения</w:t>
      </w:r>
      <w:r w:rsidRPr="000C02CB">
        <w:rPr>
          <w:rFonts w:eastAsiaTheme="minorHAnsi"/>
          <w:lang w:val="ru-RU"/>
        </w:rPr>
        <w:t xml:space="preserve"> </w:t>
      </w:r>
      <w:r>
        <w:rPr>
          <w:rFonts w:eastAsiaTheme="minorHAnsi"/>
          <w:lang w:val="ru-RU"/>
        </w:rPr>
        <w:t>на</w:t>
      </w:r>
      <w:r w:rsidRPr="000C02CB">
        <w:rPr>
          <w:rFonts w:eastAsiaTheme="minorHAnsi"/>
          <w:lang w:val="ru-RU"/>
        </w:rPr>
        <w:t xml:space="preserve"> </w:t>
      </w:r>
      <w:r>
        <w:rPr>
          <w:rFonts w:eastAsiaTheme="minorHAnsi"/>
          <w:lang w:val="ru-RU"/>
        </w:rPr>
        <w:t>свободу</w:t>
      </w:r>
      <w:r w:rsidR="00963E78">
        <w:rPr>
          <w:rFonts w:eastAsiaTheme="minorHAnsi"/>
          <w:lang w:val="ru-RU"/>
        </w:rPr>
        <w:t xml:space="preserve"> слова</w:t>
      </w:r>
      <w:r w:rsidRPr="000C02CB">
        <w:rPr>
          <w:rFonts w:eastAsiaTheme="minorHAnsi"/>
          <w:lang w:val="ru-RU"/>
        </w:rPr>
        <w:t xml:space="preserve"> </w:t>
      </w:r>
      <w:r>
        <w:rPr>
          <w:rFonts w:eastAsiaTheme="minorHAnsi"/>
          <w:lang w:val="ru-RU"/>
        </w:rPr>
        <w:t>должны ограничиваться по</w:t>
      </w:r>
      <w:r w:rsidRPr="000C02CB">
        <w:rPr>
          <w:rFonts w:eastAsiaTheme="minorHAnsi"/>
          <w:lang w:val="ru-RU"/>
        </w:rPr>
        <w:t xml:space="preserve"> </w:t>
      </w:r>
      <w:r>
        <w:rPr>
          <w:rFonts w:eastAsiaTheme="minorHAnsi"/>
          <w:lang w:val="ru-RU"/>
        </w:rPr>
        <w:t>сфере</w:t>
      </w:r>
      <w:r w:rsidRPr="000C02CB">
        <w:rPr>
          <w:rFonts w:eastAsiaTheme="minorHAnsi"/>
          <w:lang w:val="ru-RU"/>
        </w:rPr>
        <w:t xml:space="preserve"> </w:t>
      </w:r>
      <w:r>
        <w:rPr>
          <w:rFonts w:eastAsiaTheme="minorHAnsi"/>
          <w:lang w:val="ru-RU"/>
        </w:rPr>
        <w:t>применения</w:t>
      </w:r>
      <w:r w:rsidRPr="000C02CB">
        <w:rPr>
          <w:rFonts w:eastAsiaTheme="minorHAnsi"/>
          <w:lang w:val="ru-RU"/>
        </w:rPr>
        <w:t xml:space="preserve"> </w:t>
      </w:r>
      <w:r>
        <w:rPr>
          <w:rFonts w:eastAsiaTheme="minorHAnsi"/>
          <w:lang w:val="ru-RU"/>
        </w:rPr>
        <w:t>защитой важнейших</w:t>
      </w:r>
      <w:r w:rsidRPr="000C02CB">
        <w:rPr>
          <w:rFonts w:eastAsiaTheme="minorHAnsi"/>
          <w:lang w:val="ru-RU"/>
        </w:rPr>
        <w:t xml:space="preserve"> </w:t>
      </w:r>
      <w:r>
        <w:rPr>
          <w:rFonts w:eastAsiaTheme="minorHAnsi"/>
          <w:lang w:val="ru-RU"/>
        </w:rPr>
        <w:t>прав</w:t>
      </w:r>
      <w:r w:rsidRPr="000C02CB">
        <w:rPr>
          <w:rFonts w:eastAsiaTheme="minorHAnsi"/>
          <w:lang w:val="ru-RU"/>
        </w:rPr>
        <w:t xml:space="preserve"> </w:t>
      </w:r>
      <w:r>
        <w:rPr>
          <w:rFonts w:eastAsiaTheme="minorHAnsi"/>
          <w:lang w:val="ru-RU"/>
        </w:rPr>
        <w:t>личности</w:t>
      </w:r>
      <w:r w:rsidRPr="000C02CB">
        <w:rPr>
          <w:rFonts w:eastAsiaTheme="minorHAnsi"/>
          <w:lang w:val="ru-RU"/>
        </w:rPr>
        <w:t xml:space="preserve"> </w:t>
      </w:r>
      <w:r>
        <w:rPr>
          <w:rFonts w:eastAsiaTheme="minorHAnsi"/>
          <w:lang w:val="ru-RU"/>
        </w:rPr>
        <w:t>и</w:t>
      </w:r>
      <w:r w:rsidRPr="000C02CB">
        <w:rPr>
          <w:rFonts w:eastAsiaTheme="minorHAnsi"/>
          <w:lang w:val="ru-RU"/>
        </w:rPr>
        <w:t xml:space="preserve"> </w:t>
      </w:r>
      <w:r>
        <w:rPr>
          <w:rFonts w:eastAsiaTheme="minorHAnsi"/>
          <w:lang w:val="ru-RU"/>
        </w:rPr>
        <w:t>интересов</w:t>
      </w:r>
      <w:r w:rsidRPr="000C02CB">
        <w:rPr>
          <w:rFonts w:eastAsiaTheme="minorHAnsi"/>
          <w:lang w:val="ru-RU"/>
        </w:rPr>
        <w:t xml:space="preserve"> </w:t>
      </w:r>
      <w:r>
        <w:rPr>
          <w:rFonts w:eastAsiaTheme="minorHAnsi"/>
          <w:lang w:val="ru-RU"/>
        </w:rPr>
        <w:t>общества</w:t>
      </w:r>
      <w:r w:rsidRPr="000C02CB">
        <w:rPr>
          <w:rFonts w:eastAsiaTheme="minorHAnsi"/>
          <w:lang w:val="ru-RU"/>
        </w:rPr>
        <w:t xml:space="preserve"> </w:t>
      </w:r>
      <w:r>
        <w:rPr>
          <w:rFonts w:eastAsiaTheme="minorHAnsi"/>
          <w:lang w:val="ru-RU"/>
        </w:rPr>
        <w:t>и</w:t>
      </w:r>
      <w:r w:rsidRPr="000C02CB">
        <w:rPr>
          <w:rFonts w:eastAsiaTheme="minorHAnsi"/>
          <w:lang w:val="ru-RU"/>
        </w:rPr>
        <w:t xml:space="preserve"> </w:t>
      </w:r>
      <w:r>
        <w:rPr>
          <w:rFonts w:eastAsiaTheme="minorHAnsi"/>
          <w:lang w:val="ru-RU"/>
        </w:rPr>
        <w:t>никогда</w:t>
      </w:r>
      <w:r w:rsidRPr="000C02CB">
        <w:rPr>
          <w:rFonts w:eastAsiaTheme="minorHAnsi"/>
          <w:lang w:val="ru-RU"/>
        </w:rPr>
        <w:t xml:space="preserve"> </w:t>
      </w:r>
      <w:r>
        <w:rPr>
          <w:rFonts w:eastAsiaTheme="minorHAnsi"/>
          <w:lang w:val="ru-RU"/>
        </w:rPr>
        <w:t>не</w:t>
      </w:r>
      <w:r w:rsidRPr="000C02CB">
        <w:rPr>
          <w:rFonts w:eastAsiaTheme="minorHAnsi"/>
          <w:lang w:val="ru-RU"/>
        </w:rPr>
        <w:t xml:space="preserve"> </w:t>
      </w:r>
      <w:r>
        <w:rPr>
          <w:rFonts w:eastAsiaTheme="minorHAnsi"/>
          <w:lang w:val="ru-RU"/>
        </w:rPr>
        <w:t>должны</w:t>
      </w:r>
      <w:r w:rsidRPr="000C02CB">
        <w:rPr>
          <w:rFonts w:eastAsiaTheme="minorHAnsi"/>
          <w:lang w:val="ru-RU"/>
        </w:rPr>
        <w:t xml:space="preserve"> </w:t>
      </w:r>
      <w:r>
        <w:rPr>
          <w:rFonts w:eastAsiaTheme="minorHAnsi"/>
          <w:lang w:val="ru-RU"/>
        </w:rPr>
        <w:t>быть</w:t>
      </w:r>
      <w:r w:rsidRPr="000C02CB">
        <w:rPr>
          <w:rFonts w:eastAsiaTheme="minorHAnsi"/>
          <w:lang w:val="ru-RU"/>
        </w:rPr>
        <w:t xml:space="preserve"> </w:t>
      </w:r>
      <w:r>
        <w:rPr>
          <w:rFonts w:eastAsiaTheme="minorHAnsi"/>
          <w:lang w:val="ru-RU"/>
        </w:rPr>
        <w:t>использованы</w:t>
      </w:r>
      <w:r w:rsidRPr="000C02CB">
        <w:rPr>
          <w:rFonts w:eastAsiaTheme="minorHAnsi"/>
          <w:lang w:val="ru-RU"/>
        </w:rPr>
        <w:t xml:space="preserve"> </w:t>
      </w:r>
      <w:r>
        <w:rPr>
          <w:rFonts w:eastAsiaTheme="minorHAnsi"/>
          <w:lang w:val="ru-RU"/>
        </w:rPr>
        <w:t>для</w:t>
      </w:r>
      <w:r w:rsidRPr="000C02CB">
        <w:rPr>
          <w:rFonts w:eastAsiaTheme="minorHAnsi"/>
          <w:lang w:val="ru-RU"/>
        </w:rPr>
        <w:t xml:space="preserve"> </w:t>
      </w:r>
      <w:r>
        <w:rPr>
          <w:rFonts w:eastAsiaTheme="minorHAnsi"/>
          <w:lang w:val="ru-RU"/>
        </w:rPr>
        <w:t>защиты</w:t>
      </w:r>
      <w:r w:rsidRPr="000C02CB">
        <w:rPr>
          <w:rFonts w:eastAsiaTheme="minorHAnsi"/>
          <w:lang w:val="ru-RU"/>
        </w:rPr>
        <w:t xml:space="preserve"> </w:t>
      </w:r>
      <w:r>
        <w:rPr>
          <w:rFonts w:eastAsiaTheme="minorHAnsi"/>
          <w:lang w:val="ru-RU"/>
        </w:rPr>
        <w:t>отдельных</w:t>
      </w:r>
      <w:r w:rsidRPr="000C02CB">
        <w:rPr>
          <w:rFonts w:eastAsiaTheme="minorHAnsi"/>
          <w:lang w:val="ru-RU"/>
        </w:rPr>
        <w:t xml:space="preserve"> </w:t>
      </w:r>
      <w:r>
        <w:rPr>
          <w:rFonts w:eastAsiaTheme="minorHAnsi"/>
          <w:lang w:val="ru-RU"/>
        </w:rPr>
        <w:t>институтов</w:t>
      </w:r>
      <w:r w:rsidRPr="000C02CB">
        <w:rPr>
          <w:rFonts w:eastAsiaTheme="minorHAnsi"/>
          <w:lang w:val="ru-RU"/>
        </w:rPr>
        <w:t xml:space="preserve"> </w:t>
      </w:r>
      <w:r>
        <w:rPr>
          <w:rFonts w:eastAsiaTheme="minorHAnsi"/>
          <w:lang w:val="ru-RU"/>
        </w:rPr>
        <w:t>или</w:t>
      </w:r>
      <w:r w:rsidRPr="000C02CB">
        <w:rPr>
          <w:rFonts w:eastAsiaTheme="minorHAnsi"/>
          <w:lang w:val="ru-RU"/>
        </w:rPr>
        <w:t xml:space="preserve"> </w:t>
      </w:r>
      <w:r>
        <w:rPr>
          <w:rFonts w:eastAsiaTheme="minorHAnsi"/>
          <w:lang w:val="ru-RU"/>
        </w:rPr>
        <w:t>абстрактных понятий, концепций или убеждений, в том числе религиозных</w:t>
      </w:r>
      <w:r w:rsidR="00B05594" w:rsidRPr="000C02CB">
        <w:rPr>
          <w:rFonts w:eastAsiaTheme="minorHAnsi"/>
          <w:lang w:val="ru-RU"/>
        </w:rPr>
        <w:t>.</w:t>
      </w:r>
    </w:p>
    <w:p w:rsidR="00B05594" w:rsidRPr="008B5C28" w:rsidRDefault="000C02CB" w:rsidP="00963E78">
      <w:pPr>
        <w:pStyle w:val="ECHRParaQuote"/>
        <w:rPr>
          <w:rFonts w:eastAsiaTheme="minorHAnsi"/>
          <w:lang w:val="ru-RU"/>
        </w:rPr>
      </w:pPr>
      <w:r>
        <w:rPr>
          <w:rFonts w:eastAsiaTheme="minorHAnsi"/>
          <w:lang w:val="ru-RU"/>
        </w:rPr>
        <w:t>Ограничения</w:t>
      </w:r>
      <w:r w:rsidRPr="008B5C28">
        <w:rPr>
          <w:rFonts w:eastAsiaTheme="minorHAnsi"/>
          <w:lang w:val="ru-RU"/>
        </w:rPr>
        <w:t xml:space="preserve"> </w:t>
      </w:r>
      <w:r>
        <w:rPr>
          <w:rFonts w:eastAsiaTheme="minorHAnsi"/>
          <w:lang w:val="ru-RU"/>
        </w:rPr>
        <w:t>на</w:t>
      </w:r>
      <w:r w:rsidRPr="008B5C28">
        <w:rPr>
          <w:rFonts w:eastAsiaTheme="minorHAnsi"/>
          <w:lang w:val="ru-RU"/>
        </w:rPr>
        <w:t xml:space="preserve"> </w:t>
      </w:r>
      <w:r>
        <w:rPr>
          <w:rFonts w:eastAsiaTheme="minorHAnsi"/>
          <w:lang w:val="ru-RU"/>
        </w:rPr>
        <w:t>свободу</w:t>
      </w:r>
      <w:r w:rsidRPr="008B5C28">
        <w:rPr>
          <w:rFonts w:eastAsiaTheme="minorHAnsi"/>
          <w:lang w:val="ru-RU"/>
        </w:rPr>
        <w:t xml:space="preserve"> </w:t>
      </w:r>
      <w:r w:rsidR="00963E78">
        <w:rPr>
          <w:rFonts w:eastAsiaTheme="minorHAnsi"/>
          <w:lang w:val="ru-RU"/>
        </w:rPr>
        <w:t xml:space="preserve">слова </w:t>
      </w:r>
      <w:r>
        <w:rPr>
          <w:rFonts w:eastAsiaTheme="minorHAnsi"/>
          <w:lang w:val="ru-RU"/>
        </w:rPr>
        <w:t>для</w:t>
      </w:r>
      <w:r w:rsidRPr="008B5C28">
        <w:rPr>
          <w:rFonts w:eastAsiaTheme="minorHAnsi"/>
          <w:lang w:val="ru-RU"/>
        </w:rPr>
        <w:t xml:space="preserve"> </w:t>
      </w:r>
      <w:r>
        <w:rPr>
          <w:rFonts w:eastAsiaTheme="minorHAnsi"/>
          <w:lang w:val="ru-RU"/>
        </w:rPr>
        <w:t>профилактики</w:t>
      </w:r>
      <w:r w:rsidRPr="008B5C28">
        <w:rPr>
          <w:rFonts w:eastAsiaTheme="minorHAnsi"/>
          <w:lang w:val="ru-RU"/>
        </w:rPr>
        <w:t xml:space="preserve"> </w:t>
      </w:r>
      <w:r>
        <w:rPr>
          <w:rFonts w:eastAsiaTheme="minorHAnsi"/>
          <w:lang w:val="ru-RU"/>
        </w:rPr>
        <w:t>нетерпимости</w:t>
      </w:r>
      <w:r w:rsidRPr="008B5C28">
        <w:rPr>
          <w:rFonts w:eastAsiaTheme="minorHAnsi"/>
          <w:lang w:val="ru-RU"/>
        </w:rPr>
        <w:t xml:space="preserve"> </w:t>
      </w:r>
      <w:r>
        <w:rPr>
          <w:rFonts w:eastAsiaTheme="minorHAnsi"/>
          <w:lang w:val="ru-RU"/>
        </w:rPr>
        <w:t>должны</w:t>
      </w:r>
      <w:r w:rsidRPr="008B5C28">
        <w:rPr>
          <w:rFonts w:eastAsiaTheme="minorHAnsi"/>
          <w:lang w:val="ru-RU"/>
        </w:rPr>
        <w:t xml:space="preserve"> </w:t>
      </w:r>
      <w:r>
        <w:rPr>
          <w:rFonts w:eastAsiaTheme="minorHAnsi"/>
          <w:lang w:val="ru-RU"/>
        </w:rPr>
        <w:t>ограничиваться</w:t>
      </w:r>
      <w:r w:rsidRPr="008B5C28">
        <w:rPr>
          <w:rFonts w:eastAsiaTheme="minorHAnsi"/>
          <w:lang w:val="ru-RU"/>
        </w:rPr>
        <w:t xml:space="preserve"> </w:t>
      </w:r>
      <w:r>
        <w:rPr>
          <w:rFonts w:eastAsiaTheme="minorHAnsi"/>
          <w:lang w:val="ru-RU"/>
        </w:rPr>
        <w:t>по</w:t>
      </w:r>
      <w:r w:rsidRPr="008B5C28">
        <w:rPr>
          <w:rFonts w:eastAsiaTheme="minorHAnsi"/>
          <w:lang w:val="ru-RU"/>
        </w:rPr>
        <w:t xml:space="preserve"> </w:t>
      </w:r>
      <w:r>
        <w:rPr>
          <w:rFonts w:eastAsiaTheme="minorHAnsi"/>
          <w:lang w:val="ru-RU"/>
        </w:rPr>
        <w:t>сфере</w:t>
      </w:r>
      <w:r w:rsidRPr="008B5C28">
        <w:rPr>
          <w:rFonts w:eastAsiaTheme="minorHAnsi"/>
          <w:lang w:val="ru-RU"/>
        </w:rPr>
        <w:t xml:space="preserve"> </w:t>
      </w:r>
      <w:r>
        <w:rPr>
          <w:rFonts w:eastAsiaTheme="minorHAnsi"/>
          <w:lang w:val="ru-RU"/>
        </w:rPr>
        <w:t>применения</w:t>
      </w:r>
      <w:r w:rsidRPr="008B5C28">
        <w:rPr>
          <w:rFonts w:eastAsiaTheme="minorHAnsi"/>
          <w:lang w:val="ru-RU"/>
        </w:rPr>
        <w:t xml:space="preserve"> </w:t>
      </w:r>
      <w:r w:rsidR="008B5C28">
        <w:rPr>
          <w:rFonts w:eastAsiaTheme="minorHAnsi"/>
          <w:lang w:val="ru-RU"/>
        </w:rPr>
        <w:t>пропагандой национальной, расовой или религиозной розни, которые являются подстрекательством к дискриминации, враждебности или насилию</w:t>
      </w:r>
      <w:r w:rsidR="00B05594" w:rsidRPr="008B5C28">
        <w:rPr>
          <w:rFonts w:eastAsiaTheme="minorHAnsi"/>
          <w:lang w:val="ru-RU"/>
        </w:rPr>
        <w:t>.</w:t>
      </w:r>
    </w:p>
    <w:p w:rsidR="00B05594" w:rsidRPr="00662475" w:rsidRDefault="00662475" w:rsidP="00662475">
      <w:pPr>
        <w:pStyle w:val="ECHRParaQuote"/>
        <w:rPr>
          <w:rFonts w:eastAsiaTheme="minorHAnsi"/>
          <w:lang w:val="ru-RU"/>
        </w:rPr>
      </w:pPr>
      <w:r>
        <w:rPr>
          <w:rFonts w:eastAsiaTheme="minorHAnsi"/>
          <w:lang w:val="ru-RU"/>
        </w:rPr>
        <w:t>Международные</w:t>
      </w:r>
      <w:r w:rsidRPr="00662475">
        <w:rPr>
          <w:rFonts w:eastAsiaTheme="minorHAnsi"/>
          <w:lang w:val="ru-RU"/>
        </w:rPr>
        <w:t xml:space="preserve"> </w:t>
      </w:r>
      <w:r>
        <w:rPr>
          <w:rFonts w:eastAsiaTheme="minorHAnsi"/>
          <w:lang w:val="ru-RU"/>
        </w:rPr>
        <w:t>организации</w:t>
      </w:r>
      <w:r w:rsidRPr="00662475">
        <w:rPr>
          <w:rFonts w:eastAsiaTheme="minorHAnsi"/>
          <w:lang w:val="ru-RU"/>
        </w:rPr>
        <w:t xml:space="preserve">, </w:t>
      </w:r>
      <w:r>
        <w:rPr>
          <w:rFonts w:eastAsiaTheme="minorHAnsi"/>
          <w:lang w:val="ru-RU"/>
        </w:rPr>
        <w:t>в</w:t>
      </w:r>
      <w:r w:rsidRPr="00662475">
        <w:rPr>
          <w:rFonts w:eastAsiaTheme="minorHAnsi"/>
          <w:lang w:val="ru-RU"/>
        </w:rPr>
        <w:t xml:space="preserve"> </w:t>
      </w:r>
      <w:r>
        <w:rPr>
          <w:rFonts w:eastAsiaTheme="minorHAnsi"/>
          <w:lang w:val="ru-RU"/>
        </w:rPr>
        <w:t>том</w:t>
      </w:r>
      <w:r w:rsidRPr="00662475">
        <w:rPr>
          <w:rFonts w:eastAsiaTheme="minorHAnsi"/>
          <w:lang w:val="ru-RU"/>
        </w:rPr>
        <w:t xml:space="preserve"> </w:t>
      </w:r>
      <w:r>
        <w:rPr>
          <w:rFonts w:eastAsiaTheme="minorHAnsi"/>
          <w:lang w:val="ru-RU"/>
        </w:rPr>
        <w:t>числе</w:t>
      </w:r>
      <w:r w:rsidRPr="00662475">
        <w:rPr>
          <w:rFonts w:eastAsiaTheme="minorHAnsi"/>
          <w:lang w:val="ru-RU"/>
        </w:rPr>
        <w:t xml:space="preserve"> </w:t>
      </w:r>
      <w:r>
        <w:rPr>
          <w:rFonts w:eastAsiaTheme="minorHAnsi"/>
          <w:lang w:val="ru-RU"/>
        </w:rPr>
        <w:t>Генеральная</w:t>
      </w:r>
      <w:r w:rsidRPr="00662475">
        <w:rPr>
          <w:rFonts w:eastAsiaTheme="minorHAnsi"/>
          <w:lang w:val="ru-RU"/>
        </w:rPr>
        <w:t xml:space="preserve"> </w:t>
      </w:r>
      <w:r>
        <w:rPr>
          <w:rFonts w:eastAsiaTheme="minorHAnsi"/>
          <w:lang w:val="ru-RU"/>
        </w:rPr>
        <w:t>Ассамблея</w:t>
      </w:r>
      <w:r w:rsidRPr="00662475">
        <w:rPr>
          <w:rFonts w:eastAsiaTheme="minorHAnsi"/>
          <w:lang w:val="ru-RU"/>
        </w:rPr>
        <w:t xml:space="preserve"> </w:t>
      </w:r>
      <w:r>
        <w:rPr>
          <w:rFonts w:eastAsiaTheme="minorHAnsi"/>
          <w:lang w:val="ru-RU"/>
        </w:rPr>
        <w:t>и</w:t>
      </w:r>
      <w:r w:rsidRPr="00662475">
        <w:rPr>
          <w:rFonts w:eastAsiaTheme="minorHAnsi"/>
          <w:lang w:val="ru-RU"/>
        </w:rPr>
        <w:t xml:space="preserve"> </w:t>
      </w:r>
      <w:r>
        <w:rPr>
          <w:rFonts w:eastAsiaTheme="minorHAnsi"/>
          <w:lang w:val="ru-RU"/>
        </w:rPr>
        <w:t>Совет</w:t>
      </w:r>
      <w:r w:rsidRPr="00662475">
        <w:rPr>
          <w:rFonts w:eastAsiaTheme="minorHAnsi"/>
          <w:lang w:val="ru-RU"/>
        </w:rPr>
        <w:t xml:space="preserve"> </w:t>
      </w:r>
      <w:r>
        <w:rPr>
          <w:rFonts w:eastAsiaTheme="minorHAnsi"/>
          <w:lang w:val="ru-RU"/>
        </w:rPr>
        <w:t>по</w:t>
      </w:r>
      <w:r w:rsidRPr="00662475">
        <w:rPr>
          <w:rFonts w:eastAsiaTheme="minorHAnsi"/>
          <w:lang w:val="ru-RU"/>
        </w:rPr>
        <w:t xml:space="preserve"> </w:t>
      </w:r>
      <w:r>
        <w:rPr>
          <w:rFonts w:eastAsiaTheme="minorHAnsi"/>
          <w:lang w:val="ru-RU"/>
        </w:rPr>
        <w:t>правам</w:t>
      </w:r>
      <w:r w:rsidRPr="00662475">
        <w:rPr>
          <w:rFonts w:eastAsiaTheme="minorHAnsi"/>
          <w:lang w:val="ru-RU"/>
        </w:rPr>
        <w:t xml:space="preserve"> </w:t>
      </w:r>
      <w:r>
        <w:rPr>
          <w:rFonts w:eastAsiaTheme="minorHAnsi"/>
          <w:lang w:val="ru-RU"/>
        </w:rPr>
        <w:t>человека</w:t>
      </w:r>
      <w:r w:rsidRPr="00662475">
        <w:rPr>
          <w:rFonts w:eastAsiaTheme="minorHAnsi"/>
          <w:lang w:val="ru-RU"/>
        </w:rPr>
        <w:t xml:space="preserve"> </w:t>
      </w:r>
      <w:r>
        <w:rPr>
          <w:rFonts w:eastAsiaTheme="minorHAnsi"/>
          <w:lang w:val="ru-RU"/>
        </w:rPr>
        <w:t>Организации</w:t>
      </w:r>
      <w:r w:rsidRPr="00662475">
        <w:rPr>
          <w:rFonts w:eastAsiaTheme="minorHAnsi"/>
          <w:lang w:val="ru-RU"/>
        </w:rPr>
        <w:t xml:space="preserve"> </w:t>
      </w:r>
      <w:r>
        <w:rPr>
          <w:rFonts w:eastAsiaTheme="minorHAnsi"/>
          <w:lang w:val="ru-RU"/>
        </w:rPr>
        <w:t>Объединенных</w:t>
      </w:r>
      <w:r w:rsidRPr="00662475">
        <w:rPr>
          <w:rFonts w:eastAsiaTheme="minorHAnsi"/>
          <w:lang w:val="ru-RU"/>
        </w:rPr>
        <w:t xml:space="preserve"> </w:t>
      </w:r>
      <w:r>
        <w:rPr>
          <w:rFonts w:eastAsiaTheme="minorHAnsi"/>
          <w:lang w:val="ru-RU"/>
        </w:rPr>
        <w:t>Наций</w:t>
      </w:r>
      <w:r w:rsidR="00B05594" w:rsidRPr="00662475">
        <w:rPr>
          <w:rFonts w:eastAsiaTheme="minorHAnsi"/>
          <w:lang w:val="ru-RU"/>
        </w:rPr>
        <w:t xml:space="preserve">, </w:t>
      </w:r>
      <w:r>
        <w:rPr>
          <w:rFonts w:eastAsiaTheme="minorHAnsi"/>
          <w:lang w:val="ru-RU"/>
        </w:rPr>
        <w:t>должны воздержаться в будущем от принятия утверждений, поддерживающих идею о «клевете на религии»</w:t>
      </w:r>
      <w:r w:rsidR="00B05594" w:rsidRPr="00662475">
        <w:rPr>
          <w:rFonts w:eastAsiaTheme="minorHAnsi"/>
          <w:lang w:val="ru-RU"/>
        </w:rPr>
        <w:t>.</w:t>
      </w:r>
      <w:r w:rsidR="0000768A" w:rsidRPr="00662475">
        <w:rPr>
          <w:rFonts w:eastAsiaTheme="minorHAnsi"/>
          <w:lang w:val="ru-RU"/>
        </w:rPr>
        <w:t>”</w:t>
      </w:r>
    </w:p>
    <w:p w:rsidR="00B05594" w:rsidRPr="0015670F" w:rsidRDefault="00276A4E" w:rsidP="00662475">
      <w:pPr>
        <w:pStyle w:val="ECHRHeading3"/>
        <w:rPr>
          <w:lang w:val="ru-RU"/>
        </w:rPr>
      </w:pPr>
      <w:r w:rsidRPr="0015670F">
        <w:rPr>
          <w:lang w:val="ru-RU"/>
        </w:rPr>
        <w:lastRenderedPageBreak/>
        <w:t>2.</w:t>
      </w:r>
      <w:r w:rsidR="00B05594" w:rsidRPr="0065350D">
        <w:t>  </w:t>
      </w:r>
      <w:r w:rsidR="00662475">
        <w:rPr>
          <w:lang w:val="ru-RU"/>
        </w:rPr>
        <w:t>Камденовские принципы</w:t>
      </w:r>
    </w:p>
    <w:p w:rsidR="00B05594" w:rsidRPr="00B65027" w:rsidRDefault="000E26A5" w:rsidP="00B65027">
      <w:pPr>
        <w:pStyle w:val="ECHRPara"/>
        <w:rPr>
          <w:lang w:val="ru-RU"/>
        </w:rPr>
      </w:pPr>
      <w:r w:rsidRPr="0065350D">
        <w:fldChar w:fldCharType="begin"/>
      </w:r>
      <w:r w:rsidR="00B05594" w:rsidRPr="0015670F">
        <w:rPr>
          <w:lang w:val="ru-RU"/>
        </w:rPr>
        <w:instrText xml:space="preserve"> </w:instrText>
      </w:r>
      <w:r w:rsidR="00B05594" w:rsidRPr="0065350D">
        <w:instrText>SEQ</w:instrText>
      </w:r>
      <w:r w:rsidR="00B05594" w:rsidRPr="0015670F">
        <w:rPr>
          <w:lang w:val="ru-RU"/>
        </w:rPr>
        <w:instrText xml:space="preserve"> </w:instrText>
      </w:r>
      <w:r w:rsidR="00B05594" w:rsidRPr="0065350D">
        <w:instrText>level</w:instrText>
      </w:r>
      <w:r w:rsidR="00B05594" w:rsidRPr="0015670F">
        <w:rPr>
          <w:lang w:val="ru-RU"/>
        </w:rPr>
        <w:instrText>0 \*</w:instrText>
      </w:r>
      <w:r w:rsidR="00B05594" w:rsidRPr="0065350D">
        <w:instrText>arabic</w:instrText>
      </w:r>
      <w:r w:rsidR="00B05594" w:rsidRPr="0015670F">
        <w:rPr>
          <w:lang w:val="ru-RU"/>
        </w:rPr>
        <w:instrText xml:space="preserve"> </w:instrText>
      </w:r>
      <w:r w:rsidRPr="0065350D">
        <w:fldChar w:fldCharType="separate"/>
      </w:r>
      <w:r w:rsidR="009447A3">
        <w:rPr>
          <w:noProof/>
          <w:lang w:val="ru-RU"/>
        </w:rPr>
        <w:t>58</w:t>
      </w:r>
      <w:r w:rsidRPr="0065350D">
        <w:fldChar w:fldCharType="end"/>
      </w:r>
      <w:r w:rsidR="00B05594" w:rsidRPr="0015670F">
        <w:rPr>
          <w:lang w:val="ru-RU"/>
        </w:rPr>
        <w:t>.</w:t>
      </w:r>
      <w:r w:rsidR="00B05594" w:rsidRPr="0065350D">
        <w:t>  </w:t>
      </w:r>
      <w:r w:rsidR="00B65027">
        <w:rPr>
          <w:lang w:val="ru-RU"/>
        </w:rPr>
        <w:t>Неправительственная</w:t>
      </w:r>
      <w:r w:rsidR="00B65027" w:rsidRPr="00B65027">
        <w:rPr>
          <w:lang w:val="ru-RU"/>
        </w:rPr>
        <w:t xml:space="preserve"> </w:t>
      </w:r>
      <w:r w:rsidR="00B65027">
        <w:rPr>
          <w:lang w:val="ru-RU"/>
        </w:rPr>
        <w:t>организация</w:t>
      </w:r>
      <w:r w:rsidR="00B65027" w:rsidRPr="00B65027">
        <w:rPr>
          <w:lang w:val="ru-RU"/>
        </w:rPr>
        <w:t xml:space="preserve"> “</w:t>
      </w:r>
      <w:r w:rsidR="00662475">
        <w:rPr>
          <w:lang w:val="ru-RU"/>
        </w:rPr>
        <w:t>СТАТЬЯ</w:t>
      </w:r>
      <w:r w:rsidR="00662475" w:rsidRPr="00B65027">
        <w:rPr>
          <w:lang w:val="ru-RU"/>
        </w:rPr>
        <w:t xml:space="preserve"> 19</w:t>
      </w:r>
      <w:r w:rsidR="00B05594" w:rsidRPr="00B65027">
        <w:rPr>
          <w:lang w:val="ru-RU"/>
        </w:rPr>
        <w:t xml:space="preserve">: </w:t>
      </w:r>
      <w:r w:rsidR="00662475">
        <w:rPr>
          <w:lang w:val="ru-RU"/>
        </w:rPr>
        <w:t>Всемирная</w:t>
      </w:r>
      <w:r w:rsidR="00662475" w:rsidRPr="00B65027">
        <w:rPr>
          <w:lang w:val="ru-RU"/>
        </w:rPr>
        <w:t xml:space="preserve"> </w:t>
      </w:r>
      <w:r w:rsidR="00662475">
        <w:rPr>
          <w:lang w:val="ru-RU"/>
        </w:rPr>
        <w:t>кампания</w:t>
      </w:r>
      <w:r w:rsidR="00662475" w:rsidRPr="00B65027">
        <w:rPr>
          <w:lang w:val="ru-RU"/>
        </w:rPr>
        <w:t xml:space="preserve"> </w:t>
      </w:r>
      <w:r w:rsidR="00662475">
        <w:rPr>
          <w:lang w:val="ru-RU"/>
        </w:rPr>
        <w:t>за</w:t>
      </w:r>
      <w:r w:rsidR="00662475" w:rsidRPr="00B65027">
        <w:rPr>
          <w:lang w:val="ru-RU"/>
        </w:rPr>
        <w:t xml:space="preserve"> </w:t>
      </w:r>
      <w:r w:rsidR="00A04CED">
        <w:rPr>
          <w:lang w:val="ru-RU"/>
        </w:rPr>
        <w:t>свободу</w:t>
      </w:r>
      <w:r w:rsidR="00A04CED" w:rsidRPr="00B65027">
        <w:rPr>
          <w:lang w:val="ru-RU"/>
        </w:rPr>
        <w:t xml:space="preserve"> </w:t>
      </w:r>
      <w:r w:rsidR="00A04CED">
        <w:rPr>
          <w:lang w:val="ru-RU"/>
        </w:rPr>
        <w:t>слова</w:t>
      </w:r>
      <w:r w:rsidR="00A04CED" w:rsidRPr="00B65027">
        <w:rPr>
          <w:lang w:val="ru-RU"/>
        </w:rPr>
        <w:t xml:space="preserve"> («</w:t>
      </w:r>
      <w:r w:rsidR="00A04CED">
        <w:rPr>
          <w:lang w:val="ru-RU"/>
        </w:rPr>
        <w:t>СТАТЬЯ</w:t>
      </w:r>
      <w:r w:rsidR="00A04CED" w:rsidRPr="00B65027">
        <w:rPr>
          <w:lang w:val="ru-RU"/>
        </w:rPr>
        <w:t xml:space="preserve"> 19»)</w:t>
      </w:r>
      <w:r w:rsidR="00B65027" w:rsidRPr="00B65027">
        <w:rPr>
          <w:lang w:val="ru-RU"/>
        </w:rPr>
        <w:t>”</w:t>
      </w:r>
      <w:r w:rsidR="00A04CED" w:rsidRPr="00B65027">
        <w:rPr>
          <w:lang w:val="ru-RU"/>
        </w:rPr>
        <w:t xml:space="preserve"> </w:t>
      </w:r>
      <w:r w:rsidR="00B65027">
        <w:rPr>
          <w:lang w:val="ru-RU"/>
        </w:rPr>
        <w:t>подготовила</w:t>
      </w:r>
      <w:r w:rsidR="00B65027" w:rsidRPr="00B65027">
        <w:rPr>
          <w:lang w:val="ru-RU"/>
        </w:rPr>
        <w:t xml:space="preserve"> </w:t>
      </w:r>
      <w:r w:rsidR="00B65027">
        <w:rPr>
          <w:lang w:val="ru-RU"/>
        </w:rPr>
        <w:t>Камденовские</w:t>
      </w:r>
      <w:r w:rsidR="00B65027" w:rsidRPr="00B65027">
        <w:rPr>
          <w:lang w:val="ru-RU"/>
        </w:rPr>
        <w:t xml:space="preserve"> </w:t>
      </w:r>
      <w:r w:rsidR="00B65027">
        <w:rPr>
          <w:lang w:val="ru-RU"/>
        </w:rPr>
        <w:t>принципы</w:t>
      </w:r>
      <w:r w:rsidR="00B65027" w:rsidRPr="00B65027">
        <w:rPr>
          <w:lang w:val="ru-RU"/>
        </w:rPr>
        <w:t xml:space="preserve"> </w:t>
      </w:r>
      <w:r w:rsidR="00B65027">
        <w:rPr>
          <w:lang w:val="ru-RU"/>
        </w:rPr>
        <w:t>по</w:t>
      </w:r>
      <w:r w:rsidR="00B65027" w:rsidRPr="00B65027">
        <w:rPr>
          <w:lang w:val="ru-RU"/>
        </w:rPr>
        <w:t xml:space="preserve"> </w:t>
      </w:r>
      <w:r w:rsidR="00B65027">
        <w:rPr>
          <w:lang w:val="ru-RU"/>
        </w:rPr>
        <w:t>свободе</w:t>
      </w:r>
      <w:r w:rsidR="00B65027" w:rsidRPr="00B65027">
        <w:rPr>
          <w:lang w:val="ru-RU"/>
        </w:rPr>
        <w:t xml:space="preserve"> </w:t>
      </w:r>
      <w:r w:rsidR="00B65027">
        <w:rPr>
          <w:lang w:val="ru-RU"/>
        </w:rPr>
        <w:t>и</w:t>
      </w:r>
      <w:r w:rsidR="00B65027" w:rsidRPr="00B65027">
        <w:rPr>
          <w:lang w:val="ru-RU"/>
        </w:rPr>
        <w:t xml:space="preserve"> </w:t>
      </w:r>
      <w:r w:rsidR="00B65027">
        <w:rPr>
          <w:lang w:val="ru-RU"/>
        </w:rPr>
        <w:t>равенству</w:t>
      </w:r>
      <w:r w:rsidR="00B65027" w:rsidRPr="00B65027">
        <w:rPr>
          <w:lang w:val="ru-RU"/>
        </w:rPr>
        <w:t xml:space="preserve"> </w:t>
      </w:r>
      <w:r w:rsidR="00B65027">
        <w:rPr>
          <w:lang w:val="ru-RU"/>
        </w:rPr>
        <w:t>на</w:t>
      </w:r>
      <w:r w:rsidR="00B65027" w:rsidRPr="00B65027">
        <w:rPr>
          <w:lang w:val="ru-RU"/>
        </w:rPr>
        <w:t xml:space="preserve"> </w:t>
      </w:r>
      <w:r w:rsidR="00B65027">
        <w:rPr>
          <w:lang w:val="ru-RU"/>
        </w:rPr>
        <w:t>основе</w:t>
      </w:r>
      <w:r w:rsidR="00B65027" w:rsidRPr="00B65027">
        <w:rPr>
          <w:lang w:val="ru-RU"/>
        </w:rPr>
        <w:t xml:space="preserve"> </w:t>
      </w:r>
      <w:r w:rsidR="00B65027">
        <w:rPr>
          <w:lang w:val="ru-RU"/>
        </w:rPr>
        <w:t>обсуждений</w:t>
      </w:r>
      <w:r w:rsidR="00B65027" w:rsidRPr="00B65027">
        <w:rPr>
          <w:lang w:val="ru-RU"/>
        </w:rPr>
        <w:t xml:space="preserve"> </w:t>
      </w:r>
      <w:r w:rsidR="00B65027">
        <w:rPr>
          <w:lang w:val="ru-RU"/>
        </w:rPr>
        <w:t>с</w:t>
      </w:r>
      <w:r w:rsidR="00B65027" w:rsidRPr="00B65027">
        <w:rPr>
          <w:lang w:val="ru-RU"/>
        </w:rPr>
        <w:t xml:space="preserve"> </w:t>
      </w:r>
      <w:r w:rsidR="00B65027">
        <w:rPr>
          <w:lang w:val="ru-RU"/>
        </w:rPr>
        <w:t>участием</w:t>
      </w:r>
      <w:r w:rsidR="00B65027" w:rsidRPr="00B65027">
        <w:rPr>
          <w:lang w:val="ru-RU"/>
        </w:rPr>
        <w:t xml:space="preserve"> </w:t>
      </w:r>
      <w:r w:rsidR="00B65027">
        <w:rPr>
          <w:lang w:val="ru-RU"/>
        </w:rPr>
        <w:t>группы</w:t>
      </w:r>
      <w:r w:rsidR="00B65027" w:rsidRPr="00B65027">
        <w:rPr>
          <w:lang w:val="ru-RU"/>
        </w:rPr>
        <w:t xml:space="preserve"> </w:t>
      </w:r>
      <w:r w:rsidR="00B65027">
        <w:rPr>
          <w:lang w:val="ru-RU"/>
        </w:rPr>
        <w:t>высокопоставленных</w:t>
      </w:r>
      <w:r w:rsidR="00B65027" w:rsidRPr="00B65027">
        <w:rPr>
          <w:lang w:val="ru-RU"/>
        </w:rPr>
        <w:t xml:space="preserve"> </w:t>
      </w:r>
      <w:r w:rsidR="00B65027">
        <w:rPr>
          <w:lang w:val="ru-RU"/>
        </w:rPr>
        <w:t>должных</w:t>
      </w:r>
      <w:r w:rsidR="00B65027" w:rsidRPr="00B65027">
        <w:rPr>
          <w:lang w:val="ru-RU"/>
        </w:rPr>
        <w:t xml:space="preserve"> </w:t>
      </w:r>
      <w:r w:rsidR="00B65027">
        <w:rPr>
          <w:lang w:val="ru-RU"/>
        </w:rPr>
        <w:t>лиц</w:t>
      </w:r>
      <w:r w:rsidR="00B65027" w:rsidRPr="00B65027">
        <w:rPr>
          <w:lang w:val="ru-RU"/>
        </w:rPr>
        <w:t xml:space="preserve"> </w:t>
      </w:r>
      <w:r w:rsidR="00B65027">
        <w:rPr>
          <w:lang w:val="ru-RU"/>
        </w:rPr>
        <w:t>ООН</w:t>
      </w:r>
      <w:r w:rsidR="00B65027" w:rsidRPr="00B65027">
        <w:rPr>
          <w:lang w:val="ru-RU"/>
        </w:rPr>
        <w:t xml:space="preserve"> </w:t>
      </w:r>
      <w:r w:rsidR="00B65027">
        <w:rPr>
          <w:lang w:val="ru-RU"/>
        </w:rPr>
        <w:t>и</w:t>
      </w:r>
      <w:r w:rsidR="00B65027" w:rsidRPr="00B65027">
        <w:rPr>
          <w:lang w:val="ru-RU"/>
        </w:rPr>
        <w:t xml:space="preserve"> </w:t>
      </w:r>
      <w:r w:rsidR="00B65027">
        <w:rPr>
          <w:lang w:val="ru-RU"/>
        </w:rPr>
        <w:t>других</w:t>
      </w:r>
      <w:r w:rsidR="00B65027" w:rsidRPr="00B65027">
        <w:rPr>
          <w:lang w:val="ru-RU"/>
        </w:rPr>
        <w:t xml:space="preserve"> </w:t>
      </w:r>
      <w:r w:rsidR="00B65027">
        <w:rPr>
          <w:lang w:val="ru-RU"/>
        </w:rPr>
        <w:t>должностных</w:t>
      </w:r>
      <w:r w:rsidR="00B65027" w:rsidRPr="00B65027">
        <w:rPr>
          <w:lang w:val="ru-RU"/>
        </w:rPr>
        <w:t xml:space="preserve"> </w:t>
      </w:r>
      <w:r w:rsidR="00B65027">
        <w:rPr>
          <w:lang w:val="ru-RU"/>
        </w:rPr>
        <w:t>лиц</w:t>
      </w:r>
      <w:r w:rsidR="00B65027" w:rsidRPr="00B65027">
        <w:rPr>
          <w:lang w:val="ru-RU"/>
        </w:rPr>
        <w:t xml:space="preserve">, </w:t>
      </w:r>
      <w:r w:rsidR="00B65027">
        <w:rPr>
          <w:lang w:val="ru-RU"/>
        </w:rPr>
        <w:t>гражданского</w:t>
      </w:r>
      <w:r w:rsidR="00B65027" w:rsidRPr="00B65027">
        <w:rPr>
          <w:lang w:val="ru-RU"/>
        </w:rPr>
        <w:t xml:space="preserve"> </w:t>
      </w:r>
      <w:r w:rsidR="00B65027">
        <w:rPr>
          <w:lang w:val="ru-RU"/>
        </w:rPr>
        <w:t>общества</w:t>
      </w:r>
      <w:r w:rsidR="00B65027" w:rsidRPr="00B65027">
        <w:rPr>
          <w:lang w:val="ru-RU"/>
        </w:rPr>
        <w:t xml:space="preserve"> </w:t>
      </w:r>
      <w:r w:rsidR="00B65027">
        <w:rPr>
          <w:lang w:val="ru-RU"/>
        </w:rPr>
        <w:t>и</w:t>
      </w:r>
      <w:r w:rsidR="00B65027" w:rsidRPr="00B65027">
        <w:rPr>
          <w:lang w:val="ru-RU"/>
        </w:rPr>
        <w:t xml:space="preserve"> </w:t>
      </w:r>
      <w:r w:rsidR="00B65027">
        <w:rPr>
          <w:lang w:val="ru-RU"/>
        </w:rPr>
        <w:t>научных</w:t>
      </w:r>
      <w:r w:rsidR="00B65027" w:rsidRPr="00B65027">
        <w:rPr>
          <w:lang w:val="ru-RU"/>
        </w:rPr>
        <w:t xml:space="preserve"> </w:t>
      </w:r>
      <w:r w:rsidR="00B65027">
        <w:rPr>
          <w:lang w:val="ru-RU"/>
        </w:rPr>
        <w:t>экспертов</w:t>
      </w:r>
      <w:r w:rsidR="00B65027" w:rsidRPr="00B65027">
        <w:rPr>
          <w:lang w:val="ru-RU"/>
        </w:rPr>
        <w:t xml:space="preserve"> </w:t>
      </w:r>
      <w:r w:rsidR="00B65027">
        <w:rPr>
          <w:lang w:val="ru-RU"/>
        </w:rPr>
        <w:t>в</w:t>
      </w:r>
      <w:r w:rsidR="00B65027" w:rsidRPr="00B65027">
        <w:rPr>
          <w:lang w:val="ru-RU"/>
        </w:rPr>
        <w:t xml:space="preserve"> </w:t>
      </w:r>
      <w:r w:rsidR="00B65027">
        <w:rPr>
          <w:lang w:val="ru-RU"/>
        </w:rPr>
        <w:t>области</w:t>
      </w:r>
      <w:r w:rsidR="00B65027" w:rsidRPr="00B65027">
        <w:rPr>
          <w:lang w:val="ru-RU"/>
        </w:rPr>
        <w:t xml:space="preserve"> </w:t>
      </w:r>
      <w:r w:rsidR="00B65027">
        <w:rPr>
          <w:lang w:val="ru-RU"/>
        </w:rPr>
        <w:t>международного</w:t>
      </w:r>
      <w:r w:rsidR="00B65027" w:rsidRPr="00B65027">
        <w:rPr>
          <w:lang w:val="ru-RU"/>
        </w:rPr>
        <w:t xml:space="preserve"> </w:t>
      </w:r>
      <w:r w:rsidR="00B65027">
        <w:rPr>
          <w:lang w:val="ru-RU"/>
        </w:rPr>
        <w:t>законодательства</w:t>
      </w:r>
      <w:r w:rsidR="00B65027" w:rsidRPr="00B65027">
        <w:rPr>
          <w:lang w:val="ru-RU"/>
        </w:rPr>
        <w:t xml:space="preserve"> </w:t>
      </w:r>
      <w:r w:rsidR="00B65027">
        <w:rPr>
          <w:lang w:val="ru-RU"/>
        </w:rPr>
        <w:t>о</w:t>
      </w:r>
      <w:r w:rsidR="00B65027" w:rsidRPr="00B65027">
        <w:rPr>
          <w:lang w:val="ru-RU"/>
        </w:rPr>
        <w:t xml:space="preserve"> </w:t>
      </w:r>
      <w:r w:rsidR="00B65027">
        <w:rPr>
          <w:lang w:val="ru-RU"/>
        </w:rPr>
        <w:t>правах</w:t>
      </w:r>
      <w:r w:rsidR="00B65027" w:rsidRPr="00B65027">
        <w:rPr>
          <w:lang w:val="ru-RU"/>
        </w:rPr>
        <w:t xml:space="preserve"> </w:t>
      </w:r>
      <w:r w:rsidR="00B65027">
        <w:rPr>
          <w:lang w:val="ru-RU"/>
        </w:rPr>
        <w:t xml:space="preserve">человека по проблемам свободы слова и равенства на собраниях, проводившихся в г. Лондон 11 декабря 2008 года и </w:t>
      </w:r>
      <w:r w:rsidR="00B05594" w:rsidRPr="00B65027">
        <w:rPr>
          <w:lang w:val="ru-RU"/>
        </w:rPr>
        <w:t>23</w:t>
      </w:r>
      <w:r w:rsidR="00C04597" w:rsidRPr="00B65027">
        <w:rPr>
          <w:lang w:val="ru-RU"/>
        </w:rPr>
        <w:noBreakHyphen/>
      </w:r>
      <w:r w:rsidR="00B05594" w:rsidRPr="00B65027">
        <w:rPr>
          <w:lang w:val="ru-RU"/>
        </w:rPr>
        <w:t>24</w:t>
      </w:r>
      <w:r w:rsidR="00C04597" w:rsidRPr="0065350D">
        <w:t> </w:t>
      </w:r>
      <w:r w:rsidR="00B65027">
        <w:rPr>
          <w:lang w:val="ru-RU"/>
        </w:rPr>
        <w:t xml:space="preserve">февраля 2009 года </w:t>
      </w:r>
      <w:r w:rsidR="00B05594" w:rsidRPr="00B65027">
        <w:rPr>
          <w:lang w:val="ru-RU"/>
        </w:rPr>
        <w:t>(“</w:t>
      </w:r>
      <w:r w:rsidR="00B65027">
        <w:rPr>
          <w:lang w:val="ru-RU"/>
        </w:rPr>
        <w:t>Камденовские принципы</w:t>
      </w:r>
      <w:r w:rsidR="00B05594" w:rsidRPr="00B65027">
        <w:rPr>
          <w:lang w:val="ru-RU"/>
        </w:rPr>
        <w:t xml:space="preserve">”). </w:t>
      </w:r>
      <w:r w:rsidR="00B65027">
        <w:rPr>
          <w:lang w:val="ru-RU"/>
        </w:rPr>
        <w:t>Они</w:t>
      </w:r>
      <w:r w:rsidR="00B65027" w:rsidRPr="00B65027">
        <w:rPr>
          <w:lang w:val="ru-RU"/>
        </w:rPr>
        <w:t xml:space="preserve"> </w:t>
      </w:r>
      <w:r w:rsidR="00B65027">
        <w:rPr>
          <w:lang w:val="ru-RU"/>
        </w:rPr>
        <w:t>гласят</w:t>
      </w:r>
      <w:r w:rsidR="00B65027" w:rsidRPr="00B65027">
        <w:rPr>
          <w:lang w:val="ru-RU"/>
        </w:rPr>
        <w:t xml:space="preserve"> </w:t>
      </w:r>
      <w:r w:rsidR="00B65027">
        <w:rPr>
          <w:lang w:val="ru-RU"/>
        </w:rPr>
        <w:t>следующее</w:t>
      </w:r>
      <w:r w:rsidR="00B65027" w:rsidRPr="00B65027">
        <w:rPr>
          <w:lang w:val="ru-RU"/>
        </w:rPr>
        <w:t xml:space="preserve"> </w:t>
      </w:r>
      <w:r w:rsidR="00B65027">
        <w:rPr>
          <w:lang w:val="ru-RU"/>
        </w:rPr>
        <w:t>в</w:t>
      </w:r>
      <w:r w:rsidR="00B65027" w:rsidRPr="00B65027">
        <w:rPr>
          <w:lang w:val="ru-RU"/>
        </w:rPr>
        <w:t xml:space="preserve"> </w:t>
      </w:r>
      <w:r w:rsidR="00B65027">
        <w:rPr>
          <w:lang w:val="ru-RU"/>
        </w:rPr>
        <w:t>соответствующей части</w:t>
      </w:r>
      <w:r w:rsidR="00B05594" w:rsidRPr="00B65027">
        <w:rPr>
          <w:lang w:val="ru-RU"/>
        </w:rPr>
        <w:t>:</w:t>
      </w:r>
    </w:p>
    <w:p w:rsidR="00B05594" w:rsidRPr="00B65027" w:rsidRDefault="00B65027" w:rsidP="00B65027">
      <w:pPr>
        <w:pStyle w:val="ECHRTitleCentre3"/>
        <w:rPr>
          <w:rFonts w:eastAsiaTheme="minorHAnsi"/>
          <w:lang w:val="ru-RU"/>
        </w:rPr>
      </w:pPr>
      <w:r>
        <w:rPr>
          <w:rFonts w:eastAsiaTheme="minorHAnsi"/>
          <w:lang w:val="ru-RU"/>
        </w:rPr>
        <w:t xml:space="preserve">Принцип </w:t>
      </w:r>
      <w:r w:rsidR="00B05594" w:rsidRPr="00B65027">
        <w:rPr>
          <w:rFonts w:eastAsiaTheme="minorHAnsi"/>
          <w:lang w:val="ru-RU"/>
        </w:rPr>
        <w:t xml:space="preserve">12: </w:t>
      </w:r>
      <w:r>
        <w:rPr>
          <w:rFonts w:eastAsiaTheme="minorHAnsi"/>
          <w:lang w:val="ru-RU"/>
        </w:rPr>
        <w:t>Подстрекательство к розни</w:t>
      </w:r>
    </w:p>
    <w:p w:rsidR="00B05594" w:rsidRPr="008B48E9" w:rsidRDefault="00B05594" w:rsidP="008B48E9">
      <w:pPr>
        <w:pStyle w:val="ECHRParaQuote"/>
        <w:keepNext/>
        <w:rPr>
          <w:lang w:val="ru-RU"/>
        </w:rPr>
      </w:pPr>
      <w:r w:rsidRPr="0015670F">
        <w:rPr>
          <w:rFonts w:eastAsiaTheme="minorHAnsi"/>
          <w:lang w:val="ru-RU"/>
        </w:rPr>
        <w:t>“12.1.</w:t>
      </w:r>
      <w:r w:rsidRPr="0065350D">
        <w:rPr>
          <w:rFonts w:eastAsiaTheme="minorHAnsi"/>
        </w:rPr>
        <w:t>  </w:t>
      </w:r>
      <w:r w:rsidR="00B65027">
        <w:rPr>
          <w:rFonts w:eastAsiaTheme="minorHAnsi"/>
          <w:lang w:val="ru-RU"/>
        </w:rPr>
        <w:t>Всем</w:t>
      </w:r>
      <w:r w:rsidR="00B65027" w:rsidRPr="00B65027">
        <w:rPr>
          <w:rFonts w:eastAsiaTheme="minorHAnsi"/>
          <w:lang w:val="ru-RU"/>
        </w:rPr>
        <w:t xml:space="preserve"> </w:t>
      </w:r>
      <w:r w:rsidR="00B65027">
        <w:rPr>
          <w:rFonts w:eastAsiaTheme="minorHAnsi"/>
          <w:lang w:val="ru-RU"/>
        </w:rPr>
        <w:t>государствам</w:t>
      </w:r>
      <w:r w:rsidR="00B65027" w:rsidRPr="00B65027">
        <w:rPr>
          <w:rFonts w:eastAsiaTheme="minorHAnsi"/>
          <w:lang w:val="ru-RU"/>
        </w:rPr>
        <w:t xml:space="preserve"> </w:t>
      </w:r>
      <w:r w:rsidR="00B65027">
        <w:rPr>
          <w:rFonts w:eastAsiaTheme="minorHAnsi"/>
          <w:lang w:val="ru-RU"/>
        </w:rPr>
        <w:t>следует</w:t>
      </w:r>
      <w:r w:rsidR="00B65027" w:rsidRPr="00B65027">
        <w:rPr>
          <w:rFonts w:eastAsiaTheme="minorHAnsi"/>
          <w:lang w:val="ru-RU"/>
        </w:rPr>
        <w:t xml:space="preserve"> </w:t>
      </w:r>
      <w:r w:rsidR="00B65027">
        <w:rPr>
          <w:rFonts w:eastAsiaTheme="minorHAnsi"/>
          <w:lang w:val="ru-RU"/>
        </w:rPr>
        <w:t>принять</w:t>
      </w:r>
      <w:r w:rsidR="00B65027" w:rsidRPr="00B65027">
        <w:rPr>
          <w:rFonts w:eastAsiaTheme="minorHAnsi"/>
          <w:lang w:val="ru-RU"/>
        </w:rPr>
        <w:t xml:space="preserve"> </w:t>
      </w:r>
      <w:r w:rsidR="00B65027">
        <w:rPr>
          <w:rFonts w:eastAsiaTheme="minorHAnsi"/>
          <w:lang w:val="ru-RU"/>
        </w:rPr>
        <w:t>законодательство</w:t>
      </w:r>
      <w:r w:rsidR="00B65027" w:rsidRPr="00B65027">
        <w:rPr>
          <w:rFonts w:eastAsiaTheme="minorHAnsi"/>
          <w:lang w:val="ru-RU"/>
        </w:rPr>
        <w:t xml:space="preserve">, </w:t>
      </w:r>
      <w:r w:rsidR="00B65027">
        <w:rPr>
          <w:rFonts w:eastAsiaTheme="minorHAnsi"/>
          <w:lang w:val="ru-RU"/>
        </w:rPr>
        <w:t>запрещающее</w:t>
      </w:r>
      <w:r w:rsidR="00B65027" w:rsidRPr="00B65027">
        <w:rPr>
          <w:rFonts w:eastAsiaTheme="minorHAnsi"/>
          <w:lang w:val="ru-RU"/>
        </w:rPr>
        <w:t xml:space="preserve"> </w:t>
      </w:r>
      <w:r w:rsidR="00B65027">
        <w:rPr>
          <w:rFonts w:eastAsiaTheme="minorHAnsi"/>
          <w:lang w:val="ru-RU"/>
        </w:rPr>
        <w:t>любую</w:t>
      </w:r>
      <w:r w:rsidR="00B65027" w:rsidRPr="00B65027">
        <w:rPr>
          <w:rFonts w:eastAsiaTheme="minorHAnsi"/>
          <w:lang w:val="ru-RU"/>
        </w:rPr>
        <w:t xml:space="preserve"> </w:t>
      </w:r>
      <w:r w:rsidR="00B65027">
        <w:rPr>
          <w:rFonts w:eastAsiaTheme="minorHAnsi"/>
          <w:lang w:val="ru-RU"/>
        </w:rPr>
        <w:t>пропаганду</w:t>
      </w:r>
      <w:r w:rsidR="00B65027" w:rsidRPr="00B65027">
        <w:rPr>
          <w:rFonts w:eastAsiaTheme="minorHAnsi"/>
          <w:lang w:val="ru-RU"/>
        </w:rPr>
        <w:t xml:space="preserve"> </w:t>
      </w:r>
      <w:r w:rsidR="00B65027">
        <w:rPr>
          <w:rFonts w:eastAsiaTheme="minorHAnsi"/>
          <w:lang w:val="ru-RU"/>
        </w:rPr>
        <w:t>национальной</w:t>
      </w:r>
      <w:r w:rsidR="00B65027" w:rsidRPr="00B65027">
        <w:rPr>
          <w:rFonts w:eastAsiaTheme="minorHAnsi"/>
          <w:lang w:val="ru-RU"/>
        </w:rPr>
        <w:t xml:space="preserve">, </w:t>
      </w:r>
      <w:r w:rsidR="00B65027">
        <w:rPr>
          <w:rFonts w:eastAsiaTheme="minorHAnsi"/>
          <w:lang w:val="ru-RU"/>
        </w:rPr>
        <w:t>расовой</w:t>
      </w:r>
      <w:r w:rsidR="00B65027" w:rsidRPr="00B65027">
        <w:rPr>
          <w:rFonts w:eastAsiaTheme="minorHAnsi"/>
          <w:lang w:val="ru-RU"/>
        </w:rPr>
        <w:t xml:space="preserve"> </w:t>
      </w:r>
      <w:r w:rsidR="00B65027">
        <w:rPr>
          <w:rFonts w:eastAsiaTheme="minorHAnsi"/>
          <w:lang w:val="ru-RU"/>
        </w:rPr>
        <w:t>или</w:t>
      </w:r>
      <w:r w:rsidR="00B65027" w:rsidRPr="00B65027">
        <w:rPr>
          <w:rFonts w:eastAsiaTheme="minorHAnsi"/>
          <w:lang w:val="ru-RU"/>
        </w:rPr>
        <w:t xml:space="preserve"> </w:t>
      </w:r>
      <w:r w:rsidR="00B65027">
        <w:rPr>
          <w:rFonts w:eastAsiaTheme="minorHAnsi"/>
          <w:lang w:val="ru-RU"/>
        </w:rPr>
        <w:t>религиозной</w:t>
      </w:r>
      <w:r w:rsidR="00B65027" w:rsidRPr="00B65027">
        <w:rPr>
          <w:rFonts w:eastAsiaTheme="minorHAnsi"/>
          <w:lang w:val="ru-RU"/>
        </w:rPr>
        <w:t xml:space="preserve"> </w:t>
      </w:r>
      <w:r w:rsidR="00B65027">
        <w:rPr>
          <w:rFonts w:eastAsiaTheme="minorHAnsi"/>
          <w:lang w:val="ru-RU"/>
        </w:rPr>
        <w:t>розни</w:t>
      </w:r>
      <w:r w:rsidR="00B65027" w:rsidRPr="00B65027">
        <w:rPr>
          <w:rFonts w:eastAsiaTheme="minorHAnsi"/>
          <w:lang w:val="ru-RU"/>
        </w:rPr>
        <w:t xml:space="preserve">, </w:t>
      </w:r>
      <w:r w:rsidR="00B65027">
        <w:rPr>
          <w:rFonts w:eastAsiaTheme="minorHAnsi"/>
          <w:lang w:val="ru-RU"/>
        </w:rPr>
        <w:t>которая</w:t>
      </w:r>
      <w:r w:rsidR="00B65027" w:rsidRPr="00B65027">
        <w:rPr>
          <w:rFonts w:eastAsiaTheme="minorHAnsi"/>
          <w:lang w:val="ru-RU"/>
        </w:rPr>
        <w:t xml:space="preserve"> </w:t>
      </w:r>
      <w:r w:rsidR="00B65027">
        <w:rPr>
          <w:rFonts w:eastAsiaTheme="minorHAnsi"/>
          <w:lang w:val="ru-RU"/>
        </w:rPr>
        <w:t>является</w:t>
      </w:r>
      <w:r w:rsidR="00B65027" w:rsidRPr="00B65027">
        <w:rPr>
          <w:rFonts w:eastAsiaTheme="minorHAnsi"/>
          <w:lang w:val="ru-RU"/>
        </w:rPr>
        <w:t xml:space="preserve"> </w:t>
      </w:r>
      <w:r w:rsidR="00B65027">
        <w:rPr>
          <w:rFonts w:eastAsiaTheme="minorHAnsi"/>
          <w:lang w:val="ru-RU"/>
        </w:rPr>
        <w:t>подстрекательство</w:t>
      </w:r>
      <w:r w:rsidR="00747060">
        <w:rPr>
          <w:rFonts w:eastAsiaTheme="minorHAnsi"/>
          <w:lang w:val="ru-RU"/>
        </w:rPr>
        <w:t>м</w:t>
      </w:r>
      <w:r w:rsidR="00B65027" w:rsidRPr="00B65027">
        <w:rPr>
          <w:rFonts w:eastAsiaTheme="minorHAnsi"/>
          <w:lang w:val="ru-RU"/>
        </w:rPr>
        <w:t xml:space="preserve"> </w:t>
      </w:r>
      <w:r w:rsidR="00B65027">
        <w:rPr>
          <w:rFonts w:eastAsiaTheme="minorHAnsi"/>
          <w:lang w:val="ru-RU"/>
        </w:rPr>
        <w:t>к</w:t>
      </w:r>
      <w:r w:rsidR="00B65027" w:rsidRPr="00B65027">
        <w:rPr>
          <w:rFonts w:eastAsiaTheme="minorHAnsi"/>
          <w:lang w:val="ru-RU"/>
        </w:rPr>
        <w:t xml:space="preserve"> </w:t>
      </w:r>
      <w:r w:rsidR="00B65027">
        <w:rPr>
          <w:rFonts w:eastAsiaTheme="minorHAnsi"/>
          <w:lang w:val="ru-RU"/>
        </w:rPr>
        <w:t>дискриминации</w:t>
      </w:r>
      <w:r w:rsidR="00B65027" w:rsidRPr="00B65027">
        <w:rPr>
          <w:rFonts w:eastAsiaTheme="minorHAnsi"/>
          <w:lang w:val="ru-RU"/>
        </w:rPr>
        <w:t xml:space="preserve">, </w:t>
      </w:r>
      <w:r w:rsidR="00B65027">
        <w:rPr>
          <w:rFonts w:eastAsiaTheme="minorHAnsi"/>
          <w:lang w:val="ru-RU"/>
        </w:rPr>
        <w:t xml:space="preserve">враждебности или насилию </w:t>
      </w:r>
      <w:r w:rsidR="00B65027" w:rsidRPr="0015670F">
        <w:rPr>
          <w:rFonts w:eastAsiaTheme="minorHAnsi"/>
          <w:lang w:val="ru-RU"/>
        </w:rPr>
        <w:t>(</w:t>
      </w:r>
      <w:r w:rsidR="00747060">
        <w:rPr>
          <w:rFonts w:eastAsiaTheme="minorHAnsi"/>
          <w:lang w:val="ru-RU"/>
        </w:rPr>
        <w:t>«</w:t>
      </w:r>
      <w:r w:rsidR="00B65027">
        <w:rPr>
          <w:rFonts w:eastAsiaTheme="minorHAnsi"/>
          <w:lang w:val="ru-RU"/>
        </w:rPr>
        <w:t>язык</w:t>
      </w:r>
      <w:r w:rsidR="00B65027" w:rsidRPr="0015670F">
        <w:rPr>
          <w:rFonts w:eastAsiaTheme="minorHAnsi"/>
          <w:lang w:val="ru-RU"/>
        </w:rPr>
        <w:t xml:space="preserve"> </w:t>
      </w:r>
      <w:r w:rsidR="00B65027">
        <w:rPr>
          <w:rFonts w:eastAsiaTheme="minorHAnsi"/>
          <w:lang w:val="ru-RU"/>
        </w:rPr>
        <w:t>вражды</w:t>
      </w:r>
      <w:r w:rsidR="00747060">
        <w:rPr>
          <w:rFonts w:eastAsiaTheme="minorHAnsi"/>
          <w:lang w:val="ru-RU"/>
        </w:rPr>
        <w:t>»</w:t>
      </w:r>
      <w:r w:rsidR="00B65027" w:rsidRPr="0015670F">
        <w:rPr>
          <w:rFonts w:eastAsiaTheme="minorHAnsi"/>
          <w:lang w:val="ru-RU"/>
        </w:rPr>
        <w:t xml:space="preserve">). </w:t>
      </w:r>
      <w:r w:rsidR="008B48E9">
        <w:rPr>
          <w:rFonts w:eastAsiaTheme="minorHAnsi"/>
          <w:lang w:val="ru-RU"/>
        </w:rPr>
        <w:t>В</w:t>
      </w:r>
      <w:r w:rsidR="008B48E9" w:rsidRPr="008B48E9">
        <w:rPr>
          <w:rFonts w:eastAsiaTheme="minorHAnsi"/>
          <w:lang w:val="ru-RU"/>
        </w:rPr>
        <w:t xml:space="preserve"> </w:t>
      </w:r>
      <w:r w:rsidR="008B48E9">
        <w:rPr>
          <w:rFonts w:eastAsiaTheme="minorHAnsi"/>
          <w:lang w:val="ru-RU"/>
        </w:rPr>
        <w:t>национальных</w:t>
      </w:r>
      <w:r w:rsidR="008B48E9" w:rsidRPr="008B48E9">
        <w:rPr>
          <w:rFonts w:eastAsiaTheme="minorHAnsi"/>
          <w:lang w:val="ru-RU"/>
        </w:rPr>
        <w:t xml:space="preserve"> </w:t>
      </w:r>
      <w:r w:rsidR="008B48E9">
        <w:rPr>
          <w:rFonts w:eastAsiaTheme="minorHAnsi"/>
          <w:lang w:val="ru-RU"/>
        </w:rPr>
        <w:t>законодательствах</w:t>
      </w:r>
      <w:r w:rsidR="008B48E9" w:rsidRPr="008B48E9">
        <w:rPr>
          <w:rFonts w:eastAsiaTheme="minorHAnsi"/>
          <w:lang w:val="ru-RU"/>
        </w:rPr>
        <w:t xml:space="preserve"> </w:t>
      </w:r>
      <w:r w:rsidR="008B48E9">
        <w:rPr>
          <w:rFonts w:eastAsiaTheme="minorHAnsi"/>
          <w:lang w:val="ru-RU"/>
        </w:rPr>
        <w:t>должно</w:t>
      </w:r>
      <w:r w:rsidR="008B48E9" w:rsidRPr="008B48E9">
        <w:rPr>
          <w:rFonts w:eastAsiaTheme="minorHAnsi"/>
          <w:lang w:val="ru-RU"/>
        </w:rPr>
        <w:t xml:space="preserve"> </w:t>
      </w:r>
      <w:r w:rsidR="008B48E9">
        <w:rPr>
          <w:rFonts w:eastAsiaTheme="minorHAnsi"/>
          <w:lang w:val="ru-RU"/>
        </w:rPr>
        <w:t>быть</w:t>
      </w:r>
      <w:r w:rsidR="008B48E9" w:rsidRPr="008B48E9">
        <w:rPr>
          <w:rFonts w:eastAsiaTheme="minorHAnsi"/>
          <w:lang w:val="ru-RU"/>
        </w:rPr>
        <w:t xml:space="preserve"> </w:t>
      </w:r>
      <w:r w:rsidR="008B48E9">
        <w:rPr>
          <w:rFonts w:eastAsiaTheme="minorHAnsi"/>
          <w:lang w:val="ru-RU"/>
        </w:rPr>
        <w:t>ясно</w:t>
      </w:r>
      <w:r w:rsidR="008B48E9" w:rsidRPr="008B48E9">
        <w:rPr>
          <w:rFonts w:eastAsiaTheme="minorHAnsi"/>
          <w:lang w:val="ru-RU"/>
        </w:rPr>
        <w:t xml:space="preserve"> </w:t>
      </w:r>
      <w:r w:rsidR="008B48E9">
        <w:rPr>
          <w:rFonts w:eastAsiaTheme="minorHAnsi"/>
          <w:lang w:val="ru-RU"/>
        </w:rPr>
        <w:t>показано</w:t>
      </w:r>
      <w:r w:rsidR="008B48E9" w:rsidRPr="008B48E9">
        <w:rPr>
          <w:rFonts w:eastAsiaTheme="minorHAnsi"/>
          <w:lang w:val="ru-RU"/>
        </w:rPr>
        <w:t xml:space="preserve"> </w:t>
      </w:r>
      <w:r w:rsidR="008B48E9">
        <w:rPr>
          <w:rFonts w:eastAsiaTheme="minorHAnsi"/>
          <w:lang w:val="ru-RU"/>
        </w:rPr>
        <w:t>либо</w:t>
      </w:r>
      <w:r w:rsidR="008B48E9" w:rsidRPr="008B48E9">
        <w:rPr>
          <w:rFonts w:eastAsiaTheme="minorHAnsi"/>
          <w:lang w:val="ru-RU"/>
        </w:rPr>
        <w:t xml:space="preserve"> </w:t>
      </w:r>
      <w:r w:rsidR="008B48E9">
        <w:rPr>
          <w:rFonts w:eastAsiaTheme="minorHAnsi"/>
          <w:lang w:val="ru-RU"/>
        </w:rPr>
        <w:t>в</w:t>
      </w:r>
      <w:r w:rsidR="008B48E9" w:rsidRPr="008B48E9">
        <w:rPr>
          <w:rFonts w:eastAsiaTheme="minorHAnsi"/>
          <w:lang w:val="ru-RU"/>
        </w:rPr>
        <w:t xml:space="preserve"> </w:t>
      </w:r>
      <w:r w:rsidR="008B48E9">
        <w:rPr>
          <w:rFonts w:eastAsiaTheme="minorHAnsi"/>
          <w:lang w:val="ru-RU"/>
        </w:rPr>
        <w:t>прямой</w:t>
      </w:r>
      <w:r w:rsidR="008B48E9" w:rsidRPr="008B48E9">
        <w:rPr>
          <w:rFonts w:eastAsiaTheme="minorHAnsi"/>
          <w:lang w:val="ru-RU"/>
        </w:rPr>
        <w:t xml:space="preserve"> </w:t>
      </w:r>
      <w:r w:rsidR="008B48E9">
        <w:rPr>
          <w:rFonts w:eastAsiaTheme="minorHAnsi"/>
          <w:lang w:val="ru-RU"/>
        </w:rPr>
        <w:t>форме</w:t>
      </w:r>
      <w:r w:rsidR="008B48E9" w:rsidRPr="008B48E9">
        <w:rPr>
          <w:rFonts w:eastAsiaTheme="minorHAnsi"/>
          <w:lang w:val="ru-RU"/>
        </w:rPr>
        <w:t xml:space="preserve"> </w:t>
      </w:r>
      <w:r w:rsidR="008B48E9">
        <w:rPr>
          <w:rFonts w:eastAsiaTheme="minorHAnsi"/>
          <w:lang w:val="ru-RU"/>
        </w:rPr>
        <w:t>либо</w:t>
      </w:r>
      <w:r w:rsidR="008B48E9" w:rsidRPr="008B48E9">
        <w:rPr>
          <w:rFonts w:eastAsiaTheme="minorHAnsi"/>
          <w:lang w:val="ru-RU"/>
        </w:rPr>
        <w:t xml:space="preserve"> </w:t>
      </w:r>
      <w:r w:rsidR="008B48E9">
        <w:rPr>
          <w:rFonts w:eastAsiaTheme="minorHAnsi"/>
          <w:lang w:val="ru-RU"/>
        </w:rPr>
        <w:t>посредством</w:t>
      </w:r>
      <w:r w:rsidR="008B48E9" w:rsidRPr="008B48E9">
        <w:rPr>
          <w:rFonts w:eastAsiaTheme="minorHAnsi"/>
          <w:lang w:val="ru-RU"/>
        </w:rPr>
        <w:t xml:space="preserve"> </w:t>
      </w:r>
      <w:r w:rsidR="008B48E9">
        <w:rPr>
          <w:rFonts w:eastAsiaTheme="minorHAnsi"/>
          <w:lang w:val="ru-RU"/>
        </w:rPr>
        <w:t>авторитетного</w:t>
      </w:r>
      <w:r w:rsidR="008B48E9" w:rsidRPr="008B48E9">
        <w:rPr>
          <w:rFonts w:eastAsiaTheme="minorHAnsi"/>
          <w:lang w:val="ru-RU"/>
        </w:rPr>
        <w:t xml:space="preserve"> </w:t>
      </w:r>
      <w:r w:rsidR="008B48E9">
        <w:rPr>
          <w:rFonts w:eastAsiaTheme="minorHAnsi"/>
          <w:lang w:val="ru-RU"/>
        </w:rPr>
        <w:t>толкования</w:t>
      </w:r>
      <w:r w:rsidR="008B48E9" w:rsidRPr="008B48E9">
        <w:rPr>
          <w:rFonts w:eastAsiaTheme="minorHAnsi"/>
          <w:lang w:val="ru-RU"/>
        </w:rPr>
        <w:t xml:space="preserve">, </w:t>
      </w:r>
      <w:r w:rsidR="008B48E9">
        <w:rPr>
          <w:rFonts w:eastAsiaTheme="minorHAnsi"/>
          <w:lang w:val="ru-RU"/>
        </w:rPr>
        <w:t>что</w:t>
      </w:r>
      <w:r w:rsidRPr="008B48E9">
        <w:rPr>
          <w:lang w:val="ru-RU"/>
        </w:rPr>
        <w:t>:</w:t>
      </w:r>
    </w:p>
    <w:p w:rsidR="00B05594" w:rsidRPr="008B48E9" w:rsidRDefault="00B05594" w:rsidP="008B48E9">
      <w:pPr>
        <w:pStyle w:val="JuQuotSub"/>
        <w:rPr>
          <w:lang w:val="ru-RU"/>
        </w:rPr>
      </w:pPr>
      <w:r w:rsidRPr="0065350D">
        <w:t>i</w:t>
      </w:r>
      <w:r w:rsidRPr="0015670F">
        <w:rPr>
          <w:lang w:val="ru-RU"/>
        </w:rPr>
        <w:t>.</w:t>
      </w:r>
      <w:proofErr w:type="gramStart"/>
      <w:r w:rsidRPr="0065350D">
        <w:t>  </w:t>
      </w:r>
      <w:r w:rsidR="008B48E9">
        <w:rPr>
          <w:lang w:val="ru-RU"/>
        </w:rPr>
        <w:t>Понятия</w:t>
      </w:r>
      <w:proofErr w:type="gramEnd"/>
      <w:r w:rsidR="008B48E9" w:rsidRPr="008B48E9">
        <w:rPr>
          <w:lang w:val="ru-RU"/>
        </w:rPr>
        <w:t xml:space="preserve"> «</w:t>
      </w:r>
      <w:r w:rsidR="008B48E9">
        <w:rPr>
          <w:lang w:val="ru-RU"/>
        </w:rPr>
        <w:t>розни</w:t>
      </w:r>
      <w:r w:rsidR="008B48E9" w:rsidRPr="008B48E9">
        <w:rPr>
          <w:lang w:val="ru-RU"/>
        </w:rPr>
        <w:t xml:space="preserve">» </w:t>
      </w:r>
      <w:r w:rsidR="008B48E9">
        <w:rPr>
          <w:lang w:val="ru-RU"/>
        </w:rPr>
        <w:t>и</w:t>
      </w:r>
      <w:r w:rsidR="008B48E9" w:rsidRPr="008B48E9">
        <w:rPr>
          <w:lang w:val="ru-RU"/>
        </w:rPr>
        <w:t xml:space="preserve"> «</w:t>
      </w:r>
      <w:r w:rsidR="008B48E9">
        <w:rPr>
          <w:lang w:val="ru-RU"/>
        </w:rPr>
        <w:t>враждебного</w:t>
      </w:r>
      <w:r w:rsidR="008B48E9" w:rsidRPr="008B48E9">
        <w:rPr>
          <w:lang w:val="ru-RU"/>
        </w:rPr>
        <w:t xml:space="preserve"> </w:t>
      </w:r>
      <w:r w:rsidR="008B48E9">
        <w:rPr>
          <w:lang w:val="ru-RU"/>
        </w:rPr>
        <w:t>отношения</w:t>
      </w:r>
      <w:r w:rsidR="008B48E9" w:rsidRPr="008B48E9">
        <w:rPr>
          <w:lang w:val="ru-RU"/>
        </w:rPr>
        <w:t xml:space="preserve">» </w:t>
      </w:r>
      <w:r w:rsidR="008B48E9">
        <w:rPr>
          <w:lang w:val="ru-RU"/>
        </w:rPr>
        <w:t>относятся</w:t>
      </w:r>
      <w:r w:rsidR="008B48E9" w:rsidRPr="008B48E9">
        <w:rPr>
          <w:lang w:val="ru-RU"/>
        </w:rPr>
        <w:t xml:space="preserve"> </w:t>
      </w:r>
      <w:r w:rsidR="008B48E9">
        <w:rPr>
          <w:lang w:val="ru-RU"/>
        </w:rPr>
        <w:t>к</w:t>
      </w:r>
      <w:r w:rsidR="008B48E9" w:rsidRPr="008B48E9">
        <w:rPr>
          <w:lang w:val="ru-RU"/>
        </w:rPr>
        <w:t xml:space="preserve"> </w:t>
      </w:r>
      <w:r w:rsidR="008B48E9">
        <w:rPr>
          <w:lang w:val="ru-RU"/>
        </w:rPr>
        <w:t>сильным</w:t>
      </w:r>
      <w:r w:rsidR="008B48E9" w:rsidRPr="008B48E9">
        <w:rPr>
          <w:lang w:val="ru-RU"/>
        </w:rPr>
        <w:t xml:space="preserve"> </w:t>
      </w:r>
      <w:r w:rsidR="008B48E9">
        <w:rPr>
          <w:lang w:val="ru-RU"/>
        </w:rPr>
        <w:t>и</w:t>
      </w:r>
      <w:r w:rsidR="008B48E9" w:rsidRPr="008B48E9">
        <w:rPr>
          <w:lang w:val="ru-RU"/>
        </w:rPr>
        <w:t xml:space="preserve"> </w:t>
      </w:r>
      <w:r w:rsidR="008B48E9">
        <w:rPr>
          <w:lang w:val="ru-RU"/>
        </w:rPr>
        <w:t>неразумным</w:t>
      </w:r>
      <w:r w:rsidR="008B48E9" w:rsidRPr="008B48E9">
        <w:rPr>
          <w:lang w:val="ru-RU"/>
        </w:rPr>
        <w:t xml:space="preserve"> </w:t>
      </w:r>
      <w:r w:rsidR="008B48E9">
        <w:rPr>
          <w:lang w:val="ru-RU"/>
        </w:rPr>
        <w:t>выражениям</w:t>
      </w:r>
      <w:r w:rsidR="008B48E9" w:rsidRPr="008B48E9">
        <w:rPr>
          <w:lang w:val="ru-RU"/>
        </w:rPr>
        <w:t xml:space="preserve"> </w:t>
      </w:r>
      <w:r w:rsidR="008B48E9">
        <w:rPr>
          <w:lang w:val="ru-RU"/>
        </w:rPr>
        <w:t>эмоций</w:t>
      </w:r>
      <w:r w:rsidR="008B48E9" w:rsidRPr="008B48E9">
        <w:rPr>
          <w:lang w:val="ru-RU"/>
        </w:rPr>
        <w:t xml:space="preserve"> </w:t>
      </w:r>
      <w:r w:rsidR="008B48E9">
        <w:rPr>
          <w:lang w:val="ru-RU"/>
        </w:rPr>
        <w:t>оскорбления</w:t>
      </w:r>
      <w:r w:rsidR="008B48E9" w:rsidRPr="008B48E9">
        <w:rPr>
          <w:lang w:val="ru-RU"/>
        </w:rPr>
        <w:t xml:space="preserve">, </w:t>
      </w:r>
      <w:r w:rsidR="008B48E9">
        <w:rPr>
          <w:lang w:val="ru-RU"/>
        </w:rPr>
        <w:t>вражды</w:t>
      </w:r>
      <w:r w:rsidR="008B48E9" w:rsidRPr="008B48E9">
        <w:rPr>
          <w:lang w:val="ru-RU"/>
        </w:rPr>
        <w:t xml:space="preserve"> </w:t>
      </w:r>
      <w:r w:rsidR="008B48E9">
        <w:rPr>
          <w:lang w:val="ru-RU"/>
        </w:rPr>
        <w:t>и</w:t>
      </w:r>
      <w:r w:rsidR="008B48E9" w:rsidRPr="008B48E9">
        <w:rPr>
          <w:lang w:val="ru-RU"/>
        </w:rPr>
        <w:t xml:space="preserve"> </w:t>
      </w:r>
      <w:r w:rsidR="008B48E9">
        <w:rPr>
          <w:lang w:val="ru-RU"/>
        </w:rPr>
        <w:t>сильного</w:t>
      </w:r>
      <w:r w:rsidR="008B48E9" w:rsidRPr="008B48E9">
        <w:rPr>
          <w:lang w:val="ru-RU"/>
        </w:rPr>
        <w:t xml:space="preserve"> </w:t>
      </w:r>
      <w:r w:rsidR="008B48E9">
        <w:rPr>
          <w:lang w:val="ru-RU"/>
        </w:rPr>
        <w:t>отвращения</w:t>
      </w:r>
      <w:r w:rsidR="008B48E9" w:rsidRPr="008B48E9">
        <w:rPr>
          <w:lang w:val="ru-RU"/>
        </w:rPr>
        <w:t xml:space="preserve"> </w:t>
      </w:r>
      <w:r w:rsidR="008B48E9">
        <w:rPr>
          <w:lang w:val="ru-RU"/>
        </w:rPr>
        <w:t>по</w:t>
      </w:r>
      <w:r w:rsidR="008B48E9" w:rsidRPr="008B48E9">
        <w:rPr>
          <w:lang w:val="ru-RU"/>
        </w:rPr>
        <w:t xml:space="preserve"> </w:t>
      </w:r>
      <w:r w:rsidR="008B48E9">
        <w:rPr>
          <w:lang w:val="ru-RU"/>
        </w:rPr>
        <w:t>отношению</w:t>
      </w:r>
      <w:r w:rsidR="008B48E9" w:rsidRPr="008B48E9">
        <w:rPr>
          <w:lang w:val="ru-RU"/>
        </w:rPr>
        <w:t xml:space="preserve"> </w:t>
      </w:r>
      <w:r w:rsidR="008B48E9">
        <w:rPr>
          <w:lang w:val="ru-RU"/>
        </w:rPr>
        <w:t>к</w:t>
      </w:r>
      <w:r w:rsidR="008B48E9" w:rsidRPr="008B48E9">
        <w:rPr>
          <w:lang w:val="ru-RU"/>
        </w:rPr>
        <w:t xml:space="preserve"> </w:t>
      </w:r>
      <w:r w:rsidR="008B48E9">
        <w:rPr>
          <w:lang w:val="ru-RU"/>
        </w:rPr>
        <w:t>целевой</w:t>
      </w:r>
      <w:r w:rsidR="008B48E9" w:rsidRPr="008B48E9">
        <w:rPr>
          <w:lang w:val="ru-RU"/>
        </w:rPr>
        <w:t xml:space="preserve"> </w:t>
      </w:r>
      <w:r w:rsidR="008B48E9">
        <w:rPr>
          <w:lang w:val="ru-RU"/>
        </w:rPr>
        <w:t>группе</w:t>
      </w:r>
      <w:r w:rsidRPr="008B48E9">
        <w:rPr>
          <w:lang w:val="ru-RU"/>
        </w:rPr>
        <w:t>.</w:t>
      </w:r>
    </w:p>
    <w:p w:rsidR="00B05594" w:rsidRPr="00D30B97" w:rsidRDefault="00B05594" w:rsidP="00747060">
      <w:pPr>
        <w:pStyle w:val="JuQuotSub"/>
        <w:rPr>
          <w:lang w:val="ru-RU"/>
        </w:rPr>
      </w:pPr>
      <w:r w:rsidRPr="0065350D">
        <w:t>ii</w:t>
      </w:r>
      <w:r w:rsidRPr="0015670F">
        <w:rPr>
          <w:lang w:val="ru-RU"/>
        </w:rPr>
        <w:t>.</w:t>
      </w:r>
      <w:proofErr w:type="gramStart"/>
      <w:r w:rsidRPr="0065350D">
        <w:t>  </w:t>
      </w:r>
      <w:r w:rsidR="00747060">
        <w:rPr>
          <w:lang w:val="ru-RU"/>
        </w:rPr>
        <w:t>Под</w:t>
      </w:r>
      <w:proofErr w:type="gramEnd"/>
      <w:r w:rsidR="00D30B97" w:rsidRPr="00D30B97">
        <w:rPr>
          <w:lang w:val="ru-RU"/>
        </w:rPr>
        <w:t xml:space="preserve"> </w:t>
      </w:r>
      <w:r w:rsidR="008B48E9" w:rsidRPr="00D30B97">
        <w:rPr>
          <w:lang w:val="ru-RU"/>
        </w:rPr>
        <w:t>«</w:t>
      </w:r>
      <w:r w:rsidR="008B48E9">
        <w:rPr>
          <w:lang w:val="ru-RU"/>
        </w:rPr>
        <w:t>пропаганд</w:t>
      </w:r>
      <w:r w:rsidR="00747060">
        <w:rPr>
          <w:lang w:val="ru-RU"/>
        </w:rPr>
        <w:t>ой</w:t>
      </w:r>
      <w:r w:rsidR="008B48E9" w:rsidRPr="00D30B97">
        <w:rPr>
          <w:lang w:val="ru-RU"/>
        </w:rPr>
        <w:t xml:space="preserve">» </w:t>
      </w:r>
      <w:r w:rsidR="008B48E9">
        <w:rPr>
          <w:lang w:val="ru-RU"/>
        </w:rPr>
        <w:t>следует</w:t>
      </w:r>
      <w:r w:rsidR="008B48E9" w:rsidRPr="00D30B97">
        <w:rPr>
          <w:lang w:val="ru-RU"/>
        </w:rPr>
        <w:t xml:space="preserve"> </w:t>
      </w:r>
      <w:r w:rsidR="008B48E9">
        <w:rPr>
          <w:lang w:val="ru-RU"/>
        </w:rPr>
        <w:t>понимать</w:t>
      </w:r>
      <w:r w:rsidR="008B48E9" w:rsidRPr="00D30B97">
        <w:rPr>
          <w:lang w:val="ru-RU"/>
        </w:rPr>
        <w:t xml:space="preserve"> </w:t>
      </w:r>
      <w:r w:rsidR="00747060">
        <w:rPr>
          <w:lang w:val="ru-RU"/>
        </w:rPr>
        <w:t xml:space="preserve">понятие, </w:t>
      </w:r>
      <w:r w:rsidR="00D30B97">
        <w:rPr>
          <w:lang w:val="ru-RU"/>
        </w:rPr>
        <w:t>включающее</w:t>
      </w:r>
      <w:r w:rsidR="00D30B97" w:rsidRPr="00D30B97">
        <w:rPr>
          <w:lang w:val="ru-RU"/>
        </w:rPr>
        <w:t xml:space="preserve"> </w:t>
      </w:r>
      <w:r w:rsidR="00D30B97">
        <w:rPr>
          <w:lang w:val="ru-RU"/>
        </w:rPr>
        <w:t xml:space="preserve">публичное </w:t>
      </w:r>
      <w:r w:rsidR="008B48E9">
        <w:rPr>
          <w:lang w:val="ru-RU"/>
        </w:rPr>
        <w:t>намерение</w:t>
      </w:r>
      <w:r w:rsidR="008B48E9" w:rsidRPr="00D30B97">
        <w:rPr>
          <w:lang w:val="ru-RU"/>
        </w:rPr>
        <w:t xml:space="preserve"> </w:t>
      </w:r>
      <w:r w:rsidR="008B48E9">
        <w:rPr>
          <w:lang w:val="ru-RU"/>
        </w:rPr>
        <w:t>провоцировать</w:t>
      </w:r>
      <w:r w:rsidR="008B48E9" w:rsidRPr="00D30B97">
        <w:rPr>
          <w:lang w:val="ru-RU"/>
        </w:rPr>
        <w:t xml:space="preserve"> </w:t>
      </w:r>
      <w:r w:rsidR="00D30B97">
        <w:rPr>
          <w:lang w:val="ru-RU"/>
        </w:rPr>
        <w:t>ненависть по отношению к целевой группе</w:t>
      </w:r>
      <w:r w:rsidRPr="00D30B97">
        <w:rPr>
          <w:lang w:val="ru-RU"/>
        </w:rPr>
        <w:t>.</w:t>
      </w:r>
    </w:p>
    <w:p w:rsidR="00B05594" w:rsidRPr="00D30B97" w:rsidRDefault="00B05594" w:rsidP="00D30B97">
      <w:pPr>
        <w:pStyle w:val="JuQuotSub"/>
        <w:rPr>
          <w:lang w:val="ru-RU"/>
        </w:rPr>
      </w:pPr>
      <w:r w:rsidRPr="0065350D">
        <w:t>iii</w:t>
      </w:r>
      <w:r w:rsidRPr="0015670F">
        <w:rPr>
          <w:lang w:val="ru-RU"/>
        </w:rPr>
        <w:t>.</w:t>
      </w:r>
      <w:proofErr w:type="gramStart"/>
      <w:r w:rsidRPr="0065350D">
        <w:t>  </w:t>
      </w:r>
      <w:r w:rsidR="00D30B97">
        <w:rPr>
          <w:lang w:val="ru-RU"/>
        </w:rPr>
        <w:t>Понятие</w:t>
      </w:r>
      <w:proofErr w:type="gramEnd"/>
      <w:r w:rsidR="00D30B97" w:rsidRPr="00D30B97">
        <w:rPr>
          <w:lang w:val="ru-RU"/>
        </w:rPr>
        <w:t xml:space="preserve"> «</w:t>
      </w:r>
      <w:r w:rsidR="00D30B97">
        <w:rPr>
          <w:lang w:val="ru-RU"/>
        </w:rPr>
        <w:t>подстрекательство</w:t>
      </w:r>
      <w:r w:rsidR="00D30B97" w:rsidRPr="00D30B97">
        <w:rPr>
          <w:lang w:val="ru-RU"/>
        </w:rPr>
        <w:t xml:space="preserve">» </w:t>
      </w:r>
      <w:r w:rsidR="00D30B97">
        <w:rPr>
          <w:lang w:val="ru-RU"/>
        </w:rPr>
        <w:t>относится</w:t>
      </w:r>
      <w:r w:rsidR="00D30B97" w:rsidRPr="00D30B97">
        <w:rPr>
          <w:lang w:val="ru-RU"/>
        </w:rPr>
        <w:t xml:space="preserve"> </w:t>
      </w:r>
      <w:r w:rsidR="00D30B97">
        <w:rPr>
          <w:lang w:val="ru-RU"/>
        </w:rPr>
        <w:t>к</w:t>
      </w:r>
      <w:r w:rsidR="00D30B97" w:rsidRPr="00D30B97">
        <w:rPr>
          <w:lang w:val="ru-RU"/>
        </w:rPr>
        <w:t xml:space="preserve"> </w:t>
      </w:r>
      <w:r w:rsidR="00D30B97">
        <w:rPr>
          <w:lang w:val="ru-RU"/>
        </w:rPr>
        <w:t>высказываниям</w:t>
      </w:r>
      <w:r w:rsidR="00D30B97" w:rsidRPr="00D30B97">
        <w:rPr>
          <w:lang w:val="ru-RU"/>
        </w:rPr>
        <w:t xml:space="preserve"> </w:t>
      </w:r>
      <w:r w:rsidR="00D30B97">
        <w:rPr>
          <w:lang w:val="ru-RU"/>
        </w:rPr>
        <w:t>о</w:t>
      </w:r>
      <w:r w:rsidR="00D30B97" w:rsidRPr="00D30B97">
        <w:rPr>
          <w:lang w:val="ru-RU"/>
        </w:rPr>
        <w:t xml:space="preserve"> </w:t>
      </w:r>
      <w:r w:rsidR="00D30B97">
        <w:rPr>
          <w:lang w:val="ru-RU"/>
        </w:rPr>
        <w:t>национальных</w:t>
      </w:r>
      <w:r w:rsidR="00D30B97" w:rsidRPr="00D30B97">
        <w:rPr>
          <w:lang w:val="ru-RU"/>
        </w:rPr>
        <w:t xml:space="preserve">, </w:t>
      </w:r>
      <w:r w:rsidR="00D30B97">
        <w:rPr>
          <w:lang w:val="ru-RU"/>
        </w:rPr>
        <w:t>расовых</w:t>
      </w:r>
      <w:r w:rsidR="00D30B97" w:rsidRPr="00D30B97">
        <w:rPr>
          <w:lang w:val="ru-RU"/>
        </w:rPr>
        <w:t xml:space="preserve"> </w:t>
      </w:r>
      <w:r w:rsidR="00D30B97">
        <w:rPr>
          <w:lang w:val="ru-RU"/>
        </w:rPr>
        <w:t>или</w:t>
      </w:r>
      <w:r w:rsidR="00D30B97" w:rsidRPr="00D30B97">
        <w:rPr>
          <w:lang w:val="ru-RU"/>
        </w:rPr>
        <w:t xml:space="preserve"> </w:t>
      </w:r>
      <w:r w:rsidR="00D30B97">
        <w:rPr>
          <w:lang w:val="ru-RU"/>
        </w:rPr>
        <w:t>религиозных</w:t>
      </w:r>
      <w:r w:rsidR="00D30B97" w:rsidRPr="00D30B97">
        <w:rPr>
          <w:lang w:val="ru-RU"/>
        </w:rPr>
        <w:t xml:space="preserve"> </w:t>
      </w:r>
      <w:r w:rsidR="00D30B97">
        <w:rPr>
          <w:lang w:val="ru-RU"/>
        </w:rPr>
        <w:t>группах</w:t>
      </w:r>
      <w:r w:rsidR="00D30B97" w:rsidRPr="00D30B97">
        <w:rPr>
          <w:lang w:val="ru-RU"/>
        </w:rPr>
        <w:t xml:space="preserve">, </w:t>
      </w:r>
      <w:r w:rsidR="00D30B97">
        <w:rPr>
          <w:lang w:val="ru-RU"/>
        </w:rPr>
        <w:t>которые</w:t>
      </w:r>
      <w:r w:rsidR="00D30B97" w:rsidRPr="00D30B97">
        <w:rPr>
          <w:lang w:val="ru-RU"/>
        </w:rPr>
        <w:t xml:space="preserve"> </w:t>
      </w:r>
      <w:r w:rsidR="00D30B97">
        <w:rPr>
          <w:lang w:val="ru-RU"/>
        </w:rPr>
        <w:t>создают</w:t>
      </w:r>
      <w:r w:rsidR="00D30B97" w:rsidRPr="00D30B97">
        <w:rPr>
          <w:lang w:val="ru-RU"/>
        </w:rPr>
        <w:t xml:space="preserve"> </w:t>
      </w:r>
      <w:r w:rsidR="00D30B97">
        <w:rPr>
          <w:lang w:val="ru-RU"/>
        </w:rPr>
        <w:t>неотвратимую</w:t>
      </w:r>
      <w:r w:rsidR="00D30B97" w:rsidRPr="00D30B97">
        <w:rPr>
          <w:lang w:val="ru-RU"/>
        </w:rPr>
        <w:t xml:space="preserve"> </w:t>
      </w:r>
      <w:r w:rsidR="00D30B97">
        <w:rPr>
          <w:lang w:val="ru-RU"/>
        </w:rPr>
        <w:t>опасность</w:t>
      </w:r>
      <w:r w:rsidR="00D30B97" w:rsidRPr="00D30B97">
        <w:rPr>
          <w:lang w:val="ru-RU"/>
        </w:rPr>
        <w:t xml:space="preserve"> </w:t>
      </w:r>
      <w:r w:rsidR="00D30B97">
        <w:rPr>
          <w:lang w:val="ru-RU"/>
        </w:rPr>
        <w:t>дискриминации</w:t>
      </w:r>
      <w:r w:rsidR="00D30B97" w:rsidRPr="00D30B97">
        <w:rPr>
          <w:lang w:val="ru-RU"/>
        </w:rPr>
        <w:t xml:space="preserve">, </w:t>
      </w:r>
      <w:r w:rsidR="00D30B97">
        <w:rPr>
          <w:lang w:val="ru-RU"/>
        </w:rPr>
        <w:t>враждебности</w:t>
      </w:r>
      <w:r w:rsidR="00D30B97" w:rsidRPr="00D30B97">
        <w:rPr>
          <w:lang w:val="ru-RU"/>
        </w:rPr>
        <w:t xml:space="preserve"> </w:t>
      </w:r>
      <w:r w:rsidR="00D30B97">
        <w:rPr>
          <w:lang w:val="ru-RU"/>
        </w:rPr>
        <w:t>или</w:t>
      </w:r>
      <w:r w:rsidR="00D30B97" w:rsidRPr="00D30B97">
        <w:rPr>
          <w:lang w:val="ru-RU"/>
        </w:rPr>
        <w:t xml:space="preserve"> </w:t>
      </w:r>
      <w:r w:rsidR="00D30B97">
        <w:rPr>
          <w:lang w:val="ru-RU"/>
        </w:rPr>
        <w:t>насилия</w:t>
      </w:r>
      <w:r w:rsidR="00D30B97" w:rsidRPr="00D30B97">
        <w:rPr>
          <w:lang w:val="ru-RU"/>
        </w:rPr>
        <w:t xml:space="preserve"> </w:t>
      </w:r>
      <w:r w:rsidR="00D30B97">
        <w:rPr>
          <w:lang w:val="ru-RU"/>
        </w:rPr>
        <w:t>по</w:t>
      </w:r>
      <w:r w:rsidR="00D30B97" w:rsidRPr="00D30B97">
        <w:rPr>
          <w:lang w:val="ru-RU"/>
        </w:rPr>
        <w:t xml:space="preserve"> </w:t>
      </w:r>
      <w:r w:rsidR="00D30B97">
        <w:rPr>
          <w:lang w:val="ru-RU"/>
        </w:rPr>
        <w:t>отношению</w:t>
      </w:r>
      <w:r w:rsidR="00D30B97" w:rsidRPr="00D30B97">
        <w:rPr>
          <w:lang w:val="ru-RU"/>
        </w:rPr>
        <w:t xml:space="preserve"> </w:t>
      </w:r>
      <w:r w:rsidR="00D30B97">
        <w:rPr>
          <w:lang w:val="ru-RU"/>
        </w:rPr>
        <w:t>к</w:t>
      </w:r>
      <w:r w:rsidR="00D30B97" w:rsidRPr="00D30B97">
        <w:rPr>
          <w:lang w:val="ru-RU"/>
        </w:rPr>
        <w:t xml:space="preserve"> </w:t>
      </w:r>
      <w:r w:rsidR="00D30B97">
        <w:rPr>
          <w:lang w:val="ru-RU"/>
        </w:rPr>
        <w:t>лицам</w:t>
      </w:r>
      <w:r w:rsidR="00D30B97" w:rsidRPr="00D30B97">
        <w:rPr>
          <w:lang w:val="ru-RU"/>
        </w:rPr>
        <w:t xml:space="preserve">, </w:t>
      </w:r>
      <w:r w:rsidR="00D30B97">
        <w:rPr>
          <w:lang w:val="ru-RU"/>
        </w:rPr>
        <w:t>принадлежащим</w:t>
      </w:r>
      <w:r w:rsidR="00D30B97" w:rsidRPr="00D30B97">
        <w:rPr>
          <w:lang w:val="ru-RU"/>
        </w:rPr>
        <w:t xml:space="preserve"> </w:t>
      </w:r>
      <w:r w:rsidR="00D30B97">
        <w:rPr>
          <w:lang w:val="ru-RU"/>
        </w:rPr>
        <w:t>в</w:t>
      </w:r>
      <w:r w:rsidR="00D30B97" w:rsidRPr="00D30B97">
        <w:rPr>
          <w:lang w:val="ru-RU"/>
        </w:rPr>
        <w:t xml:space="preserve"> </w:t>
      </w:r>
      <w:r w:rsidR="00D30B97">
        <w:rPr>
          <w:lang w:val="ru-RU"/>
        </w:rPr>
        <w:t>данным</w:t>
      </w:r>
      <w:r w:rsidR="00D30B97" w:rsidRPr="00D30B97">
        <w:rPr>
          <w:lang w:val="ru-RU"/>
        </w:rPr>
        <w:t xml:space="preserve"> </w:t>
      </w:r>
      <w:r w:rsidR="00D30B97">
        <w:rPr>
          <w:lang w:val="ru-RU"/>
        </w:rPr>
        <w:t>группам</w:t>
      </w:r>
      <w:r w:rsidRPr="00D30B97">
        <w:rPr>
          <w:lang w:val="ru-RU"/>
        </w:rPr>
        <w:t>.</w:t>
      </w:r>
    </w:p>
    <w:p w:rsidR="00B05594" w:rsidRPr="00D30B97" w:rsidRDefault="00B05594" w:rsidP="00D30B97">
      <w:pPr>
        <w:pStyle w:val="JuQuotSub"/>
        <w:rPr>
          <w:rFonts w:eastAsiaTheme="minorHAnsi"/>
          <w:lang w:val="ru-RU"/>
        </w:rPr>
      </w:pPr>
      <w:r w:rsidRPr="0065350D">
        <w:t>iv</w:t>
      </w:r>
      <w:r w:rsidRPr="0015670F">
        <w:rPr>
          <w:lang w:val="ru-RU"/>
        </w:rPr>
        <w:t>.</w:t>
      </w:r>
      <w:proofErr w:type="gramStart"/>
      <w:r w:rsidRPr="0065350D">
        <w:t>  </w:t>
      </w:r>
      <w:r w:rsidR="00D30B97">
        <w:rPr>
          <w:lang w:val="ru-RU"/>
        </w:rPr>
        <w:t>Продвижение</w:t>
      </w:r>
      <w:proofErr w:type="gramEnd"/>
      <w:r w:rsidR="00D30B97" w:rsidRPr="00D30B97">
        <w:rPr>
          <w:lang w:val="ru-RU"/>
        </w:rPr>
        <w:t xml:space="preserve"> </w:t>
      </w:r>
      <w:r w:rsidR="00D30B97">
        <w:rPr>
          <w:lang w:val="ru-RU"/>
        </w:rPr>
        <w:t>различными</w:t>
      </w:r>
      <w:r w:rsidR="00D30B97" w:rsidRPr="00D30B97">
        <w:rPr>
          <w:lang w:val="ru-RU"/>
        </w:rPr>
        <w:t xml:space="preserve"> </w:t>
      </w:r>
      <w:r w:rsidR="00D30B97">
        <w:rPr>
          <w:lang w:val="ru-RU"/>
        </w:rPr>
        <w:t>общинами</w:t>
      </w:r>
      <w:r w:rsidR="00D30B97" w:rsidRPr="00D30B97">
        <w:rPr>
          <w:lang w:val="ru-RU"/>
        </w:rPr>
        <w:t xml:space="preserve"> </w:t>
      </w:r>
      <w:r w:rsidR="00D30B97">
        <w:rPr>
          <w:lang w:val="ru-RU"/>
        </w:rPr>
        <w:t>положительного</w:t>
      </w:r>
      <w:r w:rsidR="00D30B97" w:rsidRPr="00D30B97">
        <w:rPr>
          <w:lang w:val="ru-RU"/>
        </w:rPr>
        <w:t xml:space="preserve"> </w:t>
      </w:r>
      <w:r w:rsidR="00D30B97">
        <w:rPr>
          <w:lang w:val="ru-RU"/>
        </w:rPr>
        <w:t>восприятия</w:t>
      </w:r>
      <w:r w:rsidR="00D30B97" w:rsidRPr="00D30B97">
        <w:rPr>
          <w:lang w:val="ru-RU"/>
        </w:rPr>
        <w:t xml:space="preserve"> </w:t>
      </w:r>
      <w:r w:rsidR="00D30B97">
        <w:rPr>
          <w:lang w:val="ru-RU"/>
        </w:rPr>
        <w:t>отождествления</w:t>
      </w:r>
      <w:r w:rsidR="00D30B97" w:rsidRPr="00D30B97">
        <w:rPr>
          <w:lang w:val="ru-RU"/>
        </w:rPr>
        <w:t xml:space="preserve"> </w:t>
      </w:r>
      <w:r w:rsidR="00D30B97">
        <w:rPr>
          <w:lang w:val="ru-RU"/>
        </w:rPr>
        <w:t>с</w:t>
      </w:r>
      <w:r w:rsidR="00D30B97" w:rsidRPr="00D30B97">
        <w:rPr>
          <w:lang w:val="ru-RU"/>
        </w:rPr>
        <w:t xml:space="preserve"> </w:t>
      </w:r>
      <w:r w:rsidR="00D30B97">
        <w:rPr>
          <w:lang w:val="ru-RU"/>
        </w:rPr>
        <w:t>какой</w:t>
      </w:r>
      <w:r w:rsidR="00D30B97" w:rsidRPr="00D30B97">
        <w:rPr>
          <w:lang w:val="ru-RU"/>
        </w:rPr>
        <w:t>-</w:t>
      </w:r>
      <w:r w:rsidR="00D30B97">
        <w:rPr>
          <w:lang w:val="ru-RU"/>
        </w:rPr>
        <w:t>либо</w:t>
      </w:r>
      <w:r w:rsidR="00D30B97" w:rsidRPr="00D30B97">
        <w:rPr>
          <w:lang w:val="ru-RU"/>
        </w:rPr>
        <w:t xml:space="preserve"> </w:t>
      </w:r>
      <w:r w:rsidR="00D30B97">
        <w:rPr>
          <w:lang w:val="ru-RU"/>
        </w:rPr>
        <w:t>группой</w:t>
      </w:r>
      <w:r w:rsidR="00D30B97" w:rsidRPr="00D30B97">
        <w:rPr>
          <w:lang w:val="ru-RU"/>
        </w:rPr>
        <w:t xml:space="preserve"> </w:t>
      </w:r>
      <w:r w:rsidR="00D30B97">
        <w:rPr>
          <w:lang w:val="ru-RU"/>
        </w:rPr>
        <w:t>не</w:t>
      </w:r>
      <w:r w:rsidR="00D30B97" w:rsidRPr="00D30B97">
        <w:rPr>
          <w:lang w:val="ru-RU"/>
        </w:rPr>
        <w:t xml:space="preserve"> </w:t>
      </w:r>
      <w:r w:rsidR="00D30B97">
        <w:rPr>
          <w:lang w:val="ru-RU"/>
        </w:rPr>
        <w:t>является</w:t>
      </w:r>
      <w:r w:rsidR="00D30B97" w:rsidRPr="00D30B97">
        <w:rPr>
          <w:lang w:val="ru-RU"/>
        </w:rPr>
        <w:t xml:space="preserve"> </w:t>
      </w:r>
      <w:r w:rsidR="00D30B97">
        <w:rPr>
          <w:lang w:val="ru-RU"/>
        </w:rPr>
        <w:t>языком</w:t>
      </w:r>
      <w:r w:rsidR="00D30B97" w:rsidRPr="00D30B97">
        <w:rPr>
          <w:lang w:val="ru-RU"/>
        </w:rPr>
        <w:t xml:space="preserve"> </w:t>
      </w:r>
      <w:r w:rsidR="00D30B97">
        <w:rPr>
          <w:lang w:val="ru-RU"/>
        </w:rPr>
        <w:t>вражды</w:t>
      </w:r>
      <w:r w:rsidRPr="00D30B97">
        <w:rPr>
          <w:rFonts w:eastAsiaTheme="minorHAnsi"/>
          <w:lang w:val="ru-RU"/>
        </w:rPr>
        <w:t>.</w:t>
      </w:r>
    </w:p>
    <w:p w:rsidR="00B05594" w:rsidRPr="0015670F" w:rsidRDefault="00B05594" w:rsidP="0065350D">
      <w:pPr>
        <w:pStyle w:val="ECHRParaQuote"/>
        <w:rPr>
          <w:rFonts w:eastAsiaTheme="minorHAnsi"/>
          <w:lang w:val="ru-RU"/>
        </w:rPr>
      </w:pPr>
      <w:r w:rsidRPr="0015670F">
        <w:rPr>
          <w:rFonts w:eastAsiaTheme="minorHAnsi"/>
          <w:lang w:val="ru-RU"/>
        </w:rPr>
        <w:t>...</w:t>
      </w:r>
    </w:p>
    <w:p w:rsidR="00B05594" w:rsidRPr="006B3D75" w:rsidRDefault="00B05594" w:rsidP="006B3D75">
      <w:pPr>
        <w:pStyle w:val="ECHRParaQuote"/>
        <w:rPr>
          <w:rFonts w:eastAsiaTheme="minorHAnsi"/>
          <w:lang w:val="ru-RU"/>
        </w:rPr>
      </w:pPr>
      <w:r w:rsidRPr="0015670F">
        <w:rPr>
          <w:rFonts w:eastAsiaTheme="minorHAnsi"/>
          <w:lang w:val="ru-RU"/>
        </w:rPr>
        <w:t>12.3.</w:t>
      </w:r>
      <w:r w:rsidRPr="0065350D">
        <w:rPr>
          <w:rFonts w:eastAsiaTheme="minorHAnsi"/>
        </w:rPr>
        <w:t>  </w:t>
      </w:r>
      <w:r w:rsidR="00D30B97">
        <w:rPr>
          <w:rFonts w:eastAsiaTheme="minorHAnsi"/>
          <w:lang w:val="ru-RU"/>
        </w:rPr>
        <w:t>Государства</w:t>
      </w:r>
      <w:r w:rsidR="00D30B97" w:rsidRPr="006B3D75">
        <w:rPr>
          <w:rFonts w:eastAsiaTheme="minorHAnsi"/>
          <w:lang w:val="ru-RU"/>
        </w:rPr>
        <w:t xml:space="preserve"> </w:t>
      </w:r>
      <w:r w:rsidR="00D30B97">
        <w:rPr>
          <w:rFonts w:eastAsiaTheme="minorHAnsi"/>
          <w:lang w:val="ru-RU"/>
        </w:rPr>
        <w:t>не</w:t>
      </w:r>
      <w:r w:rsidR="00D30B97" w:rsidRPr="006B3D75">
        <w:rPr>
          <w:rFonts w:eastAsiaTheme="minorHAnsi"/>
          <w:lang w:val="ru-RU"/>
        </w:rPr>
        <w:t xml:space="preserve"> </w:t>
      </w:r>
      <w:r w:rsidR="00D30B97">
        <w:rPr>
          <w:rFonts w:eastAsiaTheme="minorHAnsi"/>
          <w:lang w:val="ru-RU"/>
        </w:rPr>
        <w:t>должны</w:t>
      </w:r>
      <w:r w:rsidR="00D30B97" w:rsidRPr="006B3D75">
        <w:rPr>
          <w:rFonts w:eastAsiaTheme="minorHAnsi"/>
          <w:lang w:val="ru-RU"/>
        </w:rPr>
        <w:t xml:space="preserve"> </w:t>
      </w:r>
      <w:r w:rsidR="00D30B97">
        <w:rPr>
          <w:rFonts w:eastAsiaTheme="minorHAnsi"/>
          <w:lang w:val="ru-RU"/>
        </w:rPr>
        <w:t>запрещать</w:t>
      </w:r>
      <w:r w:rsidR="00D30B97" w:rsidRPr="006B3D75">
        <w:rPr>
          <w:rFonts w:eastAsiaTheme="minorHAnsi"/>
          <w:lang w:val="ru-RU"/>
        </w:rPr>
        <w:t xml:space="preserve"> </w:t>
      </w:r>
      <w:r w:rsidR="00D30B97">
        <w:rPr>
          <w:rFonts w:eastAsiaTheme="minorHAnsi"/>
          <w:lang w:val="ru-RU"/>
        </w:rPr>
        <w:t>критику</w:t>
      </w:r>
      <w:r w:rsidR="00D30B97" w:rsidRPr="006B3D75">
        <w:rPr>
          <w:rFonts w:eastAsiaTheme="minorHAnsi"/>
          <w:lang w:val="ru-RU"/>
        </w:rPr>
        <w:t xml:space="preserve"> </w:t>
      </w:r>
      <w:r w:rsidR="00D30B97">
        <w:rPr>
          <w:rFonts w:eastAsiaTheme="minorHAnsi"/>
          <w:lang w:val="ru-RU"/>
        </w:rPr>
        <w:t>или</w:t>
      </w:r>
      <w:r w:rsidR="00D30B97" w:rsidRPr="006B3D75">
        <w:rPr>
          <w:rFonts w:eastAsiaTheme="minorHAnsi"/>
          <w:lang w:val="ru-RU"/>
        </w:rPr>
        <w:t xml:space="preserve"> </w:t>
      </w:r>
      <w:r w:rsidR="00D30B97">
        <w:rPr>
          <w:rFonts w:eastAsiaTheme="minorHAnsi"/>
          <w:lang w:val="ru-RU"/>
        </w:rPr>
        <w:t>дебаты</w:t>
      </w:r>
      <w:r w:rsidR="00D30B97" w:rsidRPr="006B3D75">
        <w:rPr>
          <w:rFonts w:eastAsiaTheme="minorHAnsi"/>
          <w:lang w:val="ru-RU"/>
        </w:rPr>
        <w:t xml:space="preserve"> </w:t>
      </w:r>
      <w:r w:rsidR="00D30B97">
        <w:rPr>
          <w:rFonts w:eastAsiaTheme="minorHAnsi"/>
          <w:lang w:val="ru-RU"/>
        </w:rPr>
        <w:t>в</w:t>
      </w:r>
      <w:r w:rsidR="00D30B97" w:rsidRPr="006B3D75">
        <w:rPr>
          <w:rFonts w:eastAsiaTheme="minorHAnsi"/>
          <w:lang w:val="ru-RU"/>
        </w:rPr>
        <w:t xml:space="preserve"> </w:t>
      </w:r>
      <w:r w:rsidR="00D30B97">
        <w:rPr>
          <w:rFonts w:eastAsiaTheme="minorHAnsi"/>
          <w:lang w:val="ru-RU"/>
        </w:rPr>
        <w:t>отношении</w:t>
      </w:r>
      <w:r w:rsidR="00D30B97" w:rsidRPr="006B3D75">
        <w:rPr>
          <w:rFonts w:eastAsiaTheme="minorHAnsi"/>
          <w:lang w:val="ru-RU"/>
        </w:rPr>
        <w:t xml:space="preserve"> </w:t>
      </w:r>
      <w:r w:rsidR="00D30B97">
        <w:rPr>
          <w:rFonts w:eastAsiaTheme="minorHAnsi"/>
          <w:lang w:val="ru-RU"/>
        </w:rPr>
        <w:t>отдельных</w:t>
      </w:r>
      <w:r w:rsidR="00D30B97" w:rsidRPr="006B3D75">
        <w:rPr>
          <w:rFonts w:eastAsiaTheme="minorHAnsi"/>
          <w:lang w:val="ru-RU"/>
        </w:rPr>
        <w:t xml:space="preserve"> </w:t>
      </w:r>
      <w:r w:rsidR="00D30B97">
        <w:rPr>
          <w:rFonts w:eastAsiaTheme="minorHAnsi"/>
          <w:lang w:val="ru-RU"/>
        </w:rPr>
        <w:t>идей</w:t>
      </w:r>
      <w:r w:rsidR="00D30B97" w:rsidRPr="006B3D75">
        <w:rPr>
          <w:rFonts w:eastAsiaTheme="minorHAnsi"/>
          <w:lang w:val="ru-RU"/>
        </w:rPr>
        <w:t xml:space="preserve">, </w:t>
      </w:r>
      <w:r w:rsidR="00D30B97">
        <w:rPr>
          <w:rFonts w:eastAsiaTheme="minorHAnsi"/>
          <w:lang w:val="ru-RU"/>
        </w:rPr>
        <w:t>убеждений</w:t>
      </w:r>
      <w:r w:rsidR="00D30B97" w:rsidRPr="006B3D75">
        <w:rPr>
          <w:rFonts w:eastAsiaTheme="minorHAnsi"/>
          <w:lang w:val="ru-RU"/>
        </w:rPr>
        <w:t xml:space="preserve"> </w:t>
      </w:r>
      <w:r w:rsidR="00D30B97">
        <w:rPr>
          <w:rFonts w:eastAsiaTheme="minorHAnsi"/>
          <w:lang w:val="ru-RU"/>
        </w:rPr>
        <w:t>или</w:t>
      </w:r>
      <w:r w:rsidR="00D30B97" w:rsidRPr="006B3D75">
        <w:rPr>
          <w:rFonts w:eastAsiaTheme="minorHAnsi"/>
          <w:lang w:val="ru-RU"/>
        </w:rPr>
        <w:t xml:space="preserve"> </w:t>
      </w:r>
      <w:r w:rsidR="00D30B97">
        <w:rPr>
          <w:rFonts w:eastAsiaTheme="minorHAnsi"/>
          <w:lang w:val="ru-RU"/>
        </w:rPr>
        <w:t>идеологий</w:t>
      </w:r>
      <w:r w:rsidR="00D30B97" w:rsidRPr="006B3D75">
        <w:rPr>
          <w:rFonts w:eastAsiaTheme="minorHAnsi"/>
          <w:lang w:val="ru-RU"/>
        </w:rPr>
        <w:t xml:space="preserve">, </w:t>
      </w:r>
      <w:r w:rsidR="00D30B97">
        <w:rPr>
          <w:rFonts w:eastAsiaTheme="minorHAnsi"/>
          <w:lang w:val="ru-RU"/>
        </w:rPr>
        <w:t>религий</w:t>
      </w:r>
      <w:r w:rsidR="00D30B97" w:rsidRPr="006B3D75">
        <w:rPr>
          <w:rFonts w:eastAsiaTheme="minorHAnsi"/>
          <w:lang w:val="ru-RU"/>
        </w:rPr>
        <w:t xml:space="preserve"> </w:t>
      </w:r>
      <w:r w:rsidR="00D30B97">
        <w:rPr>
          <w:rFonts w:eastAsiaTheme="minorHAnsi"/>
          <w:lang w:val="ru-RU"/>
        </w:rPr>
        <w:t>или</w:t>
      </w:r>
      <w:r w:rsidR="00D30B97" w:rsidRPr="006B3D75">
        <w:rPr>
          <w:rFonts w:eastAsiaTheme="minorHAnsi"/>
          <w:lang w:val="ru-RU"/>
        </w:rPr>
        <w:t xml:space="preserve"> </w:t>
      </w:r>
      <w:r w:rsidR="00D30B97">
        <w:rPr>
          <w:rFonts w:eastAsiaTheme="minorHAnsi"/>
          <w:lang w:val="ru-RU"/>
        </w:rPr>
        <w:t>религиозных</w:t>
      </w:r>
      <w:r w:rsidR="00D30B97" w:rsidRPr="006B3D75">
        <w:rPr>
          <w:rFonts w:eastAsiaTheme="minorHAnsi"/>
          <w:lang w:val="ru-RU"/>
        </w:rPr>
        <w:t xml:space="preserve"> </w:t>
      </w:r>
      <w:r w:rsidR="00D30B97">
        <w:rPr>
          <w:rFonts w:eastAsiaTheme="minorHAnsi"/>
          <w:lang w:val="ru-RU"/>
        </w:rPr>
        <w:t>институтов</w:t>
      </w:r>
      <w:r w:rsidR="00D30B97" w:rsidRPr="006B3D75">
        <w:rPr>
          <w:rFonts w:eastAsiaTheme="minorHAnsi"/>
          <w:lang w:val="ru-RU"/>
        </w:rPr>
        <w:t xml:space="preserve">, </w:t>
      </w:r>
      <w:r w:rsidR="00D30B97">
        <w:rPr>
          <w:rFonts w:eastAsiaTheme="minorHAnsi"/>
          <w:lang w:val="ru-RU"/>
        </w:rPr>
        <w:t>если</w:t>
      </w:r>
      <w:r w:rsidR="00D30B97" w:rsidRPr="006B3D75">
        <w:rPr>
          <w:rFonts w:eastAsiaTheme="minorHAnsi"/>
          <w:lang w:val="ru-RU"/>
        </w:rPr>
        <w:t xml:space="preserve"> </w:t>
      </w:r>
      <w:r w:rsidR="00D30B97">
        <w:rPr>
          <w:rFonts w:eastAsiaTheme="minorHAnsi"/>
          <w:lang w:val="ru-RU"/>
        </w:rPr>
        <w:t>такое</w:t>
      </w:r>
      <w:r w:rsidR="00D30B97" w:rsidRPr="006B3D75">
        <w:rPr>
          <w:rFonts w:eastAsiaTheme="minorHAnsi"/>
          <w:lang w:val="ru-RU"/>
        </w:rPr>
        <w:t xml:space="preserve"> </w:t>
      </w:r>
      <w:r w:rsidR="00D30B97">
        <w:rPr>
          <w:rFonts w:eastAsiaTheme="minorHAnsi"/>
          <w:lang w:val="ru-RU"/>
        </w:rPr>
        <w:t>выражение</w:t>
      </w:r>
      <w:r w:rsidR="00D30B97" w:rsidRPr="006B3D75">
        <w:rPr>
          <w:rFonts w:eastAsiaTheme="minorHAnsi"/>
          <w:lang w:val="ru-RU"/>
        </w:rPr>
        <w:t xml:space="preserve"> </w:t>
      </w:r>
      <w:r w:rsidR="00D30B97">
        <w:rPr>
          <w:rFonts w:eastAsiaTheme="minorHAnsi"/>
          <w:lang w:val="ru-RU"/>
        </w:rPr>
        <w:t>не</w:t>
      </w:r>
      <w:r w:rsidR="00D30B97" w:rsidRPr="006B3D75">
        <w:rPr>
          <w:rFonts w:eastAsiaTheme="minorHAnsi"/>
          <w:lang w:val="ru-RU"/>
        </w:rPr>
        <w:t xml:space="preserve"> </w:t>
      </w:r>
      <w:r w:rsidR="00D30B97">
        <w:rPr>
          <w:rFonts w:eastAsiaTheme="minorHAnsi"/>
          <w:lang w:val="ru-RU"/>
        </w:rPr>
        <w:t>является</w:t>
      </w:r>
      <w:r w:rsidR="00D30B97" w:rsidRPr="006B3D75">
        <w:rPr>
          <w:rFonts w:eastAsiaTheme="minorHAnsi"/>
          <w:lang w:val="ru-RU"/>
        </w:rPr>
        <w:t xml:space="preserve"> </w:t>
      </w:r>
      <w:r w:rsidR="00D30B97">
        <w:rPr>
          <w:rFonts w:eastAsiaTheme="minorHAnsi"/>
          <w:lang w:val="ru-RU"/>
        </w:rPr>
        <w:t>языком</w:t>
      </w:r>
      <w:r w:rsidR="00D30B97" w:rsidRPr="006B3D75">
        <w:rPr>
          <w:rFonts w:eastAsiaTheme="minorHAnsi"/>
          <w:lang w:val="ru-RU"/>
        </w:rPr>
        <w:t xml:space="preserve"> </w:t>
      </w:r>
      <w:r w:rsidR="00D30B97">
        <w:rPr>
          <w:rFonts w:eastAsiaTheme="minorHAnsi"/>
          <w:lang w:val="ru-RU"/>
        </w:rPr>
        <w:t>вражды</w:t>
      </w:r>
      <w:r w:rsidR="00D30B97" w:rsidRPr="006B3D75">
        <w:rPr>
          <w:rFonts w:eastAsiaTheme="minorHAnsi"/>
          <w:lang w:val="ru-RU"/>
        </w:rPr>
        <w:t xml:space="preserve">, </w:t>
      </w:r>
      <w:r w:rsidR="00D30B97">
        <w:rPr>
          <w:rFonts w:eastAsiaTheme="minorHAnsi"/>
          <w:lang w:val="ru-RU"/>
        </w:rPr>
        <w:t>как</w:t>
      </w:r>
      <w:r w:rsidR="00D30B97" w:rsidRPr="006B3D75">
        <w:rPr>
          <w:rFonts w:eastAsiaTheme="minorHAnsi"/>
          <w:lang w:val="ru-RU"/>
        </w:rPr>
        <w:t xml:space="preserve"> </w:t>
      </w:r>
      <w:r w:rsidR="006B3D75">
        <w:rPr>
          <w:rFonts w:eastAsiaTheme="minorHAnsi"/>
          <w:lang w:val="ru-RU"/>
        </w:rPr>
        <w:t>это</w:t>
      </w:r>
      <w:r w:rsidR="006B3D75" w:rsidRPr="006B3D75">
        <w:rPr>
          <w:rFonts w:eastAsiaTheme="minorHAnsi"/>
          <w:lang w:val="ru-RU"/>
        </w:rPr>
        <w:t xml:space="preserve"> </w:t>
      </w:r>
      <w:r w:rsidR="00D30B97">
        <w:rPr>
          <w:rFonts w:eastAsiaTheme="minorHAnsi"/>
          <w:lang w:val="ru-RU"/>
        </w:rPr>
        <w:t>определено</w:t>
      </w:r>
      <w:r w:rsidR="00D30B97" w:rsidRPr="006B3D75">
        <w:rPr>
          <w:rFonts w:eastAsiaTheme="minorHAnsi"/>
          <w:lang w:val="ru-RU"/>
        </w:rPr>
        <w:t xml:space="preserve"> </w:t>
      </w:r>
      <w:r w:rsidR="006B3D75">
        <w:rPr>
          <w:rFonts w:eastAsiaTheme="minorHAnsi"/>
          <w:lang w:val="ru-RU"/>
        </w:rPr>
        <w:t>Принципом</w:t>
      </w:r>
      <w:r w:rsidR="006B3D75" w:rsidRPr="006B3D75">
        <w:rPr>
          <w:rFonts w:eastAsiaTheme="minorHAnsi"/>
          <w:lang w:val="ru-RU"/>
        </w:rPr>
        <w:t xml:space="preserve"> </w:t>
      </w:r>
      <w:r w:rsidRPr="006B3D75">
        <w:rPr>
          <w:rFonts w:eastAsiaTheme="minorHAnsi"/>
          <w:lang w:val="ru-RU"/>
        </w:rPr>
        <w:t>12.1.</w:t>
      </w:r>
    </w:p>
    <w:p w:rsidR="00B05594" w:rsidRPr="0015670F" w:rsidRDefault="00B05594" w:rsidP="0065350D">
      <w:pPr>
        <w:pStyle w:val="ECHRParaQuote"/>
        <w:rPr>
          <w:rFonts w:eastAsiaTheme="minorHAnsi"/>
          <w:lang w:val="ru-RU"/>
        </w:rPr>
      </w:pPr>
      <w:r w:rsidRPr="0015670F">
        <w:rPr>
          <w:rFonts w:eastAsiaTheme="minorHAnsi"/>
          <w:lang w:val="ru-RU"/>
        </w:rPr>
        <w:t>...</w:t>
      </w:r>
    </w:p>
    <w:p w:rsidR="00B05594" w:rsidRPr="006B3D75" w:rsidRDefault="00B05594" w:rsidP="006B3D75">
      <w:pPr>
        <w:pStyle w:val="ECHRParaQuote"/>
        <w:rPr>
          <w:rFonts w:eastAsiaTheme="minorHAnsi"/>
          <w:lang w:val="ru-RU"/>
        </w:rPr>
      </w:pPr>
      <w:r w:rsidRPr="0015670F">
        <w:rPr>
          <w:rFonts w:eastAsiaTheme="minorHAnsi"/>
          <w:lang w:val="ru-RU"/>
        </w:rPr>
        <w:t>12.5.</w:t>
      </w:r>
      <w:r w:rsidRPr="0065350D">
        <w:rPr>
          <w:rFonts w:eastAsiaTheme="minorHAnsi"/>
        </w:rPr>
        <w:t>  </w:t>
      </w:r>
      <w:r w:rsidR="006B3D75">
        <w:rPr>
          <w:rFonts w:eastAsiaTheme="minorHAnsi"/>
          <w:lang w:val="ru-RU"/>
        </w:rPr>
        <w:t>Государства</w:t>
      </w:r>
      <w:r w:rsidR="006B3D75" w:rsidRPr="006B3D75">
        <w:rPr>
          <w:rFonts w:eastAsiaTheme="minorHAnsi"/>
          <w:lang w:val="ru-RU"/>
        </w:rPr>
        <w:t xml:space="preserve"> </w:t>
      </w:r>
      <w:r w:rsidR="006B3D75">
        <w:rPr>
          <w:rFonts w:eastAsiaTheme="minorHAnsi"/>
          <w:lang w:val="ru-RU"/>
        </w:rPr>
        <w:t>должны</w:t>
      </w:r>
      <w:r w:rsidR="006B3D75" w:rsidRPr="006B3D75">
        <w:rPr>
          <w:rFonts w:eastAsiaTheme="minorHAnsi"/>
          <w:lang w:val="ru-RU"/>
        </w:rPr>
        <w:t xml:space="preserve"> </w:t>
      </w:r>
      <w:r w:rsidR="006B3D75">
        <w:rPr>
          <w:rFonts w:eastAsiaTheme="minorHAnsi"/>
          <w:lang w:val="ru-RU"/>
        </w:rPr>
        <w:t>пересматривать</w:t>
      </w:r>
      <w:r w:rsidR="006B3D75" w:rsidRPr="006B3D75">
        <w:rPr>
          <w:rFonts w:eastAsiaTheme="minorHAnsi"/>
          <w:lang w:val="ru-RU"/>
        </w:rPr>
        <w:t xml:space="preserve"> </w:t>
      </w:r>
      <w:r w:rsidR="006B3D75">
        <w:rPr>
          <w:rFonts w:eastAsiaTheme="minorHAnsi"/>
          <w:lang w:val="ru-RU"/>
        </w:rPr>
        <w:t>свои</w:t>
      </w:r>
      <w:r w:rsidR="006B3D75" w:rsidRPr="006B3D75">
        <w:rPr>
          <w:rFonts w:eastAsiaTheme="minorHAnsi"/>
          <w:lang w:val="ru-RU"/>
        </w:rPr>
        <w:t xml:space="preserve"> </w:t>
      </w:r>
      <w:r w:rsidR="006B3D75">
        <w:rPr>
          <w:rFonts w:eastAsiaTheme="minorHAnsi"/>
          <w:lang w:val="ru-RU"/>
        </w:rPr>
        <w:t>законодательные</w:t>
      </w:r>
      <w:r w:rsidR="006B3D75" w:rsidRPr="006B3D75">
        <w:rPr>
          <w:rFonts w:eastAsiaTheme="minorHAnsi"/>
          <w:lang w:val="ru-RU"/>
        </w:rPr>
        <w:t xml:space="preserve"> </w:t>
      </w:r>
      <w:r w:rsidR="006B3D75">
        <w:rPr>
          <w:rFonts w:eastAsiaTheme="minorHAnsi"/>
          <w:lang w:val="ru-RU"/>
        </w:rPr>
        <w:t>базы</w:t>
      </w:r>
      <w:r w:rsidR="006B3D75" w:rsidRPr="006B3D75">
        <w:rPr>
          <w:rFonts w:eastAsiaTheme="minorHAnsi"/>
          <w:lang w:val="ru-RU"/>
        </w:rPr>
        <w:t xml:space="preserve"> </w:t>
      </w:r>
      <w:r w:rsidR="006B3D75">
        <w:rPr>
          <w:rFonts w:eastAsiaTheme="minorHAnsi"/>
          <w:lang w:val="ru-RU"/>
        </w:rPr>
        <w:t>для</w:t>
      </w:r>
      <w:r w:rsidR="006B3D75" w:rsidRPr="006B3D75">
        <w:rPr>
          <w:rFonts w:eastAsiaTheme="minorHAnsi"/>
          <w:lang w:val="ru-RU"/>
        </w:rPr>
        <w:t xml:space="preserve"> </w:t>
      </w:r>
      <w:r w:rsidR="006B3D75">
        <w:rPr>
          <w:rFonts w:eastAsiaTheme="minorHAnsi"/>
          <w:lang w:val="ru-RU"/>
        </w:rPr>
        <w:t>обеспечения соответствия</w:t>
      </w:r>
      <w:r w:rsidR="006B3D75" w:rsidRPr="006B3D75">
        <w:rPr>
          <w:rFonts w:eastAsiaTheme="minorHAnsi"/>
          <w:lang w:val="ru-RU"/>
        </w:rPr>
        <w:t xml:space="preserve"> </w:t>
      </w:r>
      <w:r w:rsidR="006B3D75">
        <w:rPr>
          <w:rFonts w:eastAsiaTheme="minorHAnsi"/>
          <w:lang w:val="ru-RU"/>
        </w:rPr>
        <w:t>норм</w:t>
      </w:r>
      <w:r w:rsidR="006B3D75" w:rsidRPr="006B3D75">
        <w:rPr>
          <w:rFonts w:eastAsiaTheme="minorHAnsi"/>
          <w:lang w:val="ru-RU"/>
        </w:rPr>
        <w:t xml:space="preserve"> </w:t>
      </w:r>
      <w:r w:rsidR="006B3D75">
        <w:rPr>
          <w:rFonts w:eastAsiaTheme="minorHAnsi"/>
          <w:lang w:val="ru-RU"/>
        </w:rPr>
        <w:t>регулирования</w:t>
      </w:r>
      <w:r w:rsidR="006B3D75" w:rsidRPr="006B3D75">
        <w:rPr>
          <w:rFonts w:eastAsiaTheme="minorHAnsi"/>
          <w:lang w:val="ru-RU"/>
        </w:rPr>
        <w:t xml:space="preserve"> </w:t>
      </w:r>
      <w:r w:rsidR="006B3D75">
        <w:rPr>
          <w:rFonts w:eastAsiaTheme="minorHAnsi"/>
          <w:lang w:val="ru-RU"/>
        </w:rPr>
        <w:t>враждебной</w:t>
      </w:r>
      <w:r w:rsidR="006B3D75" w:rsidRPr="006B3D75">
        <w:rPr>
          <w:rFonts w:eastAsiaTheme="minorHAnsi"/>
          <w:lang w:val="ru-RU"/>
        </w:rPr>
        <w:t xml:space="preserve"> </w:t>
      </w:r>
      <w:r w:rsidR="006B3D75">
        <w:rPr>
          <w:rFonts w:eastAsiaTheme="minorHAnsi"/>
          <w:lang w:val="ru-RU"/>
        </w:rPr>
        <w:t>речи</w:t>
      </w:r>
      <w:r w:rsidR="006B3D75" w:rsidRPr="006B3D75">
        <w:rPr>
          <w:rFonts w:eastAsiaTheme="minorHAnsi"/>
          <w:lang w:val="ru-RU"/>
        </w:rPr>
        <w:t xml:space="preserve"> </w:t>
      </w:r>
      <w:r w:rsidR="006B3D75">
        <w:rPr>
          <w:rFonts w:eastAsiaTheme="minorHAnsi"/>
          <w:lang w:val="ru-RU"/>
        </w:rPr>
        <w:t>вышеуказанным</w:t>
      </w:r>
      <w:r w:rsidR="006B3D75" w:rsidRPr="006B3D75">
        <w:rPr>
          <w:rFonts w:eastAsiaTheme="minorHAnsi"/>
          <w:lang w:val="ru-RU"/>
        </w:rPr>
        <w:t xml:space="preserve"> </w:t>
      </w:r>
      <w:r w:rsidR="006B3D75">
        <w:rPr>
          <w:rFonts w:eastAsiaTheme="minorHAnsi"/>
          <w:lang w:val="ru-RU"/>
        </w:rPr>
        <w:t>требованиям</w:t>
      </w:r>
      <w:r w:rsidRPr="006B3D75">
        <w:rPr>
          <w:rFonts w:eastAsiaTheme="minorHAnsi"/>
          <w:lang w:val="ru-RU"/>
        </w:rPr>
        <w:t>.”</w:t>
      </w:r>
    </w:p>
    <w:p w:rsidR="00014566" w:rsidRPr="00EB776F" w:rsidRDefault="00EB776F" w:rsidP="0065350D">
      <w:pPr>
        <w:pStyle w:val="ECHRTitle1"/>
        <w:rPr>
          <w:lang w:val="ru-RU"/>
        </w:rPr>
      </w:pPr>
      <w:r>
        <w:rPr>
          <w:lang w:val="ru-RU"/>
        </w:rPr>
        <w:lastRenderedPageBreak/>
        <w:t>ПРАВО</w:t>
      </w:r>
    </w:p>
    <w:p w:rsidR="00FB7A62" w:rsidRPr="00190BFE" w:rsidRDefault="00FB7A62" w:rsidP="00EB776F">
      <w:pPr>
        <w:pStyle w:val="ECHRHeading1"/>
        <w:rPr>
          <w:lang w:val="ru-RU"/>
        </w:rPr>
      </w:pPr>
      <w:bookmarkStart w:id="28" w:name="_Toc453158942"/>
      <w:bookmarkStart w:id="29" w:name="_Toc462755325"/>
      <w:r w:rsidRPr="0065350D">
        <w:t>I</w:t>
      </w:r>
      <w:r w:rsidRPr="00190BFE">
        <w:rPr>
          <w:lang w:val="ru-RU"/>
        </w:rPr>
        <w:t>.</w:t>
      </w:r>
      <w:proofErr w:type="gramStart"/>
      <w:r w:rsidRPr="0065350D">
        <w:t>  </w:t>
      </w:r>
      <w:r w:rsidR="00EB776F">
        <w:rPr>
          <w:lang w:val="ru-RU"/>
        </w:rPr>
        <w:t>ОБЪЕДИНЕНИЕ</w:t>
      </w:r>
      <w:proofErr w:type="gramEnd"/>
      <w:r w:rsidR="00EB776F">
        <w:rPr>
          <w:lang w:val="ru-RU"/>
        </w:rPr>
        <w:t xml:space="preserve"> ЖАЛОБ</w:t>
      </w:r>
      <w:bookmarkEnd w:id="28"/>
      <w:bookmarkEnd w:id="29"/>
    </w:p>
    <w:p w:rsidR="00FB7A62" w:rsidRPr="00EB776F" w:rsidRDefault="000E26A5" w:rsidP="007D12EE">
      <w:pPr>
        <w:pStyle w:val="ECHRPara"/>
        <w:rPr>
          <w:rFonts w:eastAsiaTheme="majorEastAsia"/>
          <w:lang w:val="ru-RU"/>
        </w:rPr>
      </w:pPr>
      <w:r w:rsidRPr="0065350D">
        <w:rPr>
          <w:rFonts w:eastAsiaTheme="majorEastAsia"/>
        </w:rPr>
        <w:fldChar w:fldCharType="begin"/>
      </w:r>
      <w:r w:rsidR="00320DEC" w:rsidRPr="00190BFE">
        <w:rPr>
          <w:rFonts w:eastAsiaTheme="majorEastAsia"/>
          <w:lang w:val="ru-RU"/>
        </w:rPr>
        <w:instrText xml:space="preserve"> </w:instrText>
      </w:r>
      <w:r w:rsidR="00320DEC" w:rsidRPr="0065350D">
        <w:rPr>
          <w:rFonts w:eastAsiaTheme="majorEastAsia"/>
        </w:rPr>
        <w:instrText>SEQ</w:instrText>
      </w:r>
      <w:r w:rsidR="00320DEC" w:rsidRPr="00190BFE">
        <w:rPr>
          <w:rFonts w:eastAsiaTheme="majorEastAsia"/>
          <w:lang w:val="ru-RU"/>
        </w:rPr>
        <w:instrText xml:space="preserve"> </w:instrText>
      </w:r>
      <w:r w:rsidR="00320DEC" w:rsidRPr="0065350D">
        <w:rPr>
          <w:rFonts w:eastAsiaTheme="majorEastAsia"/>
        </w:rPr>
        <w:instrText>level</w:instrText>
      </w:r>
      <w:r w:rsidR="00320DEC" w:rsidRPr="00190BFE">
        <w:rPr>
          <w:rFonts w:eastAsiaTheme="majorEastAsia"/>
          <w:lang w:val="ru-RU"/>
        </w:rPr>
        <w:instrText>0 \*</w:instrText>
      </w:r>
      <w:r w:rsidR="00320DEC" w:rsidRPr="0065350D">
        <w:rPr>
          <w:rFonts w:eastAsiaTheme="majorEastAsia"/>
        </w:rPr>
        <w:instrText>arabic</w:instrText>
      </w:r>
      <w:r w:rsidR="00320DEC" w:rsidRPr="00190BFE">
        <w:rPr>
          <w:rFonts w:eastAsiaTheme="majorEastAsia"/>
          <w:lang w:val="ru-RU"/>
        </w:rPr>
        <w:instrText xml:space="preserve"> </w:instrText>
      </w:r>
      <w:r w:rsidRPr="0065350D">
        <w:rPr>
          <w:rFonts w:eastAsiaTheme="majorEastAsia"/>
        </w:rPr>
        <w:fldChar w:fldCharType="separate"/>
      </w:r>
      <w:r w:rsidR="009447A3">
        <w:rPr>
          <w:rFonts w:eastAsiaTheme="majorEastAsia"/>
          <w:noProof/>
          <w:lang w:val="ru-RU"/>
        </w:rPr>
        <w:t>59</w:t>
      </w:r>
      <w:r w:rsidRPr="0065350D">
        <w:rPr>
          <w:rFonts w:eastAsiaTheme="majorEastAsia"/>
        </w:rPr>
        <w:fldChar w:fldCharType="end"/>
      </w:r>
      <w:r w:rsidR="00320DEC" w:rsidRPr="00190BFE">
        <w:rPr>
          <w:rFonts w:eastAsiaTheme="majorEastAsia"/>
          <w:lang w:val="ru-RU"/>
        </w:rPr>
        <w:t>.</w:t>
      </w:r>
      <w:r w:rsidR="00320DEC" w:rsidRPr="0065350D">
        <w:rPr>
          <w:rFonts w:eastAsiaTheme="majorEastAsia"/>
        </w:rPr>
        <w:t>  </w:t>
      </w:r>
      <w:r w:rsidR="00EB776F">
        <w:rPr>
          <w:rFonts w:eastAsiaTheme="majorEastAsia"/>
          <w:lang w:val="ru-RU"/>
        </w:rPr>
        <w:t>В</w:t>
      </w:r>
      <w:r w:rsidR="00EB776F" w:rsidRPr="00EB776F">
        <w:rPr>
          <w:rFonts w:eastAsiaTheme="majorEastAsia"/>
          <w:lang w:val="ru-RU"/>
        </w:rPr>
        <w:t xml:space="preserve"> </w:t>
      </w:r>
      <w:r w:rsidR="00EB776F">
        <w:rPr>
          <w:rFonts w:eastAsiaTheme="majorEastAsia"/>
          <w:lang w:val="ru-RU"/>
        </w:rPr>
        <w:t>соответствии</w:t>
      </w:r>
      <w:r w:rsidR="00EB776F" w:rsidRPr="00EB776F">
        <w:rPr>
          <w:rFonts w:eastAsiaTheme="majorEastAsia"/>
          <w:lang w:val="ru-RU"/>
        </w:rPr>
        <w:t xml:space="preserve"> </w:t>
      </w:r>
      <w:r w:rsidR="00EB776F">
        <w:rPr>
          <w:rFonts w:eastAsiaTheme="majorEastAsia"/>
          <w:lang w:val="ru-RU"/>
        </w:rPr>
        <w:t>с</w:t>
      </w:r>
      <w:r w:rsidR="00EB776F" w:rsidRPr="00EB776F">
        <w:rPr>
          <w:rFonts w:eastAsiaTheme="majorEastAsia"/>
          <w:lang w:val="ru-RU"/>
        </w:rPr>
        <w:t xml:space="preserve"> </w:t>
      </w:r>
      <w:r w:rsidR="00EB776F">
        <w:rPr>
          <w:rFonts w:eastAsiaTheme="majorEastAsia"/>
          <w:lang w:val="ru-RU"/>
        </w:rPr>
        <w:t>ч</w:t>
      </w:r>
      <w:r w:rsidR="00EB776F" w:rsidRPr="00EB776F">
        <w:rPr>
          <w:rFonts w:eastAsiaTheme="majorEastAsia"/>
          <w:lang w:val="ru-RU"/>
        </w:rPr>
        <w:t xml:space="preserve">.1 </w:t>
      </w:r>
      <w:r w:rsidR="007D12EE">
        <w:rPr>
          <w:rFonts w:eastAsiaTheme="majorEastAsia"/>
          <w:lang w:val="ru-RU"/>
        </w:rPr>
        <w:t>П</w:t>
      </w:r>
      <w:r w:rsidR="00EB776F">
        <w:rPr>
          <w:rFonts w:eastAsiaTheme="majorEastAsia"/>
          <w:lang w:val="ru-RU"/>
        </w:rPr>
        <w:t>равила</w:t>
      </w:r>
      <w:r w:rsidR="00EB776F" w:rsidRPr="00EB776F">
        <w:rPr>
          <w:rFonts w:eastAsiaTheme="majorEastAsia"/>
          <w:lang w:val="ru-RU"/>
        </w:rPr>
        <w:t xml:space="preserve"> 42 </w:t>
      </w:r>
      <w:r w:rsidR="00EB776F">
        <w:rPr>
          <w:rFonts w:eastAsiaTheme="majorEastAsia"/>
          <w:lang w:val="ru-RU"/>
        </w:rPr>
        <w:t>правил</w:t>
      </w:r>
      <w:r w:rsidR="00EB776F" w:rsidRPr="00EB776F">
        <w:rPr>
          <w:rFonts w:eastAsiaTheme="majorEastAsia"/>
          <w:lang w:val="ru-RU"/>
        </w:rPr>
        <w:t xml:space="preserve"> </w:t>
      </w:r>
      <w:r w:rsidR="007D12EE">
        <w:rPr>
          <w:rFonts w:eastAsiaTheme="majorEastAsia"/>
          <w:lang w:val="ru-RU"/>
        </w:rPr>
        <w:t>ЕСПЧ</w:t>
      </w:r>
      <w:r w:rsidR="00EB776F" w:rsidRPr="00EB776F">
        <w:rPr>
          <w:rFonts w:eastAsiaTheme="majorEastAsia"/>
          <w:lang w:val="ru-RU"/>
        </w:rPr>
        <w:t xml:space="preserve">, </w:t>
      </w:r>
      <w:r w:rsidR="00EB776F">
        <w:rPr>
          <w:rFonts w:eastAsiaTheme="majorEastAsia"/>
          <w:lang w:val="ru-RU"/>
        </w:rPr>
        <w:t>Суд</w:t>
      </w:r>
      <w:r w:rsidR="00EB776F" w:rsidRPr="00EB776F">
        <w:rPr>
          <w:rFonts w:eastAsiaTheme="majorEastAsia"/>
          <w:lang w:val="ru-RU"/>
        </w:rPr>
        <w:t xml:space="preserve"> </w:t>
      </w:r>
      <w:r w:rsidR="00EB776F">
        <w:rPr>
          <w:rFonts w:eastAsiaTheme="majorEastAsia"/>
          <w:lang w:val="ru-RU"/>
        </w:rPr>
        <w:t>решил</w:t>
      </w:r>
      <w:r w:rsidR="00EB776F" w:rsidRPr="00EB776F">
        <w:rPr>
          <w:rFonts w:eastAsiaTheme="majorEastAsia"/>
          <w:lang w:val="ru-RU"/>
        </w:rPr>
        <w:t xml:space="preserve"> </w:t>
      </w:r>
      <w:r w:rsidR="00EB776F">
        <w:rPr>
          <w:rFonts w:eastAsiaTheme="majorEastAsia"/>
          <w:lang w:val="ru-RU"/>
        </w:rPr>
        <w:t>объединить</w:t>
      </w:r>
      <w:r w:rsidR="00EB776F" w:rsidRPr="00EB776F">
        <w:rPr>
          <w:rFonts w:eastAsiaTheme="majorEastAsia"/>
          <w:lang w:val="ru-RU"/>
        </w:rPr>
        <w:t xml:space="preserve"> </w:t>
      </w:r>
      <w:r w:rsidR="00EB776F">
        <w:rPr>
          <w:rFonts w:eastAsiaTheme="majorEastAsia"/>
          <w:lang w:val="ru-RU"/>
        </w:rPr>
        <w:t>жалобы</w:t>
      </w:r>
      <w:r w:rsidR="00EB776F" w:rsidRPr="00EB776F">
        <w:rPr>
          <w:rFonts w:eastAsiaTheme="majorEastAsia"/>
          <w:lang w:val="ru-RU"/>
        </w:rPr>
        <w:t xml:space="preserve">, </w:t>
      </w:r>
      <w:r w:rsidR="00EB776F">
        <w:rPr>
          <w:rFonts w:eastAsiaTheme="majorEastAsia"/>
          <w:lang w:val="ru-RU"/>
        </w:rPr>
        <w:t>учитывая</w:t>
      </w:r>
      <w:r w:rsidR="00EB776F" w:rsidRPr="00EB776F">
        <w:rPr>
          <w:rFonts w:eastAsiaTheme="majorEastAsia"/>
          <w:lang w:val="ru-RU"/>
        </w:rPr>
        <w:t xml:space="preserve"> </w:t>
      </w:r>
      <w:r w:rsidR="00EB776F">
        <w:rPr>
          <w:rFonts w:eastAsiaTheme="majorEastAsia"/>
          <w:lang w:val="ru-RU"/>
        </w:rPr>
        <w:t>их</w:t>
      </w:r>
      <w:r w:rsidR="00EB776F" w:rsidRPr="00EB776F">
        <w:rPr>
          <w:rFonts w:eastAsiaTheme="majorEastAsia"/>
          <w:lang w:val="ru-RU"/>
        </w:rPr>
        <w:t xml:space="preserve"> </w:t>
      </w:r>
      <w:r w:rsidR="00EB776F">
        <w:rPr>
          <w:rFonts w:eastAsiaTheme="majorEastAsia"/>
          <w:lang w:val="ru-RU"/>
        </w:rPr>
        <w:t>правовую</w:t>
      </w:r>
      <w:r w:rsidR="00EB776F" w:rsidRPr="00EB776F">
        <w:rPr>
          <w:rFonts w:eastAsiaTheme="majorEastAsia"/>
          <w:lang w:val="ru-RU"/>
        </w:rPr>
        <w:t xml:space="preserve"> </w:t>
      </w:r>
      <w:r w:rsidR="00EB776F">
        <w:rPr>
          <w:rFonts w:eastAsiaTheme="majorEastAsia"/>
          <w:lang w:val="ru-RU"/>
        </w:rPr>
        <w:t>схожесть</w:t>
      </w:r>
      <w:r w:rsidR="00EB776F" w:rsidRPr="00EB776F">
        <w:rPr>
          <w:rFonts w:eastAsiaTheme="majorEastAsia"/>
          <w:lang w:val="ru-RU"/>
        </w:rPr>
        <w:t xml:space="preserve"> </w:t>
      </w:r>
      <w:r w:rsidR="00EB776F">
        <w:rPr>
          <w:rFonts w:eastAsiaTheme="majorEastAsia"/>
          <w:lang w:val="ru-RU"/>
        </w:rPr>
        <w:t>и</w:t>
      </w:r>
      <w:r w:rsidR="00EB776F" w:rsidRPr="00EB776F">
        <w:rPr>
          <w:rFonts w:eastAsiaTheme="majorEastAsia"/>
          <w:lang w:val="ru-RU"/>
        </w:rPr>
        <w:t xml:space="preserve"> </w:t>
      </w:r>
      <w:r w:rsidR="00EB776F">
        <w:rPr>
          <w:rFonts w:eastAsiaTheme="majorEastAsia"/>
          <w:lang w:val="ru-RU"/>
        </w:rPr>
        <w:t>схожесть</w:t>
      </w:r>
      <w:r w:rsidR="00EB776F" w:rsidRPr="00EB776F">
        <w:rPr>
          <w:rFonts w:eastAsiaTheme="majorEastAsia"/>
          <w:lang w:val="ru-RU"/>
        </w:rPr>
        <w:t xml:space="preserve"> </w:t>
      </w:r>
      <w:r w:rsidR="00EB776F">
        <w:rPr>
          <w:rFonts w:eastAsiaTheme="majorEastAsia"/>
          <w:lang w:val="ru-RU"/>
        </w:rPr>
        <w:t>в</w:t>
      </w:r>
      <w:r w:rsidR="00EB776F" w:rsidRPr="00EB776F">
        <w:rPr>
          <w:rFonts w:eastAsiaTheme="majorEastAsia"/>
          <w:lang w:val="ru-RU"/>
        </w:rPr>
        <w:t xml:space="preserve"> </w:t>
      </w:r>
      <w:r w:rsidR="00EB776F">
        <w:rPr>
          <w:rFonts w:eastAsiaTheme="majorEastAsia"/>
          <w:lang w:val="ru-RU"/>
        </w:rPr>
        <w:t>отношении</w:t>
      </w:r>
      <w:r w:rsidR="00EB776F" w:rsidRPr="00EB776F">
        <w:rPr>
          <w:rFonts w:eastAsiaTheme="majorEastAsia"/>
          <w:lang w:val="ru-RU"/>
        </w:rPr>
        <w:t xml:space="preserve"> </w:t>
      </w:r>
      <w:r w:rsidR="00EB776F">
        <w:rPr>
          <w:rFonts w:eastAsiaTheme="majorEastAsia"/>
          <w:lang w:val="ru-RU"/>
        </w:rPr>
        <w:t>фактов</w:t>
      </w:r>
      <w:r w:rsidR="00FB7A62" w:rsidRPr="00EB776F">
        <w:rPr>
          <w:rFonts w:eastAsiaTheme="majorEastAsia"/>
          <w:lang w:val="ru-RU"/>
        </w:rPr>
        <w:t>.</w:t>
      </w:r>
    </w:p>
    <w:p w:rsidR="00014566" w:rsidRPr="00190BFE" w:rsidRDefault="00014566" w:rsidP="00EB776F">
      <w:pPr>
        <w:pStyle w:val="ECHRHeading1"/>
        <w:rPr>
          <w:lang w:val="ru-RU"/>
        </w:rPr>
      </w:pPr>
      <w:r w:rsidRPr="0065350D">
        <w:t>I</w:t>
      </w:r>
      <w:r w:rsidR="009C4D28" w:rsidRPr="0065350D">
        <w:t>I</w:t>
      </w:r>
      <w:r w:rsidRPr="00190BFE">
        <w:rPr>
          <w:lang w:val="ru-RU"/>
        </w:rPr>
        <w:t>.</w:t>
      </w:r>
      <w:proofErr w:type="gramStart"/>
      <w:r w:rsidRPr="0065350D">
        <w:t>  </w:t>
      </w:r>
      <w:r w:rsidR="00EB776F">
        <w:rPr>
          <w:lang w:val="ru-RU"/>
        </w:rPr>
        <w:t>ЗАЯВЛЕННОЕ</w:t>
      </w:r>
      <w:proofErr w:type="gramEnd"/>
      <w:r w:rsidR="00EB776F" w:rsidRPr="00190BFE">
        <w:rPr>
          <w:lang w:val="ru-RU"/>
        </w:rPr>
        <w:t xml:space="preserve"> </w:t>
      </w:r>
      <w:r w:rsidR="00EB776F">
        <w:rPr>
          <w:lang w:val="ru-RU"/>
        </w:rPr>
        <w:t>НАРУШЕНИЕ</w:t>
      </w:r>
      <w:r w:rsidR="00EB776F" w:rsidRPr="00190BFE">
        <w:rPr>
          <w:lang w:val="ru-RU"/>
        </w:rPr>
        <w:t xml:space="preserve"> </w:t>
      </w:r>
      <w:r w:rsidR="00EB776F">
        <w:rPr>
          <w:lang w:val="ru-RU"/>
        </w:rPr>
        <w:t>СТАТЬЕЙ</w:t>
      </w:r>
      <w:r w:rsidR="00EB776F" w:rsidRPr="00190BFE">
        <w:rPr>
          <w:lang w:val="ru-RU"/>
        </w:rPr>
        <w:t xml:space="preserve"> 9 </w:t>
      </w:r>
      <w:r w:rsidR="00EB776F">
        <w:rPr>
          <w:lang w:val="ru-RU"/>
        </w:rPr>
        <w:t>И</w:t>
      </w:r>
      <w:r w:rsidR="00EB776F" w:rsidRPr="00190BFE">
        <w:rPr>
          <w:lang w:val="ru-RU"/>
        </w:rPr>
        <w:t xml:space="preserve"> 10 </w:t>
      </w:r>
      <w:r w:rsidR="00EB776F">
        <w:rPr>
          <w:lang w:val="ru-RU"/>
        </w:rPr>
        <w:t>КОНВЕНЦИИ</w:t>
      </w:r>
    </w:p>
    <w:p w:rsidR="00014566" w:rsidRPr="0015670F" w:rsidRDefault="000E26A5" w:rsidP="006B3D75">
      <w:pPr>
        <w:pStyle w:val="ECHRPara"/>
        <w:rPr>
          <w:lang w:val="ru-RU"/>
        </w:rPr>
      </w:pPr>
      <w:r w:rsidRPr="0065350D">
        <w:fldChar w:fldCharType="begin"/>
      </w:r>
      <w:r w:rsidR="00BC401E" w:rsidRPr="00190BFE">
        <w:rPr>
          <w:lang w:val="ru-RU"/>
        </w:rPr>
        <w:instrText xml:space="preserve"> </w:instrText>
      </w:r>
      <w:r w:rsidR="00BC401E" w:rsidRPr="0065350D">
        <w:instrText>SEQ</w:instrText>
      </w:r>
      <w:r w:rsidR="00BC401E" w:rsidRPr="00190BFE">
        <w:rPr>
          <w:lang w:val="ru-RU"/>
        </w:rPr>
        <w:instrText xml:space="preserve"> </w:instrText>
      </w:r>
      <w:r w:rsidR="00BC401E" w:rsidRPr="0065350D">
        <w:instrText>level</w:instrText>
      </w:r>
      <w:r w:rsidR="00BC401E" w:rsidRPr="00190BFE">
        <w:rPr>
          <w:lang w:val="ru-RU"/>
        </w:rPr>
        <w:instrText>0 \*</w:instrText>
      </w:r>
      <w:r w:rsidR="00BC401E" w:rsidRPr="0065350D">
        <w:instrText>arabic</w:instrText>
      </w:r>
      <w:r w:rsidR="00BC401E" w:rsidRPr="00190BFE">
        <w:rPr>
          <w:lang w:val="ru-RU"/>
        </w:rPr>
        <w:instrText xml:space="preserve"> </w:instrText>
      </w:r>
      <w:r w:rsidRPr="0065350D">
        <w:fldChar w:fldCharType="separate"/>
      </w:r>
      <w:r w:rsidR="009447A3">
        <w:rPr>
          <w:noProof/>
          <w:lang w:val="ru-RU"/>
        </w:rPr>
        <w:t>60</w:t>
      </w:r>
      <w:r w:rsidRPr="0065350D">
        <w:fldChar w:fldCharType="end"/>
      </w:r>
      <w:r w:rsidR="00014566" w:rsidRPr="00190BFE">
        <w:rPr>
          <w:lang w:val="ru-RU"/>
        </w:rPr>
        <w:t>.</w:t>
      </w:r>
      <w:r w:rsidR="00014566" w:rsidRPr="0065350D">
        <w:t>  </w:t>
      </w:r>
      <w:r w:rsidR="00EB776F">
        <w:rPr>
          <w:lang w:val="ru-RU"/>
        </w:rPr>
        <w:t>Заявители</w:t>
      </w:r>
      <w:r w:rsidR="00EB776F" w:rsidRPr="00EB776F">
        <w:rPr>
          <w:lang w:val="ru-RU"/>
        </w:rPr>
        <w:t xml:space="preserve"> </w:t>
      </w:r>
      <w:r w:rsidR="00EB776F">
        <w:rPr>
          <w:lang w:val="ru-RU"/>
        </w:rPr>
        <w:t>пожаловались</w:t>
      </w:r>
      <w:r w:rsidR="00EB776F" w:rsidRPr="00EB776F">
        <w:rPr>
          <w:lang w:val="ru-RU"/>
        </w:rPr>
        <w:t xml:space="preserve"> </w:t>
      </w:r>
      <w:r w:rsidR="00EB776F">
        <w:rPr>
          <w:lang w:val="ru-RU"/>
        </w:rPr>
        <w:t>на</w:t>
      </w:r>
      <w:r w:rsidR="00EB776F" w:rsidRPr="00EB776F">
        <w:rPr>
          <w:lang w:val="ru-RU"/>
        </w:rPr>
        <w:t xml:space="preserve"> </w:t>
      </w:r>
      <w:r w:rsidR="00EB776F">
        <w:rPr>
          <w:lang w:val="ru-RU"/>
        </w:rPr>
        <w:t>то</w:t>
      </w:r>
      <w:r w:rsidR="00EB776F" w:rsidRPr="00EB776F">
        <w:rPr>
          <w:lang w:val="ru-RU"/>
        </w:rPr>
        <w:t xml:space="preserve">, </w:t>
      </w:r>
      <w:r w:rsidR="00EB776F">
        <w:rPr>
          <w:lang w:val="ru-RU"/>
        </w:rPr>
        <w:t>что</w:t>
      </w:r>
      <w:r w:rsidR="00EB776F" w:rsidRPr="00EB776F">
        <w:rPr>
          <w:lang w:val="ru-RU"/>
        </w:rPr>
        <w:t xml:space="preserve"> </w:t>
      </w:r>
      <w:r w:rsidR="00EB776F">
        <w:rPr>
          <w:lang w:val="ru-RU"/>
        </w:rPr>
        <w:t>российские</w:t>
      </w:r>
      <w:r w:rsidR="00EB776F" w:rsidRPr="00EB776F">
        <w:rPr>
          <w:lang w:val="ru-RU"/>
        </w:rPr>
        <w:t xml:space="preserve"> </w:t>
      </w:r>
      <w:r w:rsidR="00EB776F">
        <w:rPr>
          <w:lang w:val="ru-RU"/>
        </w:rPr>
        <w:t>суды</w:t>
      </w:r>
      <w:r w:rsidR="00EB776F" w:rsidRPr="00EB776F">
        <w:rPr>
          <w:lang w:val="ru-RU"/>
        </w:rPr>
        <w:t xml:space="preserve"> </w:t>
      </w:r>
      <w:r w:rsidR="00EB776F">
        <w:rPr>
          <w:lang w:val="ru-RU"/>
        </w:rPr>
        <w:t>нарушили</w:t>
      </w:r>
      <w:r w:rsidR="00EB776F" w:rsidRPr="00EB776F">
        <w:rPr>
          <w:lang w:val="ru-RU"/>
        </w:rPr>
        <w:t xml:space="preserve"> </w:t>
      </w:r>
      <w:r w:rsidR="00EB776F">
        <w:rPr>
          <w:lang w:val="ru-RU"/>
        </w:rPr>
        <w:t>права</w:t>
      </w:r>
      <w:r w:rsidR="00EB776F" w:rsidRPr="00EB776F">
        <w:rPr>
          <w:lang w:val="ru-RU"/>
        </w:rPr>
        <w:t xml:space="preserve"> </w:t>
      </w:r>
      <w:r w:rsidR="00EB776F">
        <w:rPr>
          <w:lang w:val="ru-RU"/>
        </w:rPr>
        <w:t>на</w:t>
      </w:r>
      <w:r w:rsidR="00EB776F" w:rsidRPr="00EB776F">
        <w:rPr>
          <w:lang w:val="ru-RU"/>
        </w:rPr>
        <w:t xml:space="preserve"> </w:t>
      </w:r>
      <w:r w:rsidR="00EB776F">
        <w:rPr>
          <w:lang w:val="ru-RU"/>
        </w:rPr>
        <w:t>свободу</w:t>
      </w:r>
      <w:r w:rsidR="00EB776F" w:rsidRPr="00EB776F">
        <w:rPr>
          <w:lang w:val="ru-RU"/>
        </w:rPr>
        <w:t xml:space="preserve"> </w:t>
      </w:r>
      <w:r w:rsidR="00EB776F">
        <w:rPr>
          <w:lang w:val="ru-RU"/>
        </w:rPr>
        <w:t>вероисповедания</w:t>
      </w:r>
      <w:r w:rsidR="00EB776F" w:rsidRPr="00EB776F">
        <w:rPr>
          <w:lang w:val="ru-RU"/>
        </w:rPr>
        <w:t xml:space="preserve"> </w:t>
      </w:r>
      <w:r w:rsidR="00EB776F">
        <w:rPr>
          <w:lang w:val="ru-RU"/>
        </w:rPr>
        <w:t>и</w:t>
      </w:r>
      <w:r w:rsidR="00EB776F" w:rsidRPr="00EB776F">
        <w:rPr>
          <w:lang w:val="ru-RU"/>
        </w:rPr>
        <w:t xml:space="preserve"> </w:t>
      </w:r>
      <w:r w:rsidR="00EB776F">
        <w:rPr>
          <w:lang w:val="ru-RU"/>
        </w:rPr>
        <w:t>свободу</w:t>
      </w:r>
      <w:r w:rsidR="00EB776F" w:rsidRPr="00EB776F">
        <w:rPr>
          <w:lang w:val="ru-RU"/>
        </w:rPr>
        <w:t xml:space="preserve"> </w:t>
      </w:r>
      <w:r w:rsidR="00EB776F">
        <w:rPr>
          <w:lang w:val="ru-RU"/>
        </w:rPr>
        <w:t>выражения</w:t>
      </w:r>
      <w:r w:rsidR="00EB776F" w:rsidRPr="00EB776F">
        <w:rPr>
          <w:lang w:val="ru-RU"/>
        </w:rPr>
        <w:t xml:space="preserve"> </w:t>
      </w:r>
      <w:r w:rsidR="00EB776F">
        <w:rPr>
          <w:lang w:val="ru-RU"/>
        </w:rPr>
        <w:t>мнений</w:t>
      </w:r>
      <w:r w:rsidR="00EB776F" w:rsidRPr="00EB776F">
        <w:rPr>
          <w:lang w:val="ru-RU"/>
        </w:rPr>
        <w:t xml:space="preserve">, </w:t>
      </w:r>
      <w:r w:rsidR="00EB776F">
        <w:rPr>
          <w:lang w:val="ru-RU"/>
        </w:rPr>
        <w:t>предусмотренных</w:t>
      </w:r>
      <w:r w:rsidR="00EB776F" w:rsidRPr="00EB776F">
        <w:rPr>
          <w:lang w:val="ru-RU"/>
        </w:rPr>
        <w:t xml:space="preserve"> </w:t>
      </w:r>
      <w:r w:rsidR="00EB776F">
        <w:rPr>
          <w:lang w:val="ru-RU"/>
        </w:rPr>
        <w:t>в</w:t>
      </w:r>
      <w:r w:rsidR="00EB776F" w:rsidRPr="00EB776F">
        <w:rPr>
          <w:lang w:val="ru-RU"/>
        </w:rPr>
        <w:t xml:space="preserve"> </w:t>
      </w:r>
      <w:r w:rsidR="00EB776F">
        <w:rPr>
          <w:lang w:val="ru-RU"/>
        </w:rPr>
        <w:t>Статьях</w:t>
      </w:r>
      <w:r w:rsidR="00EB776F" w:rsidRPr="00EB776F">
        <w:rPr>
          <w:lang w:val="ru-RU"/>
        </w:rPr>
        <w:t xml:space="preserve"> 9 </w:t>
      </w:r>
      <w:r w:rsidR="00EB776F">
        <w:rPr>
          <w:lang w:val="ru-RU"/>
        </w:rPr>
        <w:t>и</w:t>
      </w:r>
      <w:r w:rsidR="00EB776F" w:rsidRPr="00EB776F">
        <w:rPr>
          <w:lang w:val="ru-RU"/>
        </w:rPr>
        <w:t xml:space="preserve"> 10 </w:t>
      </w:r>
      <w:r w:rsidR="00EB776F">
        <w:rPr>
          <w:lang w:val="ru-RU"/>
        </w:rPr>
        <w:t>Конвенции</w:t>
      </w:r>
      <w:r w:rsidR="00EB776F" w:rsidRPr="00EB776F">
        <w:rPr>
          <w:lang w:val="ru-RU"/>
        </w:rPr>
        <w:t xml:space="preserve">, </w:t>
      </w:r>
      <w:r w:rsidR="00EB776F">
        <w:rPr>
          <w:lang w:val="ru-RU"/>
        </w:rPr>
        <w:t>путем</w:t>
      </w:r>
      <w:r w:rsidR="00EB776F" w:rsidRPr="00EB776F">
        <w:rPr>
          <w:lang w:val="ru-RU"/>
        </w:rPr>
        <w:t xml:space="preserve"> </w:t>
      </w:r>
      <w:r w:rsidR="00EB776F">
        <w:rPr>
          <w:lang w:val="ru-RU"/>
        </w:rPr>
        <w:t>признания</w:t>
      </w:r>
      <w:r w:rsidR="00EB776F" w:rsidRPr="00EB776F">
        <w:rPr>
          <w:lang w:val="ru-RU"/>
        </w:rPr>
        <w:t xml:space="preserve"> </w:t>
      </w:r>
      <w:r w:rsidR="00EB776F">
        <w:rPr>
          <w:lang w:val="ru-RU"/>
        </w:rPr>
        <w:t>экстремистскими</w:t>
      </w:r>
      <w:r w:rsidR="00EB776F" w:rsidRPr="00EB776F">
        <w:rPr>
          <w:lang w:val="ru-RU"/>
        </w:rPr>
        <w:t xml:space="preserve"> </w:t>
      </w:r>
      <w:r w:rsidR="006B3D75">
        <w:rPr>
          <w:lang w:val="ru-RU"/>
        </w:rPr>
        <w:t xml:space="preserve">мусульманских произведений </w:t>
      </w:r>
      <w:r w:rsidR="00EB776F">
        <w:rPr>
          <w:lang w:val="ru-RU"/>
        </w:rPr>
        <w:t>Саида</w:t>
      </w:r>
      <w:r w:rsidR="00EB776F" w:rsidRPr="00EB776F">
        <w:rPr>
          <w:lang w:val="ru-RU"/>
        </w:rPr>
        <w:t xml:space="preserve"> </w:t>
      </w:r>
      <w:r w:rsidR="00EB776F">
        <w:rPr>
          <w:lang w:val="ru-RU"/>
        </w:rPr>
        <w:t>Нурси</w:t>
      </w:r>
      <w:r w:rsidR="00EB776F" w:rsidRPr="00EB776F">
        <w:rPr>
          <w:lang w:val="ru-RU"/>
        </w:rPr>
        <w:t xml:space="preserve">, </w:t>
      </w:r>
      <w:r w:rsidR="00EB776F">
        <w:rPr>
          <w:lang w:val="ru-RU"/>
        </w:rPr>
        <w:t>которые</w:t>
      </w:r>
      <w:r w:rsidR="00EB776F" w:rsidRPr="00EB776F">
        <w:rPr>
          <w:lang w:val="ru-RU"/>
        </w:rPr>
        <w:t xml:space="preserve"> </w:t>
      </w:r>
      <w:r w:rsidR="00EB776F">
        <w:rPr>
          <w:lang w:val="ru-RU"/>
        </w:rPr>
        <w:t>они</w:t>
      </w:r>
      <w:r w:rsidR="00EB776F" w:rsidRPr="00EB776F">
        <w:rPr>
          <w:lang w:val="ru-RU"/>
        </w:rPr>
        <w:t xml:space="preserve"> </w:t>
      </w:r>
      <w:r w:rsidR="00EB776F">
        <w:rPr>
          <w:lang w:val="ru-RU"/>
        </w:rPr>
        <w:t>опубликовали</w:t>
      </w:r>
      <w:r w:rsidR="00EB776F" w:rsidRPr="00EB776F">
        <w:rPr>
          <w:lang w:val="ru-RU"/>
        </w:rPr>
        <w:t xml:space="preserve"> </w:t>
      </w:r>
      <w:r w:rsidR="00EB776F">
        <w:rPr>
          <w:lang w:val="ru-RU"/>
        </w:rPr>
        <w:t>и</w:t>
      </w:r>
      <w:r w:rsidR="00EB776F" w:rsidRPr="00EB776F">
        <w:rPr>
          <w:lang w:val="ru-RU"/>
        </w:rPr>
        <w:t xml:space="preserve"> </w:t>
      </w:r>
      <w:r w:rsidR="00EB776F">
        <w:rPr>
          <w:lang w:val="ru-RU"/>
        </w:rPr>
        <w:t>использовали</w:t>
      </w:r>
      <w:r w:rsidR="00EB776F" w:rsidRPr="00EB776F">
        <w:rPr>
          <w:lang w:val="ru-RU"/>
        </w:rPr>
        <w:t xml:space="preserve"> </w:t>
      </w:r>
      <w:r w:rsidR="00EB776F">
        <w:rPr>
          <w:lang w:val="ru-RU"/>
        </w:rPr>
        <w:t>для</w:t>
      </w:r>
      <w:r w:rsidR="00EB776F" w:rsidRPr="00EB776F">
        <w:rPr>
          <w:lang w:val="ru-RU"/>
        </w:rPr>
        <w:t xml:space="preserve"> </w:t>
      </w:r>
      <w:r w:rsidR="00EB776F">
        <w:rPr>
          <w:lang w:val="ru-RU"/>
        </w:rPr>
        <w:t>религиозных</w:t>
      </w:r>
      <w:r w:rsidR="00EB776F" w:rsidRPr="00EB776F">
        <w:rPr>
          <w:lang w:val="ru-RU"/>
        </w:rPr>
        <w:t xml:space="preserve"> </w:t>
      </w:r>
      <w:r w:rsidR="00EB776F">
        <w:rPr>
          <w:lang w:val="ru-RU"/>
        </w:rPr>
        <w:t>и</w:t>
      </w:r>
      <w:r w:rsidR="00EB776F" w:rsidRPr="00EB776F">
        <w:rPr>
          <w:lang w:val="ru-RU"/>
        </w:rPr>
        <w:t xml:space="preserve"> </w:t>
      </w:r>
      <w:r w:rsidR="00EB776F">
        <w:rPr>
          <w:lang w:val="ru-RU"/>
        </w:rPr>
        <w:t>образовательных</w:t>
      </w:r>
      <w:r w:rsidR="00EB776F" w:rsidRPr="00EB776F">
        <w:rPr>
          <w:lang w:val="ru-RU"/>
        </w:rPr>
        <w:t xml:space="preserve"> </w:t>
      </w:r>
      <w:r w:rsidR="00EB776F">
        <w:rPr>
          <w:lang w:val="ru-RU"/>
        </w:rPr>
        <w:t>целей. Статьи</w:t>
      </w:r>
      <w:r w:rsidR="00EB776F" w:rsidRPr="0015670F">
        <w:rPr>
          <w:lang w:val="ru-RU"/>
        </w:rPr>
        <w:t xml:space="preserve"> 9 </w:t>
      </w:r>
      <w:r w:rsidR="00EB776F">
        <w:rPr>
          <w:lang w:val="ru-RU"/>
        </w:rPr>
        <w:t>и</w:t>
      </w:r>
      <w:r w:rsidR="00EB776F" w:rsidRPr="0015670F">
        <w:rPr>
          <w:lang w:val="ru-RU"/>
        </w:rPr>
        <w:t xml:space="preserve"> 10 </w:t>
      </w:r>
      <w:r w:rsidR="00EB776F">
        <w:rPr>
          <w:lang w:val="ru-RU"/>
        </w:rPr>
        <w:t>Конвенции</w:t>
      </w:r>
      <w:r w:rsidR="00EB776F" w:rsidRPr="0015670F">
        <w:rPr>
          <w:lang w:val="ru-RU"/>
        </w:rPr>
        <w:t xml:space="preserve"> </w:t>
      </w:r>
      <w:r w:rsidR="00EB776F">
        <w:rPr>
          <w:lang w:val="ru-RU"/>
        </w:rPr>
        <w:t>гласят</w:t>
      </w:r>
      <w:r w:rsidR="00014566" w:rsidRPr="0015670F">
        <w:rPr>
          <w:lang w:val="ru-RU"/>
        </w:rPr>
        <w:t>:</w:t>
      </w:r>
    </w:p>
    <w:p w:rsidR="00EB2C10" w:rsidRPr="0015670F" w:rsidRDefault="00EB776F" w:rsidP="0065350D">
      <w:pPr>
        <w:pStyle w:val="ECHRTitleCentre3"/>
        <w:rPr>
          <w:lang w:val="ru-RU"/>
        </w:rPr>
      </w:pPr>
      <w:r>
        <w:rPr>
          <w:lang w:val="ru-RU"/>
        </w:rPr>
        <w:t>Статья</w:t>
      </w:r>
      <w:r w:rsidR="00EB2C10" w:rsidRPr="0015670F">
        <w:rPr>
          <w:lang w:val="ru-RU"/>
        </w:rPr>
        <w:t xml:space="preserve"> 9</w:t>
      </w:r>
    </w:p>
    <w:p w:rsidR="00EB2C10" w:rsidRPr="004D74E6" w:rsidRDefault="00EB2C10" w:rsidP="004D74E6">
      <w:pPr>
        <w:pStyle w:val="ECHRParaQuote"/>
        <w:rPr>
          <w:lang w:val="ru-RU"/>
        </w:rPr>
      </w:pPr>
      <w:r w:rsidRPr="0015670F">
        <w:rPr>
          <w:lang w:val="ru-RU"/>
        </w:rPr>
        <w:t>“1.</w:t>
      </w:r>
      <w:r w:rsidRPr="0065350D">
        <w:t>  </w:t>
      </w:r>
      <w:r w:rsidR="004D74E6" w:rsidRPr="004D74E6">
        <w:rPr>
          <w:lang w:val="ru-RU"/>
        </w:rPr>
        <w:t>Каждый имеет право на свободу мысли, совести и религии; это право включает свободу менять</w:t>
      </w:r>
      <w:r w:rsidR="004D74E6">
        <w:rPr>
          <w:lang w:val="ru-RU"/>
        </w:rPr>
        <w:t xml:space="preserve"> </w:t>
      </w:r>
      <w:r w:rsidR="004D74E6" w:rsidRPr="004D74E6">
        <w:rPr>
          <w:lang w:val="ru-RU"/>
        </w:rPr>
        <w:t>свою религию или убеждения и свободу исповедовать свою религию или убеждения как</w:t>
      </w:r>
      <w:r w:rsidR="004D74E6">
        <w:rPr>
          <w:lang w:val="ru-RU"/>
        </w:rPr>
        <w:t xml:space="preserve"> </w:t>
      </w:r>
      <w:r w:rsidR="004D74E6" w:rsidRPr="004D74E6">
        <w:rPr>
          <w:lang w:val="ru-RU"/>
        </w:rPr>
        <w:t>индивидуально, так и сообща с другими, публичным или частным порядком в богослужении,</w:t>
      </w:r>
      <w:r w:rsidR="004D74E6">
        <w:rPr>
          <w:lang w:val="ru-RU"/>
        </w:rPr>
        <w:t xml:space="preserve"> </w:t>
      </w:r>
      <w:r w:rsidR="004D74E6" w:rsidRPr="004D74E6">
        <w:rPr>
          <w:lang w:val="ru-RU"/>
        </w:rPr>
        <w:t>обучении, отправлении религиозных и культовых обрядов.</w:t>
      </w:r>
    </w:p>
    <w:p w:rsidR="00EB2C10" w:rsidRPr="004D74E6" w:rsidRDefault="00EB2C10" w:rsidP="004D74E6">
      <w:pPr>
        <w:pStyle w:val="ECHRParaQuote"/>
        <w:rPr>
          <w:lang w:val="ru-RU"/>
        </w:rPr>
      </w:pPr>
      <w:r w:rsidRPr="0015670F">
        <w:rPr>
          <w:lang w:val="ru-RU"/>
        </w:rPr>
        <w:t>2.</w:t>
      </w:r>
      <w:r w:rsidRPr="0065350D">
        <w:t>  </w:t>
      </w:r>
      <w:r w:rsidR="004D74E6" w:rsidRPr="004D74E6">
        <w:rPr>
          <w:lang w:val="ru-RU"/>
        </w:rPr>
        <w:t>Свобода исповедовать свою религию или убеждения подлежит лишь тем ограничениям, которые</w:t>
      </w:r>
      <w:r w:rsidR="004D74E6">
        <w:rPr>
          <w:lang w:val="ru-RU"/>
        </w:rPr>
        <w:t xml:space="preserve"> </w:t>
      </w:r>
      <w:r w:rsidR="004D74E6" w:rsidRPr="004D74E6">
        <w:rPr>
          <w:lang w:val="ru-RU"/>
        </w:rPr>
        <w:t>предусмотрены законом и необходимы в демократическом обществе в интересах общественной</w:t>
      </w:r>
      <w:r w:rsidR="004D74E6">
        <w:rPr>
          <w:lang w:val="ru-RU"/>
        </w:rPr>
        <w:t xml:space="preserve"> </w:t>
      </w:r>
      <w:r w:rsidR="004D74E6" w:rsidRPr="004D74E6">
        <w:rPr>
          <w:lang w:val="ru-RU"/>
        </w:rPr>
        <w:t>безопасности, для охраны общественного порядка, здоровья или нравственности или для защиты</w:t>
      </w:r>
      <w:r w:rsidR="004D74E6">
        <w:rPr>
          <w:lang w:val="ru-RU"/>
        </w:rPr>
        <w:t xml:space="preserve"> </w:t>
      </w:r>
      <w:r w:rsidR="004D74E6" w:rsidRPr="004D74E6">
        <w:rPr>
          <w:lang w:val="ru-RU"/>
        </w:rPr>
        <w:t>прав и свобод других лиц</w:t>
      </w:r>
      <w:r w:rsidRPr="004D74E6">
        <w:rPr>
          <w:lang w:val="ru-RU"/>
        </w:rPr>
        <w:t>.”</w:t>
      </w:r>
    </w:p>
    <w:p w:rsidR="00EB2C10" w:rsidRPr="0015670F" w:rsidRDefault="00747060" w:rsidP="0065350D">
      <w:pPr>
        <w:pStyle w:val="ECHRTitleCentre3"/>
        <w:rPr>
          <w:lang w:val="ru-RU"/>
        </w:rPr>
      </w:pPr>
      <w:r>
        <w:rPr>
          <w:lang w:val="ru-RU"/>
        </w:rPr>
        <w:t xml:space="preserve">Статья </w:t>
      </w:r>
      <w:r w:rsidR="00EB2C10" w:rsidRPr="0015670F">
        <w:rPr>
          <w:lang w:val="ru-RU"/>
        </w:rPr>
        <w:t>10</w:t>
      </w:r>
    </w:p>
    <w:p w:rsidR="00EB2C10" w:rsidRPr="004D74E6" w:rsidRDefault="00EB2C10" w:rsidP="004D74E6">
      <w:pPr>
        <w:pStyle w:val="ECHRParaQuote"/>
        <w:rPr>
          <w:lang w:val="ru-RU"/>
        </w:rPr>
      </w:pPr>
      <w:r w:rsidRPr="006B3D75">
        <w:rPr>
          <w:lang w:val="ru-RU"/>
        </w:rPr>
        <w:t>“1.</w:t>
      </w:r>
      <w:r w:rsidRPr="0065350D">
        <w:t>  </w:t>
      </w:r>
      <w:r w:rsidR="004D74E6" w:rsidRPr="004D74E6">
        <w:rPr>
          <w:lang w:val="ru-RU"/>
        </w:rPr>
        <w:t>Каждый имеет право свободно выражать свое мнение. Это право включает свободу</w:t>
      </w:r>
      <w:r w:rsidR="004D74E6">
        <w:rPr>
          <w:lang w:val="ru-RU"/>
        </w:rPr>
        <w:t xml:space="preserve"> </w:t>
      </w:r>
      <w:r w:rsidR="004D74E6" w:rsidRPr="004D74E6">
        <w:rPr>
          <w:lang w:val="ru-RU"/>
        </w:rPr>
        <w:t>придерживаться своего мнения и свободу получать и распространять информацию и идеи без какого</w:t>
      </w:r>
      <w:r w:rsidR="004D74E6">
        <w:rPr>
          <w:lang w:val="ru-RU"/>
        </w:rPr>
        <w:t>-</w:t>
      </w:r>
      <w:r w:rsidR="004D74E6" w:rsidRPr="004D74E6">
        <w:rPr>
          <w:lang w:val="ru-RU"/>
        </w:rPr>
        <w:t>либо вмешательства со стороны публичных властей и независимо от государственных границ.</w:t>
      </w:r>
      <w:r w:rsidR="004D74E6">
        <w:rPr>
          <w:lang w:val="ru-RU"/>
        </w:rPr>
        <w:t xml:space="preserve"> </w:t>
      </w:r>
      <w:r w:rsidR="004D74E6" w:rsidRPr="004D74E6">
        <w:rPr>
          <w:lang w:val="ru-RU"/>
        </w:rPr>
        <w:t>Настоящая статья не препятствует государствам осуществлять лицензирование радиовещательных,</w:t>
      </w:r>
      <w:r w:rsidR="004D74E6">
        <w:rPr>
          <w:lang w:val="ru-RU"/>
        </w:rPr>
        <w:t xml:space="preserve"> </w:t>
      </w:r>
      <w:r w:rsidR="004D74E6" w:rsidRPr="004D74E6">
        <w:rPr>
          <w:lang w:val="ru-RU"/>
        </w:rPr>
        <w:t>телевизионных или кинематографических предприятий</w:t>
      </w:r>
    </w:p>
    <w:p w:rsidR="00EB2C10" w:rsidRPr="00966779" w:rsidRDefault="00EB2C10" w:rsidP="004D74E6">
      <w:pPr>
        <w:pStyle w:val="ECHRParaQuote"/>
        <w:rPr>
          <w:lang w:val="ru-RU"/>
        </w:rPr>
      </w:pPr>
      <w:r w:rsidRPr="006B3D75">
        <w:rPr>
          <w:lang w:val="ru-RU"/>
        </w:rPr>
        <w:t>2.</w:t>
      </w:r>
      <w:r w:rsidRPr="0065350D">
        <w:t>  </w:t>
      </w:r>
      <w:r w:rsidR="004D74E6" w:rsidRPr="004D74E6">
        <w:rPr>
          <w:lang w:val="ru-RU"/>
        </w:rPr>
        <w:t>Осуществление этих свобод, налагающее обязанности и ответственность, может быть сопряжено с</w:t>
      </w:r>
      <w:r w:rsidR="004D74E6">
        <w:rPr>
          <w:lang w:val="ru-RU"/>
        </w:rPr>
        <w:t xml:space="preserve"> </w:t>
      </w:r>
      <w:r w:rsidR="004D74E6" w:rsidRPr="004D74E6">
        <w:rPr>
          <w:lang w:val="ru-RU"/>
        </w:rPr>
        <w:t>определенными формальностями, условиями, ограничениями или санкциями, которые</w:t>
      </w:r>
      <w:r w:rsidR="004D74E6">
        <w:rPr>
          <w:lang w:val="ru-RU"/>
        </w:rPr>
        <w:t xml:space="preserve"> </w:t>
      </w:r>
      <w:r w:rsidR="004D74E6" w:rsidRPr="004D74E6">
        <w:rPr>
          <w:lang w:val="ru-RU"/>
        </w:rPr>
        <w:t>предусмотрены законом и необходимы в демократическом обществе в интересах национальной</w:t>
      </w:r>
      <w:r w:rsidR="004D74E6">
        <w:rPr>
          <w:lang w:val="ru-RU"/>
        </w:rPr>
        <w:t xml:space="preserve"> </w:t>
      </w:r>
      <w:r w:rsidR="004D74E6" w:rsidRPr="004D74E6">
        <w:rPr>
          <w:lang w:val="ru-RU"/>
        </w:rPr>
        <w:t>безопасности, территориальной целостности или общественного порядка, в целях предотвращения</w:t>
      </w:r>
      <w:r w:rsidR="004D74E6">
        <w:rPr>
          <w:lang w:val="ru-RU"/>
        </w:rPr>
        <w:t xml:space="preserve"> </w:t>
      </w:r>
      <w:r w:rsidR="004D74E6" w:rsidRPr="004D74E6">
        <w:rPr>
          <w:lang w:val="ru-RU"/>
        </w:rPr>
        <w:t>беспорядков или преступлений, для охраны здоровья и нравственности, защиты репутации или прав</w:t>
      </w:r>
      <w:r w:rsidR="004D74E6">
        <w:rPr>
          <w:lang w:val="ru-RU"/>
        </w:rPr>
        <w:t xml:space="preserve"> </w:t>
      </w:r>
      <w:r w:rsidR="004D74E6" w:rsidRPr="004D74E6">
        <w:rPr>
          <w:lang w:val="ru-RU"/>
        </w:rPr>
        <w:t>других лиц, предотвращения разглашения информации, полученной конфиденциально, или</w:t>
      </w:r>
      <w:r w:rsidR="004D74E6">
        <w:rPr>
          <w:lang w:val="ru-RU"/>
        </w:rPr>
        <w:t xml:space="preserve"> </w:t>
      </w:r>
      <w:r w:rsidR="004D74E6" w:rsidRPr="004D74E6">
        <w:rPr>
          <w:lang w:val="ru-RU"/>
        </w:rPr>
        <w:t>обеспечения авторитета и беспристрастности правосудия.</w:t>
      </w:r>
      <w:r w:rsidRPr="00966779">
        <w:rPr>
          <w:lang w:val="ru-RU"/>
        </w:rPr>
        <w:t>”</w:t>
      </w:r>
    </w:p>
    <w:p w:rsidR="00014566" w:rsidRPr="0015670F" w:rsidRDefault="00014566" w:rsidP="00966779">
      <w:pPr>
        <w:pStyle w:val="ECHRHeading2"/>
        <w:rPr>
          <w:lang w:val="ru-RU"/>
        </w:rPr>
      </w:pPr>
      <w:r w:rsidRPr="0065350D">
        <w:lastRenderedPageBreak/>
        <w:t>A</w:t>
      </w:r>
      <w:r w:rsidRPr="0015670F">
        <w:rPr>
          <w:lang w:val="ru-RU"/>
        </w:rPr>
        <w:t>.</w:t>
      </w:r>
      <w:proofErr w:type="gramStart"/>
      <w:r w:rsidRPr="0065350D">
        <w:t>  </w:t>
      </w:r>
      <w:r w:rsidR="00966779">
        <w:rPr>
          <w:lang w:val="ru-RU"/>
        </w:rPr>
        <w:t>Приемлемость</w:t>
      </w:r>
      <w:proofErr w:type="gramEnd"/>
    </w:p>
    <w:p w:rsidR="00EE037F" w:rsidRPr="00336933" w:rsidRDefault="000E26A5" w:rsidP="00966779">
      <w:pPr>
        <w:pStyle w:val="ECHRPara"/>
        <w:rPr>
          <w:lang w:val="ru-RU"/>
        </w:rPr>
      </w:pPr>
      <w:r w:rsidRPr="0065350D">
        <w:fldChar w:fldCharType="begin"/>
      </w:r>
      <w:r w:rsidR="00EE037F" w:rsidRPr="0015670F">
        <w:rPr>
          <w:lang w:val="ru-RU"/>
        </w:rPr>
        <w:instrText xml:space="preserve"> </w:instrText>
      </w:r>
      <w:r w:rsidR="00EE037F" w:rsidRPr="0065350D">
        <w:instrText>SEQ</w:instrText>
      </w:r>
      <w:r w:rsidR="00EE037F" w:rsidRPr="0015670F">
        <w:rPr>
          <w:lang w:val="ru-RU"/>
        </w:rPr>
        <w:instrText xml:space="preserve"> </w:instrText>
      </w:r>
      <w:r w:rsidR="00EE037F" w:rsidRPr="0065350D">
        <w:instrText>level</w:instrText>
      </w:r>
      <w:r w:rsidR="00EE037F" w:rsidRPr="0015670F">
        <w:rPr>
          <w:lang w:val="ru-RU"/>
        </w:rPr>
        <w:instrText>0 \*</w:instrText>
      </w:r>
      <w:r w:rsidR="00EE037F" w:rsidRPr="0065350D">
        <w:instrText>arabic</w:instrText>
      </w:r>
      <w:r w:rsidR="00EE037F" w:rsidRPr="0015670F">
        <w:rPr>
          <w:lang w:val="ru-RU"/>
        </w:rPr>
        <w:instrText xml:space="preserve"> </w:instrText>
      </w:r>
      <w:r w:rsidRPr="0065350D">
        <w:fldChar w:fldCharType="separate"/>
      </w:r>
      <w:r w:rsidR="009447A3">
        <w:rPr>
          <w:noProof/>
          <w:lang w:val="ru-RU"/>
        </w:rPr>
        <w:t>61</w:t>
      </w:r>
      <w:r w:rsidRPr="0065350D">
        <w:fldChar w:fldCharType="end"/>
      </w:r>
      <w:r w:rsidR="00EE037F" w:rsidRPr="0015670F">
        <w:rPr>
          <w:lang w:val="ru-RU"/>
        </w:rPr>
        <w:t>.</w:t>
      </w:r>
      <w:r w:rsidR="00EE037F" w:rsidRPr="0065350D">
        <w:t>  </w:t>
      </w:r>
      <w:r w:rsidR="00966779">
        <w:rPr>
          <w:lang w:val="ru-RU"/>
        </w:rPr>
        <w:t>Правительство</w:t>
      </w:r>
      <w:r w:rsidR="00966779" w:rsidRPr="0015670F">
        <w:rPr>
          <w:lang w:val="ru-RU"/>
        </w:rPr>
        <w:t xml:space="preserve"> </w:t>
      </w:r>
      <w:r w:rsidR="00966779">
        <w:rPr>
          <w:lang w:val="ru-RU"/>
        </w:rPr>
        <w:t>заявило</w:t>
      </w:r>
      <w:r w:rsidR="00966779" w:rsidRPr="0015670F">
        <w:rPr>
          <w:lang w:val="ru-RU"/>
        </w:rPr>
        <w:t xml:space="preserve"> </w:t>
      </w:r>
      <w:r w:rsidR="00966779">
        <w:rPr>
          <w:lang w:val="ru-RU"/>
        </w:rPr>
        <w:t>в</w:t>
      </w:r>
      <w:r w:rsidR="00966779" w:rsidRPr="0015670F">
        <w:rPr>
          <w:lang w:val="ru-RU"/>
        </w:rPr>
        <w:t xml:space="preserve"> </w:t>
      </w:r>
      <w:r w:rsidR="00966779">
        <w:rPr>
          <w:lang w:val="ru-RU"/>
        </w:rPr>
        <w:t>отношении</w:t>
      </w:r>
      <w:r w:rsidR="00966779" w:rsidRPr="0015670F">
        <w:rPr>
          <w:lang w:val="ru-RU"/>
        </w:rPr>
        <w:t xml:space="preserve"> </w:t>
      </w:r>
      <w:r w:rsidR="00966779">
        <w:rPr>
          <w:lang w:val="ru-RU"/>
        </w:rPr>
        <w:t>жалобы</w:t>
      </w:r>
      <w:r w:rsidR="00966779" w:rsidRPr="0015670F">
        <w:rPr>
          <w:lang w:val="ru-RU"/>
        </w:rPr>
        <w:t xml:space="preserve"> №</w:t>
      </w:r>
      <w:r w:rsidR="00EE037F" w:rsidRPr="0065350D">
        <w:t> </w:t>
      </w:r>
      <w:r w:rsidR="00EE037F" w:rsidRPr="0015670F">
        <w:rPr>
          <w:lang w:val="ru-RU"/>
        </w:rPr>
        <w:t xml:space="preserve">28621/11, </w:t>
      </w:r>
      <w:r w:rsidR="00966779">
        <w:rPr>
          <w:lang w:val="ru-RU"/>
        </w:rPr>
        <w:t>что</w:t>
      </w:r>
      <w:r w:rsidR="00966779" w:rsidRPr="0015670F">
        <w:rPr>
          <w:lang w:val="ru-RU"/>
        </w:rPr>
        <w:t xml:space="preserve"> </w:t>
      </w:r>
      <w:r w:rsidR="00966779">
        <w:rPr>
          <w:lang w:val="ru-RU"/>
        </w:rPr>
        <w:t>высказывания</w:t>
      </w:r>
      <w:r w:rsidR="00966779" w:rsidRPr="0015670F">
        <w:rPr>
          <w:lang w:val="ru-RU"/>
        </w:rPr>
        <w:t xml:space="preserve">, </w:t>
      </w:r>
      <w:r w:rsidR="00966779">
        <w:rPr>
          <w:lang w:val="ru-RU"/>
        </w:rPr>
        <w:t>направленные</w:t>
      </w:r>
      <w:r w:rsidR="00966779" w:rsidRPr="0015670F">
        <w:rPr>
          <w:lang w:val="ru-RU"/>
        </w:rPr>
        <w:t xml:space="preserve"> </w:t>
      </w:r>
      <w:r w:rsidR="00966779">
        <w:rPr>
          <w:lang w:val="ru-RU"/>
        </w:rPr>
        <w:t>против</w:t>
      </w:r>
      <w:r w:rsidR="00966779" w:rsidRPr="0015670F">
        <w:rPr>
          <w:lang w:val="ru-RU"/>
        </w:rPr>
        <w:t xml:space="preserve"> </w:t>
      </w:r>
      <w:r w:rsidR="00966779">
        <w:rPr>
          <w:lang w:val="ru-RU"/>
        </w:rPr>
        <w:t>ценностей</w:t>
      </w:r>
      <w:r w:rsidR="00966779" w:rsidRPr="0015670F">
        <w:rPr>
          <w:lang w:val="ru-RU"/>
        </w:rPr>
        <w:t xml:space="preserve">, </w:t>
      </w:r>
      <w:r w:rsidR="00966779">
        <w:rPr>
          <w:lang w:val="ru-RU"/>
        </w:rPr>
        <w:t>лежащих</w:t>
      </w:r>
      <w:r w:rsidR="00966779" w:rsidRPr="0015670F">
        <w:rPr>
          <w:lang w:val="ru-RU"/>
        </w:rPr>
        <w:t xml:space="preserve"> </w:t>
      </w:r>
      <w:r w:rsidR="00966779">
        <w:rPr>
          <w:lang w:val="ru-RU"/>
        </w:rPr>
        <w:t>в</w:t>
      </w:r>
      <w:r w:rsidR="00966779" w:rsidRPr="0015670F">
        <w:rPr>
          <w:lang w:val="ru-RU"/>
        </w:rPr>
        <w:t xml:space="preserve"> </w:t>
      </w:r>
      <w:r w:rsidR="00966779">
        <w:rPr>
          <w:lang w:val="ru-RU"/>
        </w:rPr>
        <w:t>основе</w:t>
      </w:r>
      <w:r w:rsidR="00966779" w:rsidRPr="0015670F">
        <w:rPr>
          <w:lang w:val="ru-RU"/>
        </w:rPr>
        <w:t xml:space="preserve"> </w:t>
      </w:r>
      <w:r w:rsidR="00966779">
        <w:rPr>
          <w:lang w:val="ru-RU"/>
        </w:rPr>
        <w:t>Конвенции</w:t>
      </w:r>
      <w:r w:rsidR="00966779" w:rsidRPr="00336933">
        <w:rPr>
          <w:lang w:val="ru-RU"/>
        </w:rPr>
        <w:t>, были лишены защиты, обеспечиваемой Статьей 10, с учетом Статьи 17. Они приводили доводы в пользу того, что жалоба должна быть отклонена согласно Статье 17 Конвенции, которая гласит</w:t>
      </w:r>
      <w:r w:rsidR="00EE037F" w:rsidRPr="00336933">
        <w:rPr>
          <w:lang w:val="ru-RU"/>
        </w:rPr>
        <w:t>:</w:t>
      </w:r>
    </w:p>
    <w:p w:rsidR="00EE037F" w:rsidRPr="00336933" w:rsidRDefault="00EE037F" w:rsidP="00336933">
      <w:pPr>
        <w:pStyle w:val="ECHRParaQuote"/>
        <w:rPr>
          <w:lang w:val="ru-RU"/>
        </w:rPr>
      </w:pPr>
      <w:r w:rsidRPr="00336933">
        <w:rPr>
          <w:lang w:val="ru-RU"/>
        </w:rPr>
        <w:t>“</w:t>
      </w:r>
      <w:r w:rsidR="00336933" w:rsidRPr="00336933">
        <w:rPr>
          <w:lang w:val="ru-RU"/>
        </w:rPr>
        <w:t>Ничто в настоящей Конвенции не может толковаться как означающее, что какое-либо государство, какая-либо группа лиц или какое-либо лицо имеет право заниматься какой бы то ни было деятельностью или совершать какие бы то ни было действия, направленные на упразднение прав и свобод, признанных в настоящей Конвенции, или на их ограничение в большей мере, чем это</w:t>
      </w:r>
      <w:r w:rsidR="00336933">
        <w:rPr>
          <w:lang w:val="ru-RU"/>
        </w:rPr>
        <w:t xml:space="preserve"> </w:t>
      </w:r>
      <w:r w:rsidR="00336933" w:rsidRPr="00336933">
        <w:rPr>
          <w:lang w:val="ru-RU"/>
        </w:rPr>
        <w:t>предусматривается в Конвенции.</w:t>
      </w:r>
      <w:r w:rsidRPr="00336933">
        <w:rPr>
          <w:lang w:val="ru-RU"/>
        </w:rPr>
        <w:t>”</w:t>
      </w:r>
    </w:p>
    <w:p w:rsidR="00EE037F" w:rsidRPr="00FF6139" w:rsidRDefault="000E26A5" w:rsidP="007D12EE">
      <w:pPr>
        <w:pStyle w:val="ECHRPara"/>
        <w:rPr>
          <w:lang w:val="ru-RU"/>
        </w:rPr>
      </w:pPr>
      <w:r w:rsidRPr="0065350D">
        <w:fldChar w:fldCharType="begin"/>
      </w:r>
      <w:r w:rsidR="00EE037F" w:rsidRPr="0015670F">
        <w:rPr>
          <w:lang w:val="ru-RU"/>
        </w:rPr>
        <w:instrText xml:space="preserve"> </w:instrText>
      </w:r>
      <w:r w:rsidR="00EE037F" w:rsidRPr="0065350D">
        <w:instrText>SEQ</w:instrText>
      </w:r>
      <w:r w:rsidR="00EE037F" w:rsidRPr="0015670F">
        <w:rPr>
          <w:lang w:val="ru-RU"/>
        </w:rPr>
        <w:instrText xml:space="preserve"> </w:instrText>
      </w:r>
      <w:r w:rsidR="00EE037F" w:rsidRPr="0065350D">
        <w:instrText>level</w:instrText>
      </w:r>
      <w:r w:rsidR="00EE037F" w:rsidRPr="0015670F">
        <w:rPr>
          <w:lang w:val="ru-RU"/>
        </w:rPr>
        <w:instrText>0 \*</w:instrText>
      </w:r>
      <w:r w:rsidR="00EE037F" w:rsidRPr="0065350D">
        <w:instrText>arabic</w:instrText>
      </w:r>
      <w:r w:rsidR="00EE037F" w:rsidRPr="0015670F">
        <w:rPr>
          <w:lang w:val="ru-RU"/>
        </w:rPr>
        <w:instrText xml:space="preserve"> </w:instrText>
      </w:r>
      <w:r w:rsidRPr="0065350D">
        <w:fldChar w:fldCharType="separate"/>
      </w:r>
      <w:r w:rsidR="009447A3">
        <w:rPr>
          <w:noProof/>
          <w:lang w:val="ru-RU"/>
        </w:rPr>
        <w:t>62</w:t>
      </w:r>
      <w:r w:rsidRPr="0065350D">
        <w:fldChar w:fldCharType="end"/>
      </w:r>
      <w:r w:rsidR="00EE037F" w:rsidRPr="0015670F">
        <w:rPr>
          <w:lang w:val="ru-RU"/>
        </w:rPr>
        <w:t>.</w:t>
      </w:r>
      <w:r w:rsidR="00EE037F" w:rsidRPr="0065350D">
        <w:t>  </w:t>
      </w:r>
      <w:r w:rsidR="00336933">
        <w:rPr>
          <w:lang w:val="ru-RU"/>
        </w:rPr>
        <w:t>Суд</w:t>
      </w:r>
      <w:r w:rsidR="00336933" w:rsidRPr="00336933">
        <w:rPr>
          <w:lang w:val="ru-RU"/>
        </w:rPr>
        <w:t xml:space="preserve"> </w:t>
      </w:r>
      <w:r w:rsidR="00336933">
        <w:rPr>
          <w:lang w:val="ru-RU"/>
        </w:rPr>
        <w:t>повторяет</w:t>
      </w:r>
      <w:r w:rsidR="00336933" w:rsidRPr="00336933">
        <w:rPr>
          <w:lang w:val="ru-RU"/>
        </w:rPr>
        <w:t xml:space="preserve">, </w:t>
      </w:r>
      <w:r w:rsidR="00336933">
        <w:rPr>
          <w:lang w:val="ru-RU"/>
        </w:rPr>
        <w:t>что</w:t>
      </w:r>
      <w:r w:rsidR="00336933" w:rsidRPr="00336933">
        <w:rPr>
          <w:lang w:val="ru-RU"/>
        </w:rPr>
        <w:t xml:space="preserve">, </w:t>
      </w:r>
      <w:r w:rsidR="00336933">
        <w:rPr>
          <w:lang w:val="ru-RU"/>
        </w:rPr>
        <w:t>как</w:t>
      </w:r>
      <w:r w:rsidR="00336933" w:rsidRPr="00336933">
        <w:rPr>
          <w:lang w:val="ru-RU"/>
        </w:rPr>
        <w:t xml:space="preserve"> </w:t>
      </w:r>
      <w:r w:rsidR="00336933">
        <w:rPr>
          <w:lang w:val="ru-RU"/>
        </w:rPr>
        <w:t>было</w:t>
      </w:r>
      <w:r w:rsidR="00336933" w:rsidRPr="00336933">
        <w:rPr>
          <w:lang w:val="ru-RU"/>
        </w:rPr>
        <w:t xml:space="preserve"> </w:t>
      </w:r>
      <w:r w:rsidR="00336933">
        <w:rPr>
          <w:lang w:val="ru-RU"/>
        </w:rPr>
        <w:t>недавно</w:t>
      </w:r>
      <w:r w:rsidR="00336933" w:rsidRPr="00336933">
        <w:rPr>
          <w:lang w:val="ru-RU"/>
        </w:rPr>
        <w:t xml:space="preserve"> </w:t>
      </w:r>
      <w:r w:rsidR="00336933">
        <w:rPr>
          <w:lang w:val="ru-RU"/>
        </w:rPr>
        <w:t>подтверждено</w:t>
      </w:r>
      <w:r w:rsidR="00336933" w:rsidRPr="00336933">
        <w:rPr>
          <w:lang w:val="ru-RU"/>
        </w:rPr>
        <w:t xml:space="preserve"> </w:t>
      </w:r>
      <w:r w:rsidR="00336933">
        <w:rPr>
          <w:lang w:val="ru-RU"/>
        </w:rPr>
        <w:t>Судом</w:t>
      </w:r>
      <w:r w:rsidR="00336933" w:rsidRPr="00336933">
        <w:rPr>
          <w:lang w:val="ru-RU"/>
        </w:rPr>
        <w:t xml:space="preserve">, </w:t>
      </w:r>
      <w:r w:rsidR="00336933">
        <w:rPr>
          <w:lang w:val="ru-RU"/>
        </w:rPr>
        <w:t>Статья</w:t>
      </w:r>
      <w:r w:rsidR="00336933" w:rsidRPr="00336933">
        <w:rPr>
          <w:lang w:val="en-US"/>
        </w:rPr>
        <w:t> </w:t>
      </w:r>
      <w:r w:rsidR="00336933" w:rsidRPr="00336933">
        <w:rPr>
          <w:lang w:val="ru-RU"/>
        </w:rPr>
        <w:t xml:space="preserve">17 </w:t>
      </w:r>
      <w:r w:rsidR="00336933">
        <w:rPr>
          <w:lang w:val="ru-RU"/>
        </w:rPr>
        <w:t>применима</w:t>
      </w:r>
      <w:r w:rsidR="00336933" w:rsidRPr="00336933">
        <w:rPr>
          <w:lang w:val="ru-RU"/>
        </w:rPr>
        <w:t xml:space="preserve"> </w:t>
      </w:r>
      <w:r w:rsidR="00336933">
        <w:rPr>
          <w:lang w:val="ru-RU"/>
        </w:rPr>
        <w:t>только</w:t>
      </w:r>
      <w:r w:rsidR="00336933" w:rsidRPr="00336933">
        <w:rPr>
          <w:lang w:val="ru-RU"/>
        </w:rPr>
        <w:t xml:space="preserve"> </w:t>
      </w:r>
      <w:r w:rsidR="00336933">
        <w:rPr>
          <w:lang w:val="ru-RU"/>
        </w:rPr>
        <w:t>в</w:t>
      </w:r>
      <w:r w:rsidR="00336933" w:rsidRPr="00336933">
        <w:rPr>
          <w:lang w:val="ru-RU"/>
        </w:rPr>
        <w:t xml:space="preserve"> </w:t>
      </w:r>
      <w:r w:rsidR="00336933">
        <w:rPr>
          <w:lang w:val="ru-RU"/>
        </w:rPr>
        <w:t>порядке</w:t>
      </w:r>
      <w:r w:rsidR="00336933" w:rsidRPr="00336933">
        <w:rPr>
          <w:lang w:val="ru-RU"/>
        </w:rPr>
        <w:t xml:space="preserve"> </w:t>
      </w:r>
      <w:r w:rsidR="00336933">
        <w:rPr>
          <w:lang w:val="ru-RU"/>
        </w:rPr>
        <w:t>исключения</w:t>
      </w:r>
      <w:r w:rsidR="00336933" w:rsidRPr="00336933">
        <w:rPr>
          <w:lang w:val="ru-RU"/>
        </w:rPr>
        <w:t xml:space="preserve"> </w:t>
      </w:r>
      <w:r w:rsidR="00336933">
        <w:rPr>
          <w:lang w:val="ru-RU"/>
        </w:rPr>
        <w:t>и</w:t>
      </w:r>
      <w:r w:rsidR="00336933" w:rsidRPr="00336933">
        <w:rPr>
          <w:lang w:val="ru-RU"/>
        </w:rPr>
        <w:t xml:space="preserve"> </w:t>
      </w:r>
      <w:r w:rsidR="00336933">
        <w:rPr>
          <w:lang w:val="ru-RU"/>
        </w:rPr>
        <w:t>в крайних случаях. Ее</w:t>
      </w:r>
      <w:r w:rsidR="00336933" w:rsidRPr="00336933">
        <w:rPr>
          <w:lang w:val="ru-RU"/>
        </w:rPr>
        <w:t xml:space="preserve"> </w:t>
      </w:r>
      <w:r w:rsidR="00336933">
        <w:rPr>
          <w:lang w:val="ru-RU"/>
        </w:rPr>
        <w:t>действие</w:t>
      </w:r>
      <w:r w:rsidR="00336933" w:rsidRPr="00336933">
        <w:rPr>
          <w:lang w:val="ru-RU"/>
        </w:rPr>
        <w:t xml:space="preserve"> </w:t>
      </w:r>
      <w:r w:rsidR="00336933">
        <w:rPr>
          <w:lang w:val="ru-RU"/>
        </w:rPr>
        <w:t>заключается</w:t>
      </w:r>
      <w:r w:rsidR="00336933" w:rsidRPr="00336933">
        <w:rPr>
          <w:lang w:val="ru-RU"/>
        </w:rPr>
        <w:t xml:space="preserve"> </w:t>
      </w:r>
      <w:r w:rsidR="00336933">
        <w:rPr>
          <w:lang w:val="ru-RU"/>
        </w:rPr>
        <w:t>в</w:t>
      </w:r>
      <w:r w:rsidR="00336933" w:rsidRPr="00336933">
        <w:rPr>
          <w:lang w:val="ru-RU"/>
        </w:rPr>
        <w:t xml:space="preserve"> </w:t>
      </w:r>
      <w:r w:rsidR="00336933">
        <w:rPr>
          <w:lang w:val="ru-RU"/>
        </w:rPr>
        <w:t>опровержении</w:t>
      </w:r>
      <w:r w:rsidR="00336933" w:rsidRPr="00336933">
        <w:rPr>
          <w:lang w:val="ru-RU"/>
        </w:rPr>
        <w:t xml:space="preserve"> </w:t>
      </w:r>
      <w:r w:rsidR="00336933">
        <w:rPr>
          <w:lang w:val="ru-RU"/>
        </w:rPr>
        <w:t>прав</w:t>
      </w:r>
      <w:r w:rsidR="004D74E6">
        <w:rPr>
          <w:lang w:val="ru-RU"/>
        </w:rPr>
        <w:t>а</w:t>
      </w:r>
      <w:r w:rsidR="00336933" w:rsidRPr="00336933">
        <w:rPr>
          <w:lang w:val="ru-RU"/>
        </w:rPr>
        <w:t xml:space="preserve"> </w:t>
      </w:r>
      <w:r w:rsidR="00336933">
        <w:rPr>
          <w:lang w:val="ru-RU"/>
        </w:rPr>
        <w:t>пользования</w:t>
      </w:r>
      <w:r w:rsidR="00336933" w:rsidRPr="00336933">
        <w:rPr>
          <w:lang w:val="ru-RU"/>
        </w:rPr>
        <w:t xml:space="preserve"> </w:t>
      </w:r>
      <w:r w:rsidR="007D12EE">
        <w:rPr>
          <w:lang w:val="ru-RU"/>
        </w:rPr>
        <w:t>Конвенцией</w:t>
      </w:r>
      <w:r w:rsidR="00336933" w:rsidRPr="00336933">
        <w:rPr>
          <w:lang w:val="ru-RU"/>
        </w:rPr>
        <w:t xml:space="preserve">, </w:t>
      </w:r>
      <w:r w:rsidR="00336933">
        <w:rPr>
          <w:lang w:val="ru-RU"/>
        </w:rPr>
        <w:t>которое пытается истребовать заявитель при проведении производства в Суде. В</w:t>
      </w:r>
      <w:r w:rsidR="00336933" w:rsidRPr="00336933">
        <w:rPr>
          <w:lang w:val="ru-RU"/>
        </w:rPr>
        <w:t xml:space="preserve"> </w:t>
      </w:r>
      <w:r w:rsidR="00336933">
        <w:rPr>
          <w:lang w:val="ru-RU"/>
        </w:rPr>
        <w:t>случаях</w:t>
      </w:r>
      <w:r w:rsidR="00336933" w:rsidRPr="00336933">
        <w:rPr>
          <w:lang w:val="ru-RU"/>
        </w:rPr>
        <w:t xml:space="preserve">, </w:t>
      </w:r>
      <w:r w:rsidR="00336933">
        <w:rPr>
          <w:lang w:val="ru-RU"/>
        </w:rPr>
        <w:t>касающихся</w:t>
      </w:r>
      <w:r w:rsidR="00336933" w:rsidRPr="00336933">
        <w:rPr>
          <w:lang w:val="ru-RU"/>
        </w:rPr>
        <w:t xml:space="preserve"> </w:t>
      </w:r>
      <w:r w:rsidR="004D74E6">
        <w:rPr>
          <w:lang w:val="ru-RU"/>
        </w:rPr>
        <w:t>этой с</w:t>
      </w:r>
      <w:r w:rsidR="00336933">
        <w:rPr>
          <w:lang w:val="ru-RU"/>
        </w:rPr>
        <w:t>татьи</w:t>
      </w:r>
      <w:r w:rsidR="00336933" w:rsidRPr="00336933">
        <w:rPr>
          <w:lang w:val="ru-RU"/>
        </w:rPr>
        <w:t xml:space="preserve"> </w:t>
      </w:r>
      <w:r w:rsidR="00336933">
        <w:rPr>
          <w:lang w:val="ru-RU"/>
        </w:rPr>
        <w:t>Конвенции</w:t>
      </w:r>
      <w:r w:rsidR="00336933" w:rsidRPr="00336933">
        <w:rPr>
          <w:lang w:val="ru-RU"/>
        </w:rPr>
        <w:t xml:space="preserve">, </w:t>
      </w:r>
      <w:r w:rsidR="00336933">
        <w:rPr>
          <w:lang w:val="ru-RU"/>
        </w:rPr>
        <w:t>к</w:t>
      </w:r>
      <w:r w:rsidR="00336933" w:rsidRPr="00336933">
        <w:rPr>
          <w:lang w:val="ru-RU"/>
        </w:rPr>
        <w:t xml:space="preserve"> </w:t>
      </w:r>
      <w:r w:rsidR="00336933">
        <w:rPr>
          <w:lang w:val="ru-RU"/>
        </w:rPr>
        <w:t>ней</w:t>
      </w:r>
      <w:r w:rsidR="00336933" w:rsidRPr="00336933">
        <w:rPr>
          <w:lang w:val="ru-RU"/>
        </w:rPr>
        <w:t xml:space="preserve"> </w:t>
      </w:r>
      <w:r w:rsidR="00336933">
        <w:rPr>
          <w:lang w:val="ru-RU"/>
        </w:rPr>
        <w:t>можно</w:t>
      </w:r>
      <w:r w:rsidR="00336933" w:rsidRPr="00336933">
        <w:rPr>
          <w:lang w:val="ru-RU"/>
        </w:rPr>
        <w:t xml:space="preserve"> </w:t>
      </w:r>
      <w:r w:rsidR="00336933">
        <w:rPr>
          <w:lang w:val="ru-RU"/>
        </w:rPr>
        <w:t>прибегать</w:t>
      </w:r>
      <w:r w:rsidR="00336933" w:rsidRPr="00336933">
        <w:rPr>
          <w:lang w:val="ru-RU"/>
        </w:rPr>
        <w:t xml:space="preserve"> </w:t>
      </w:r>
      <w:r w:rsidR="00336933">
        <w:rPr>
          <w:lang w:val="ru-RU"/>
        </w:rPr>
        <w:t>только</w:t>
      </w:r>
      <w:r w:rsidR="00336933" w:rsidRPr="00336933">
        <w:rPr>
          <w:lang w:val="ru-RU"/>
        </w:rPr>
        <w:t xml:space="preserve">, </w:t>
      </w:r>
      <w:r w:rsidR="00336933">
        <w:rPr>
          <w:lang w:val="ru-RU"/>
        </w:rPr>
        <w:t>если</w:t>
      </w:r>
      <w:r w:rsidR="00336933" w:rsidRPr="00336933">
        <w:rPr>
          <w:lang w:val="ru-RU"/>
        </w:rPr>
        <w:t xml:space="preserve"> </w:t>
      </w:r>
      <w:r w:rsidR="00336933">
        <w:rPr>
          <w:lang w:val="ru-RU"/>
        </w:rPr>
        <w:t>сразу</w:t>
      </w:r>
      <w:r w:rsidR="00336933" w:rsidRPr="00336933">
        <w:rPr>
          <w:lang w:val="ru-RU"/>
        </w:rPr>
        <w:t xml:space="preserve"> </w:t>
      </w:r>
      <w:r w:rsidR="00336933">
        <w:rPr>
          <w:lang w:val="ru-RU"/>
        </w:rPr>
        <w:t>видно</w:t>
      </w:r>
      <w:r w:rsidR="00336933" w:rsidRPr="00336933">
        <w:rPr>
          <w:lang w:val="ru-RU"/>
        </w:rPr>
        <w:t xml:space="preserve">, </w:t>
      </w:r>
      <w:r w:rsidR="00336933">
        <w:rPr>
          <w:lang w:val="ru-RU"/>
        </w:rPr>
        <w:t>что</w:t>
      </w:r>
      <w:r w:rsidR="00336933" w:rsidRPr="00336933">
        <w:rPr>
          <w:lang w:val="ru-RU"/>
        </w:rPr>
        <w:t xml:space="preserve"> </w:t>
      </w:r>
      <w:r w:rsidR="004D74E6">
        <w:rPr>
          <w:lang w:val="ru-RU"/>
        </w:rPr>
        <w:t xml:space="preserve">оспариваемые высказывания пытаются </w:t>
      </w:r>
      <w:r w:rsidR="00336933">
        <w:rPr>
          <w:lang w:val="ru-RU"/>
        </w:rPr>
        <w:t>отклонить данную Статью</w:t>
      </w:r>
      <w:r w:rsidR="00336933" w:rsidRPr="00FF6139">
        <w:rPr>
          <w:lang w:val="ru-RU"/>
        </w:rPr>
        <w:t xml:space="preserve"> </w:t>
      </w:r>
      <w:r w:rsidR="00336933">
        <w:rPr>
          <w:lang w:val="ru-RU"/>
        </w:rPr>
        <w:t>от</w:t>
      </w:r>
      <w:r w:rsidR="00336933" w:rsidRPr="00FF6139">
        <w:rPr>
          <w:lang w:val="ru-RU"/>
        </w:rPr>
        <w:t xml:space="preserve"> </w:t>
      </w:r>
      <w:r w:rsidR="00336933">
        <w:rPr>
          <w:lang w:val="ru-RU"/>
        </w:rPr>
        <w:t>ее</w:t>
      </w:r>
      <w:r w:rsidR="00336933" w:rsidRPr="00FF6139">
        <w:rPr>
          <w:lang w:val="ru-RU"/>
        </w:rPr>
        <w:t xml:space="preserve"> </w:t>
      </w:r>
      <w:r w:rsidR="00336933">
        <w:rPr>
          <w:lang w:val="ru-RU"/>
        </w:rPr>
        <w:t>реального</w:t>
      </w:r>
      <w:r w:rsidR="00336933" w:rsidRPr="00FF6139">
        <w:rPr>
          <w:lang w:val="ru-RU"/>
        </w:rPr>
        <w:t xml:space="preserve"> </w:t>
      </w:r>
      <w:r w:rsidR="00336933">
        <w:rPr>
          <w:lang w:val="ru-RU"/>
        </w:rPr>
        <w:t>назначения</w:t>
      </w:r>
      <w:r w:rsidR="00336933" w:rsidRPr="00FF6139">
        <w:rPr>
          <w:lang w:val="ru-RU"/>
        </w:rPr>
        <w:t xml:space="preserve"> </w:t>
      </w:r>
      <w:r w:rsidR="00336933">
        <w:rPr>
          <w:lang w:val="ru-RU"/>
        </w:rPr>
        <w:t>путем</w:t>
      </w:r>
      <w:r w:rsidR="00336933" w:rsidRPr="00FF6139">
        <w:rPr>
          <w:lang w:val="ru-RU"/>
        </w:rPr>
        <w:t xml:space="preserve"> </w:t>
      </w:r>
      <w:r w:rsidR="00336933">
        <w:rPr>
          <w:lang w:val="ru-RU"/>
        </w:rPr>
        <w:t>использования</w:t>
      </w:r>
      <w:r w:rsidR="00336933" w:rsidRPr="00FF6139">
        <w:rPr>
          <w:lang w:val="ru-RU"/>
        </w:rPr>
        <w:t xml:space="preserve"> </w:t>
      </w:r>
      <w:r w:rsidR="00336933">
        <w:rPr>
          <w:lang w:val="ru-RU"/>
        </w:rPr>
        <w:t>права</w:t>
      </w:r>
      <w:r w:rsidR="00336933" w:rsidRPr="00FF6139">
        <w:rPr>
          <w:lang w:val="ru-RU"/>
        </w:rPr>
        <w:t xml:space="preserve"> </w:t>
      </w:r>
      <w:r w:rsidR="00336933">
        <w:rPr>
          <w:lang w:val="ru-RU"/>
        </w:rPr>
        <w:t>на</w:t>
      </w:r>
      <w:r w:rsidR="00336933" w:rsidRPr="00FF6139">
        <w:rPr>
          <w:lang w:val="ru-RU"/>
        </w:rPr>
        <w:t xml:space="preserve"> </w:t>
      </w:r>
      <w:r w:rsidR="00336933">
        <w:rPr>
          <w:lang w:val="ru-RU"/>
        </w:rPr>
        <w:t>свободу</w:t>
      </w:r>
      <w:r w:rsidR="00336933" w:rsidRPr="00FF6139">
        <w:rPr>
          <w:lang w:val="ru-RU"/>
        </w:rPr>
        <w:t xml:space="preserve"> </w:t>
      </w:r>
      <w:r w:rsidR="00336933">
        <w:rPr>
          <w:lang w:val="ru-RU"/>
        </w:rPr>
        <w:t>слова</w:t>
      </w:r>
      <w:r w:rsidR="00336933" w:rsidRPr="00FF6139">
        <w:rPr>
          <w:lang w:val="ru-RU"/>
        </w:rPr>
        <w:t xml:space="preserve"> </w:t>
      </w:r>
      <w:r w:rsidR="00FF6139">
        <w:rPr>
          <w:lang w:val="ru-RU"/>
        </w:rPr>
        <w:t>в</w:t>
      </w:r>
      <w:r w:rsidR="00FF6139" w:rsidRPr="00FF6139">
        <w:rPr>
          <w:lang w:val="ru-RU"/>
        </w:rPr>
        <w:t xml:space="preserve"> </w:t>
      </w:r>
      <w:r w:rsidR="00FF6139">
        <w:rPr>
          <w:lang w:val="ru-RU"/>
        </w:rPr>
        <w:t>пределах</w:t>
      </w:r>
      <w:r w:rsidR="00FF6139" w:rsidRPr="00FF6139">
        <w:rPr>
          <w:lang w:val="ru-RU"/>
        </w:rPr>
        <w:t xml:space="preserve">, </w:t>
      </w:r>
      <w:r w:rsidR="00FF6139">
        <w:rPr>
          <w:lang w:val="ru-RU"/>
        </w:rPr>
        <w:t>явно</w:t>
      </w:r>
      <w:r w:rsidR="00FF6139" w:rsidRPr="00FF6139">
        <w:rPr>
          <w:lang w:val="ru-RU"/>
        </w:rPr>
        <w:t xml:space="preserve"> </w:t>
      </w:r>
      <w:r w:rsidR="00FF6139">
        <w:rPr>
          <w:lang w:val="ru-RU"/>
        </w:rPr>
        <w:t>противоречащих</w:t>
      </w:r>
      <w:r w:rsidR="00FF6139" w:rsidRPr="00FF6139">
        <w:rPr>
          <w:lang w:val="ru-RU"/>
        </w:rPr>
        <w:t xml:space="preserve"> </w:t>
      </w:r>
      <w:r w:rsidR="00FF6139">
        <w:rPr>
          <w:lang w:val="ru-RU"/>
        </w:rPr>
        <w:t>смыслу</w:t>
      </w:r>
      <w:r w:rsidR="00FF6139" w:rsidRPr="00FF6139">
        <w:rPr>
          <w:lang w:val="ru-RU"/>
        </w:rPr>
        <w:t xml:space="preserve"> </w:t>
      </w:r>
      <w:r w:rsidR="00FF6139">
        <w:rPr>
          <w:lang w:val="ru-RU"/>
        </w:rPr>
        <w:t>Конвенции</w:t>
      </w:r>
      <w:r w:rsidR="00FF6139" w:rsidRPr="00FF6139">
        <w:rPr>
          <w:lang w:val="ru-RU"/>
        </w:rPr>
        <w:t xml:space="preserve"> </w:t>
      </w:r>
      <w:r w:rsidR="00EE037F" w:rsidRPr="00FF6139">
        <w:rPr>
          <w:lang w:val="ru-RU"/>
        </w:rPr>
        <w:t>(</w:t>
      </w:r>
      <w:r w:rsidR="00FF6139">
        <w:rPr>
          <w:lang w:val="ru-RU"/>
        </w:rPr>
        <w:t xml:space="preserve">см. </w:t>
      </w:r>
      <w:r w:rsidR="00FF6139">
        <w:rPr>
          <w:i/>
          <w:lang w:val="ru-RU"/>
        </w:rPr>
        <w:t xml:space="preserve">Перинчек против Швейцарии </w:t>
      </w:r>
      <w:r w:rsidR="00EE037F" w:rsidRPr="00FF6139">
        <w:rPr>
          <w:lang w:val="ru-RU"/>
        </w:rPr>
        <w:t>[</w:t>
      </w:r>
      <w:r w:rsidR="00EE037F" w:rsidRPr="0065350D">
        <w:t>GC</w:t>
      </w:r>
      <w:r w:rsidR="00EE037F" w:rsidRPr="00FF6139">
        <w:rPr>
          <w:lang w:val="ru-RU"/>
        </w:rPr>
        <w:t xml:space="preserve">], </w:t>
      </w:r>
      <w:r w:rsidR="00FF6139">
        <w:rPr>
          <w:lang w:val="ru-RU"/>
        </w:rPr>
        <w:t>№</w:t>
      </w:r>
      <w:r w:rsidR="00EE037F" w:rsidRPr="00FF6139">
        <w:rPr>
          <w:lang w:val="ru-RU"/>
        </w:rPr>
        <w:t xml:space="preserve"> 27510/08, § 114, </w:t>
      </w:r>
      <w:r w:rsidR="00FF6139">
        <w:rPr>
          <w:lang w:val="ru-RU"/>
        </w:rPr>
        <w:t xml:space="preserve">ЕСПЧ </w:t>
      </w:r>
      <w:r w:rsidR="00EE037F" w:rsidRPr="00FF6139">
        <w:rPr>
          <w:lang w:val="ru-RU"/>
        </w:rPr>
        <w:t>2015 (</w:t>
      </w:r>
      <w:r w:rsidR="00FF6139">
        <w:rPr>
          <w:lang w:val="ru-RU"/>
        </w:rPr>
        <w:t>выдержки</w:t>
      </w:r>
      <w:r w:rsidR="00EE037F" w:rsidRPr="00FF6139">
        <w:rPr>
          <w:lang w:val="ru-RU"/>
        </w:rPr>
        <w:t>)).</w:t>
      </w:r>
    </w:p>
    <w:p w:rsidR="00EE037F" w:rsidRPr="004D74E6" w:rsidRDefault="000E26A5" w:rsidP="004D74E6">
      <w:pPr>
        <w:pStyle w:val="ECHRPara"/>
        <w:rPr>
          <w:lang w:val="ru-RU"/>
        </w:rPr>
      </w:pPr>
      <w:r w:rsidRPr="0065350D">
        <w:fldChar w:fldCharType="begin"/>
      </w:r>
      <w:r w:rsidR="00EE037F" w:rsidRPr="0015670F">
        <w:rPr>
          <w:lang w:val="ru-RU"/>
        </w:rPr>
        <w:instrText xml:space="preserve"> </w:instrText>
      </w:r>
      <w:r w:rsidR="00EE037F" w:rsidRPr="0065350D">
        <w:instrText>SEQ</w:instrText>
      </w:r>
      <w:r w:rsidR="00EE037F" w:rsidRPr="0015670F">
        <w:rPr>
          <w:lang w:val="ru-RU"/>
        </w:rPr>
        <w:instrText xml:space="preserve"> </w:instrText>
      </w:r>
      <w:r w:rsidR="00EE037F" w:rsidRPr="0065350D">
        <w:instrText>level</w:instrText>
      </w:r>
      <w:r w:rsidR="00EE037F" w:rsidRPr="0015670F">
        <w:rPr>
          <w:lang w:val="ru-RU"/>
        </w:rPr>
        <w:instrText>0 \*</w:instrText>
      </w:r>
      <w:r w:rsidR="00EE037F" w:rsidRPr="0065350D">
        <w:instrText>arabic</w:instrText>
      </w:r>
      <w:r w:rsidR="00EE037F" w:rsidRPr="0015670F">
        <w:rPr>
          <w:lang w:val="ru-RU"/>
        </w:rPr>
        <w:instrText xml:space="preserve"> </w:instrText>
      </w:r>
      <w:r w:rsidRPr="0065350D">
        <w:fldChar w:fldCharType="separate"/>
      </w:r>
      <w:r w:rsidR="009447A3">
        <w:rPr>
          <w:noProof/>
          <w:lang w:val="ru-RU"/>
        </w:rPr>
        <w:t>63</w:t>
      </w:r>
      <w:r w:rsidRPr="0065350D">
        <w:fldChar w:fldCharType="end"/>
      </w:r>
      <w:r w:rsidR="00EE037F" w:rsidRPr="0015670F">
        <w:rPr>
          <w:lang w:val="ru-RU"/>
        </w:rPr>
        <w:t>.</w:t>
      </w:r>
      <w:r w:rsidR="00EE037F" w:rsidRPr="0065350D">
        <w:t>  </w:t>
      </w:r>
      <w:r w:rsidR="00FF6139">
        <w:rPr>
          <w:lang w:val="ru-RU"/>
        </w:rPr>
        <w:t>Поскольку</w:t>
      </w:r>
      <w:r w:rsidR="00FF6139" w:rsidRPr="004D74E6">
        <w:rPr>
          <w:lang w:val="ru-RU"/>
        </w:rPr>
        <w:t xml:space="preserve"> </w:t>
      </w:r>
      <w:r w:rsidR="00FF6139">
        <w:rPr>
          <w:lang w:val="ru-RU"/>
        </w:rPr>
        <w:t>ключев</w:t>
      </w:r>
      <w:r w:rsidR="004D74E6">
        <w:rPr>
          <w:lang w:val="ru-RU"/>
        </w:rPr>
        <w:t>ой</w:t>
      </w:r>
      <w:r w:rsidR="00FF6139" w:rsidRPr="004D74E6">
        <w:rPr>
          <w:lang w:val="ru-RU"/>
        </w:rPr>
        <w:t xml:space="preserve"> </w:t>
      </w:r>
      <w:r w:rsidR="004D74E6">
        <w:rPr>
          <w:lang w:val="ru-RU"/>
        </w:rPr>
        <w:t>момент</w:t>
      </w:r>
      <w:r w:rsidR="00FF6139" w:rsidRPr="004D74E6">
        <w:rPr>
          <w:lang w:val="ru-RU"/>
        </w:rPr>
        <w:t xml:space="preserve"> </w:t>
      </w:r>
      <w:r w:rsidR="00FF6139">
        <w:rPr>
          <w:lang w:val="ru-RU"/>
        </w:rPr>
        <w:t>согласно</w:t>
      </w:r>
      <w:r w:rsidR="00FF6139" w:rsidRPr="004D74E6">
        <w:rPr>
          <w:lang w:val="ru-RU"/>
        </w:rPr>
        <w:t xml:space="preserve"> </w:t>
      </w:r>
      <w:r w:rsidR="00FF6139">
        <w:rPr>
          <w:lang w:val="ru-RU"/>
        </w:rPr>
        <w:t>Статье</w:t>
      </w:r>
      <w:r w:rsidR="00FF6139" w:rsidRPr="004D74E6">
        <w:rPr>
          <w:lang w:val="ru-RU"/>
        </w:rPr>
        <w:t xml:space="preserve"> 17 </w:t>
      </w:r>
      <w:r w:rsidR="004D74E6" w:rsidRPr="004D74E6">
        <w:rPr>
          <w:lang w:val="ru-RU"/>
        </w:rPr>
        <w:t xml:space="preserve">– </w:t>
      </w:r>
      <w:r w:rsidR="00FF6139">
        <w:rPr>
          <w:lang w:val="ru-RU"/>
        </w:rPr>
        <w:t>установление</w:t>
      </w:r>
      <w:r w:rsidR="00FF6139" w:rsidRPr="004D74E6">
        <w:rPr>
          <w:lang w:val="ru-RU"/>
        </w:rPr>
        <w:t xml:space="preserve"> </w:t>
      </w:r>
      <w:r w:rsidR="00FF6139">
        <w:rPr>
          <w:lang w:val="ru-RU"/>
        </w:rPr>
        <w:t>того</w:t>
      </w:r>
      <w:r w:rsidR="00FF6139" w:rsidRPr="004D74E6">
        <w:rPr>
          <w:lang w:val="ru-RU"/>
        </w:rPr>
        <w:t xml:space="preserve">, </w:t>
      </w:r>
      <w:r w:rsidR="00FF6139">
        <w:rPr>
          <w:lang w:val="ru-RU"/>
        </w:rPr>
        <w:t>стремится</w:t>
      </w:r>
      <w:r w:rsidR="00FF6139" w:rsidRPr="004D74E6">
        <w:rPr>
          <w:lang w:val="ru-RU"/>
        </w:rPr>
        <w:t xml:space="preserve"> </w:t>
      </w:r>
      <w:r w:rsidR="00FF6139">
        <w:rPr>
          <w:lang w:val="ru-RU"/>
        </w:rPr>
        <w:t>ли</w:t>
      </w:r>
      <w:r w:rsidR="00FF6139" w:rsidRPr="004D74E6">
        <w:rPr>
          <w:lang w:val="ru-RU"/>
        </w:rPr>
        <w:t xml:space="preserve"> </w:t>
      </w:r>
      <w:r w:rsidR="00FF6139">
        <w:rPr>
          <w:lang w:val="ru-RU"/>
        </w:rPr>
        <w:t>рассматриваемый</w:t>
      </w:r>
      <w:r w:rsidR="00FF6139" w:rsidRPr="004D74E6">
        <w:rPr>
          <w:lang w:val="ru-RU"/>
        </w:rPr>
        <w:t xml:space="preserve"> </w:t>
      </w:r>
      <w:r w:rsidR="00FF6139">
        <w:rPr>
          <w:lang w:val="ru-RU"/>
        </w:rPr>
        <w:t>текст</w:t>
      </w:r>
      <w:r w:rsidR="00FF6139" w:rsidRPr="004D74E6">
        <w:rPr>
          <w:lang w:val="ru-RU"/>
        </w:rPr>
        <w:t xml:space="preserve"> </w:t>
      </w:r>
      <w:r w:rsidR="00FF6139">
        <w:rPr>
          <w:lang w:val="ru-RU"/>
        </w:rPr>
        <w:t>возбудить</w:t>
      </w:r>
      <w:r w:rsidR="00FF6139" w:rsidRPr="004D74E6">
        <w:rPr>
          <w:lang w:val="ru-RU"/>
        </w:rPr>
        <w:t xml:space="preserve"> </w:t>
      </w:r>
      <w:r w:rsidR="00FF6139">
        <w:rPr>
          <w:lang w:val="ru-RU"/>
        </w:rPr>
        <w:t>рознь</w:t>
      </w:r>
      <w:r w:rsidR="00FF6139" w:rsidRPr="004D74E6">
        <w:rPr>
          <w:lang w:val="ru-RU"/>
        </w:rPr>
        <w:t xml:space="preserve">, </w:t>
      </w:r>
      <w:r w:rsidR="00FF6139">
        <w:rPr>
          <w:lang w:val="ru-RU"/>
        </w:rPr>
        <w:t>насилие</w:t>
      </w:r>
      <w:r w:rsidR="00FF6139" w:rsidRPr="004D74E6">
        <w:rPr>
          <w:lang w:val="ru-RU"/>
        </w:rPr>
        <w:t xml:space="preserve"> </w:t>
      </w:r>
      <w:r w:rsidR="00FF6139">
        <w:rPr>
          <w:lang w:val="ru-RU"/>
        </w:rPr>
        <w:t>или</w:t>
      </w:r>
      <w:r w:rsidR="00FF6139" w:rsidRPr="004D74E6">
        <w:rPr>
          <w:lang w:val="ru-RU"/>
        </w:rPr>
        <w:t xml:space="preserve"> </w:t>
      </w:r>
      <w:r w:rsidR="00FF6139">
        <w:rPr>
          <w:lang w:val="ru-RU"/>
        </w:rPr>
        <w:t>нетерпимость</w:t>
      </w:r>
      <w:r w:rsidR="00FF6139" w:rsidRPr="004D74E6">
        <w:rPr>
          <w:lang w:val="ru-RU"/>
        </w:rPr>
        <w:t xml:space="preserve"> </w:t>
      </w:r>
      <w:r w:rsidR="00FF6139">
        <w:rPr>
          <w:lang w:val="ru-RU"/>
        </w:rPr>
        <w:t>или</w:t>
      </w:r>
      <w:r w:rsidR="00FF6139" w:rsidRPr="004D74E6">
        <w:rPr>
          <w:lang w:val="ru-RU"/>
        </w:rPr>
        <w:t xml:space="preserve"> </w:t>
      </w:r>
      <w:r w:rsidR="00FF6139">
        <w:rPr>
          <w:lang w:val="ru-RU"/>
        </w:rPr>
        <w:t>пытался</w:t>
      </w:r>
      <w:r w:rsidR="00FF6139" w:rsidRPr="004D74E6">
        <w:rPr>
          <w:lang w:val="ru-RU"/>
        </w:rPr>
        <w:t xml:space="preserve"> </w:t>
      </w:r>
      <w:r w:rsidR="00FF6139">
        <w:rPr>
          <w:lang w:val="ru-RU"/>
        </w:rPr>
        <w:t>ли</w:t>
      </w:r>
      <w:r w:rsidR="00FF6139" w:rsidRPr="004D74E6">
        <w:rPr>
          <w:lang w:val="ru-RU"/>
        </w:rPr>
        <w:t xml:space="preserve"> </w:t>
      </w:r>
      <w:r w:rsidR="00FF6139">
        <w:rPr>
          <w:lang w:val="ru-RU"/>
        </w:rPr>
        <w:t>заявитель</w:t>
      </w:r>
      <w:r w:rsidR="00FF6139" w:rsidRPr="004D74E6">
        <w:rPr>
          <w:lang w:val="ru-RU"/>
        </w:rPr>
        <w:t xml:space="preserve"> </w:t>
      </w:r>
      <w:r w:rsidR="00FF6139">
        <w:rPr>
          <w:lang w:val="ru-RU"/>
        </w:rPr>
        <w:t>путем</w:t>
      </w:r>
      <w:r w:rsidR="00FF6139" w:rsidRPr="004D74E6">
        <w:rPr>
          <w:lang w:val="ru-RU"/>
        </w:rPr>
        <w:t xml:space="preserve"> </w:t>
      </w:r>
      <w:r w:rsidR="00FF6139">
        <w:rPr>
          <w:lang w:val="ru-RU"/>
        </w:rPr>
        <w:t>его</w:t>
      </w:r>
      <w:r w:rsidR="00FF6139" w:rsidRPr="004D74E6">
        <w:rPr>
          <w:lang w:val="ru-RU"/>
        </w:rPr>
        <w:t xml:space="preserve"> </w:t>
      </w:r>
      <w:r w:rsidR="00FF6139">
        <w:rPr>
          <w:lang w:val="ru-RU"/>
        </w:rPr>
        <w:t>опубликования</w:t>
      </w:r>
      <w:r w:rsidR="004D74E6" w:rsidRPr="004D74E6">
        <w:rPr>
          <w:lang w:val="ru-RU"/>
        </w:rPr>
        <w:t xml:space="preserve">, </w:t>
      </w:r>
      <w:r w:rsidR="004D74E6">
        <w:rPr>
          <w:lang w:val="ru-RU"/>
        </w:rPr>
        <w:t>полагаясь</w:t>
      </w:r>
      <w:r w:rsidR="00FF6139" w:rsidRPr="004D74E6">
        <w:rPr>
          <w:lang w:val="ru-RU"/>
        </w:rPr>
        <w:t xml:space="preserve"> </w:t>
      </w:r>
      <w:r w:rsidR="00FF6139">
        <w:rPr>
          <w:lang w:val="ru-RU"/>
        </w:rPr>
        <w:t>на</w:t>
      </w:r>
      <w:r w:rsidR="00FF6139" w:rsidRPr="004D74E6">
        <w:rPr>
          <w:lang w:val="ru-RU"/>
        </w:rPr>
        <w:t xml:space="preserve"> </w:t>
      </w:r>
      <w:r w:rsidR="00FF6139">
        <w:rPr>
          <w:lang w:val="ru-RU"/>
        </w:rPr>
        <w:t>Конвенцию</w:t>
      </w:r>
      <w:r w:rsidR="00FF6139" w:rsidRPr="004D74E6">
        <w:rPr>
          <w:lang w:val="ru-RU"/>
        </w:rPr>
        <w:t xml:space="preserve">, </w:t>
      </w:r>
      <w:r w:rsidR="00FF6139">
        <w:rPr>
          <w:lang w:val="ru-RU"/>
        </w:rPr>
        <w:t>участвовать</w:t>
      </w:r>
      <w:r w:rsidR="00FF6139" w:rsidRPr="004D74E6">
        <w:rPr>
          <w:lang w:val="ru-RU"/>
        </w:rPr>
        <w:t xml:space="preserve"> </w:t>
      </w:r>
      <w:r w:rsidR="00FF6139">
        <w:rPr>
          <w:lang w:val="ru-RU"/>
        </w:rPr>
        <w:t>в</w:t>
      </w:r>
      <w:r w:rsidR="00FF6139" w:rsidRPr="004D74E6">
        <w:rPr>
          <w:lang w:val="ru-RU"/>
        </w:rPr>
        <w:t xml:space="preserve"> </w:t>
      </w:r>
      <w:r w:rsidR="00FF6139">
        <w:rPr>
          <w:lang w:val="ru-RU"/>
        </w:rPr>
        <w:t>деятельности</w:t>
      </w:r>
      <w:r w:rsidR="00FF6139" w:rsidRPr="004D74E6">
        <w:rPr>
          <w:lang w:val="ru-RU"/>
        </w:rPr>
        <w:t xml:space="preserve"> </w:t>
      </w:r>
      <w:r w:rsidR="00FF6139">
        <w:rPr>
          <w:lang w:val="ru-RU"/>
        </w:rPr>
        <w:t>или</w:t>
      </w:r>
      <w:r w:rsidR="00FF6139" w:rsidRPr="004D74E6">
        <w:rPr>
          <w:lang w:val="ru-RU"/>
        </w:rPr>
        <w:t xml:space="preserve"> </w:t>
      </w:r>
      <w:r w:rsidR="00FF6139">
        <w:rPr>
          <w:lang w:val="ru-RU"/>
        </w:rPr>
        <w:t>совершить</w:t>
      </w:r>
      <w:r w:rsidR="00FF6139" w:rsidRPr="004D74E6">
        <w:rPr>
          <w:lang w:val="ru-RU"/>
        </w:rPr>
        <w:t xml:space="preserve"> </w:t>
      </w:r>
      <w:r w:rsidR="00FF6139">
        <w:rPr>
          <w:lang w:val="ru-RU"/>
        </w:rPr>
        <w:t>деяния</w:t>
      </w:r>
      <w:r w:rsidR="00FF6139" w:rsidRPr="004D74E6">
        <w:rPr>
          <w:lang w:val="ru-RU"/>
        </w:rPr>
        <w:t xml:space="preserve">, </w:t>
      </w:r>
      <w:r w:rsidR="00FF6139">
        <w:rPr>
          <w:lang w:val="ru-RU"/>
        </w:rPr>
        <w:t>направленные</w:t>
      </w:r>
      <w:r w:rsidR="00FF6139" w:rsidRPr="004D74E6">
        <w:rPr>
          <w:lang w:val="ru-RU"/>
        </w:rPr>
        <w:t xml:space="preserve"> </w:t>
      </w:r>
      <w:r w:rsidR="004D74E6">
        <w:rPr>
          <w:lang w:val="ru-RU"/>
        </w:rPr>
        <w:t>на</w:t>
      </w:r>
      <w:r w:rsidR="004D74E6" w:rsidRPr="004D74E6">
        <w:rPr>
          <w:lang w:val="ru-RU"/>
        </w:rPr>
        <w:t xml:space="preserve"> </w:t>
      </w:r>
      <w:r w:rsidR="004D74E6">
        <w:rPr>
          <w:lang w:val="ru-RU"/>
        </w:rPr>
        <w:t>нарушение</w:t>
      </w:r>
      <w:r w:rsidR="004D74E6" w:rsidRPr="004D74E6">
        <w:rPr>
          <w:lang w:val="ru-RU"/>
        </w:rPr>
        <w:t xml:space="preserve"> </w:t>
      </w:r>
      <w:r w:rsidR="00FF6139">
        <w:rPr>
          <w:lang w:val="ru-RU"/>
        </w:rPr>
        <w:t>изложенных</w:t>
      </w:r>
      <w:r w:rsidR="00FF6139" w:rsidRPr="004D74E6">
        <w:rPr>
          <w:lang w:val="ru-RU"/>
        </w:rPr>
        <w:t xml:space="preserve"> </w:t>
      </w:r>
      <w:r w:rsidR="00FF6139">
        <w:rPr>
          <w:lang w:val="ru-RU"/>
        </w:rPr>
        <w:t>в</w:t>
      </w:r>
      <w:r w:rsidR="00FF6139" w:rsidRPr="004D74E6">
        <w:rPr>
          <w:lang w:val="ru-RU"/>
        </w:rPr>
        <w:t xml:space="preserve"> </w:t>
      </w:r>
      <w:r w:rsidR="00FF6139">
        <w:rPr>
          <w:lang w:val="ru-RU"/>
        </w:rPr>
        <w:t>ней</w:t>
      </w:r>
      <w:r w:rsidR="00FF6139" w:rsidRPr="004D74E6">
        <w:rPr>
          <w:lang w:val="ru-RU"/>
        </w:rPr>
        <w:t xml:space="preserve"> </w:t>
      </w:r>
      <w:r w:rsidR="00FF6139">
        <w:rPr>
          <w:lang w:val="ru-RU"/>
        </w:rPr>
        <w:t>прав</w:t>
      </w:r>
      <w:r w:rsidR="00FF6139" w:rsidRPr="004D74E6">
        <w:rPr>
          <w:lang w:val="ru-RU"/>
        </w:rPr>
        <w:t xml:space="preserve"> </w:t>
      </w:r>
      <w:r w:rsidR="00FF6139">
        <w:rPr>
          <w:lang w:val="ru-RU"/>
        </w:rPr>
        <w:t>или</w:t>
      </w:r>
      <w:r w:rsidR="00FF6139" w:rsidRPr="004D74E6">
        <w:rPr>
          <w:lang w:val="ru-RU"/>
        </w:rPr>
        <w:t xml:space="preserve"> </w:t>
      </w:r>
      <w:r w:rsidR="00FF6139">
        <w:rPr>
          <w:lang w:val="ru-RU"/>
        </w:rPr>
        <w:t>свобод</w:t>
      </w:r>
      <w:r w:rsidR="00FF6139" w:rsidRPr="004D74E6">
        <w:rPr>
          <w:lang w:val="ru-RU"/>
        </w:rPr>
        <w:t xml:space="preserve"> </w:t>
      </w:r>
      <w:r w:rsidR="00EE037F" w:rsidRPr="004D74E6">
        <w:rPr>
          <w:lang w:val="ru-RU"/>
        </w:rPr>
        <w:t xml:space="preserve">– </w:t>
      </w:r>
      <w:r w:rsidR="004D74E6">
        <w:rPr>
          <w:lang w:val="ru-RU"/>
        </w:rPr>
        <w:t>перекликается</w:t>
      </w:r>
      <w:r w:rsidR="004D74E6" w:rsidRPr="004D74E6">
        <w:rPr>
          <w:lang w:val="ru-RU"/>
        </w:rPr>
        <w:t xml:space="preserve"> </w:t>
      </w:r>
      <w:r w:rsidR="004D74E6">
        <w:rPr>
          <w:lang w:val="ru-RU"/>
        </w:rPr>
        <w:t>с</w:t>
      </w:r>
      <w:r w:rsidR="004D74E6" w:rsidRPr="004D74E6">
        <w:rPr>
          <w:lang w:val="ru-RU"/>
        </w:rPr>
        <w:t xml:space="preserve"> </w:t>
      </w:r>
      <w:r w:rsidR="004D74E6">
        <w:rPr>
          <w:lang w:val="ru-RU"/>
        </w:rPr>
        <w:t>вопросом</w:t>
      </w:r>
      <w:r w:rsidR="004D74E6" w:rsidRPr="004D74E6">
        <w:rPr>
          <w:lang w:val="ru-RU"/>
        </w:rPr>
        <w:t xml:space="preserve"> </w:t>
      </w:r>
      <w:r w:rsidR="004D74E6">
        <w:rPr>
          <w:lang w:val="ru-RU"/>
        </w:rPr>
        <w:t>о</w:t>
      </w:r>
      <w:r w:rsidR="004D74E6" w:rsidRPr="004D74E6">
        <w:rPr>
          <w:lang w:val="ru-RU"/>
        </w:rPr>
        <w:t xml:space="preserve"> </w:t>
      </w:r>
      <w:r w:rsidR="004D74E6">
        <w:rPr>
          <w:lang w:val="ru-RU"/>
        </w:rPr>
        <w:t>том</w:t>
      </w:r>
      <w:r w:rsidR="004D74E6" w:rsidRPr="004D74E6">
        <w:rPr>
          <w:lang w:val="ru-RU"/>
        </w:rPr>
        <w:t xml:space="preserve">, </w:t>
      </w:r>
      <w:r w:rsidR="004D74E6">
        <w:rPr>
          <w:lang w:val="ru-RU"/>
        </w:rPr>
        <w:t>являлось</w:t>
      </w:r>
      <w:r w:rsidR="004D74E6" w:rsidRPr="004D74E6">
        <w:rPr>
          <w:lang w:val="ru-RU"/>
        </w:rPr>
        <w:t xml:space="preserve"> </w:t>
      </w:r>
      <w:r w:rsidR="004D74E6">
        <w:rPr>
          <w:lang w:val="ru-RU"/>
        </w:rPr>
        <w:t>ли</w:t>
      </w:r>
      <w:r w:rsidR="004D74E6" w:rsidRPr="004D74E6">
        <w:rPr>
          <w:lang w:val="ru-RU"/>
        </w:rPr>
        <w:t xml:space="preserve"> </w:t>
      </w:r>
      <w:r w:rsidR="004D74E6">
        <w:rPr>
          <w:lang w:val="ru-RU"/>
        </w:rPr>
        <w:t>вмешательство</w:t>
      </w:r>
      <w:r w:rsidR="004D74E6" w:rsidRPr="004D74E6">
        <w:rPr>
          <w:lang w:val="ru-RU"/>
        </w:rPr>
        <w:t xml:space="preserve"> </w:t>
      </w:r>
      <w:r w:rsidR="004D74E6">
        <w:rPr>
          <w:lang w:val="ru-RU"/>
        </w:rPr>
        <w:t>в</w:t>
      </w:r>
      <w:r w:rsidR="004D74E6" w:rsidRPr="004D74E6">
        <w:rPr>
          <w:lang w:val="ru-RU"/>
        </w:rPr>
        <w:t xml:space="preserve"> </w:t>
      </w:r>
      <w:r w:rsidR="004D74E6">
        <w:rPr>
          <w:lang w:val="ru-RU"/>
        </w:rPr>
        <w:t>права</w:t>
      </w:r>
      <w:r w:rsidR="004D74E6" w:rsidRPr="004D74E6">
        <w:rPr>
          <w:lang w:val="ru-RU"/>
        </w:rPr>
        <w:t xml:space="preserve"> </w:t>
      </w:r>
      <w:r w:rsidR="004D74E6">
        <w:rPr>
          <w:lang w:val="ru-RU"/>
        </w:rPr>
        <w:t>заявители</w:t>
      </w:r>
      <w:r w:rsidR="004D74E6" w:rsidRPr="004D74E6">
        <w:rPr>
          <w:lang w:val="ru-RU"/>
        </w:rPr>
        <w:t xml:space="preserve"> </w:t>
      </w:r>
      <w:r w:rsidR="004D74E6">
        <w:rPr>
          <w:lang w:val="ru-RU"/>
        </w:rPr>
        <w:t>на</w:t>
      </w:r>
      <w:r w:rsidR="004D74E6" w:rsidRPr="004D74E6">
        <w:rPr>
          <w:lang w:val="ru-RU"/>
        </w:rPr>
        <w:t xml:space="preserve"> </w:t>
      </w:r>
      <w:r w:rsidR="004D74E6">
        <w:rPr>
          <w:lang w:val="ru-RU"/>
        </w:rPr>
        <w:t>свободу</w:t>
      </w:r>
      <w:r w:rsidR="004D74E6" w:rsidRPr="004D74E6">
        <w:rPr>
          <w:lang w:val="ru-RU"/>
        </w:rPr>
        <w:t xml:space="preserve"> </w:t>
      </w:r>
      <w:r w:rsidR="004D74E6">
        <w:rPr>
          <w:lang w:val="ru-RU"/>
        </w:rPr>
        <w:t>слова</w:t>
      </w:r>
      <w:r w:rsidR="004D74E6" w:rsidRPr="004D74E6">
        <w:rPr>
          <w:lang w:val="ru-RU"/>
        </w:rPr>
        <w:t xml:space="preserve"> </w:t>
      </w:r>
      <w:r w:rsidR="004D74E6">
        <w:rPr>
          <w:lang w:val="ru-RU"/>
        </w:rPr>
        <w:t>и</w:t>
      </w:r>
      <w:r w:rsidR="004D74E6" w:rsidRPr="004D74E6">
        <w:rPr>
          <w:lang w:val="ru-RU"/>
        </w:rPr>
        <w:t xml:space="preserve"> </w:t>
      </w:r>
      <w:r w:rsidR="004D74E6">
        <w:rPr>
          <w:lang w:val="ru-RU"/>
        </w:rPr>
        <w:t>свободу</w:t>
      </w:r>
      <w:r w:rsidR="004D74E6" w:rsidRPr="004D74E6">
        <w:rPr>
          <w:lang w:val="ru-RU"/>
        </w:rPr>
        <w:t xml:space="preserve"> </w:t>
      </w:r>
      <w:r w:rsidR="004D74E6">
        <w:rPr>
          <w:lang w:val="ru-RU"/>
        </w:rPr>
        <w:t>религии</w:t>
      </w:r>
      <w:r w:rsidR="004D74E6" w:rsidRPr="004D74E6">
        <w:rPr>
          <w:lang w:val="ru-RU"/>
        </w:rPr>
        <w:t xml:space="preserve"> «</w:t>
      </w:r>
      <w:r w:rsidR="004D74E6">
        <w:rPr>
          <w:lang w:val="ru-RU"/>
        </w:rPr>
        <w:t>необходимым</w:t>
      </w:r>
      <w:r w:rsidR="004D74E6" w:rsidRPr="004D74E6">
        <w:rPr>
          <w:lang w:val="ru-RU"/>
        </w:rPr>
        <w:t xml:space="preserve"> </w:t>
      </w:r>
      <w:r w:rsidR="004D74E6">
        <w:rPr>
          <w:lang w:val="ru-RU"/>
        </w:rPr>
        <w:t>в</w:t>
      </w:r>
      <w:r w:rsidR="004D74E6" w:rsidRPr="004D74E6">
        <w:rPr>
          <w:lang w:val="ru-RU"/>
        </w:rPr>
        <w:t xml:space="preserve"> </w:t>
      </w:r>
      <w:r w:rsidR="004D74E6">
        <w:rPr>
          <w:lang w:val="ru-RU"/>
        </w:rPr>
        <w:t>демократическом</w:t>
      </w:r>
      <w:r w:rsidR="004D74E6" w:rsidRPr="004D74E6">
        <w:rPr>
          <w:lang w:val="ru-RU"/>
        </w:rPr>
        <w:t xml:space="preserve"> </w:t>
      </w:r>
      <w:r w:rsidR="004D74E6">
        <w:rPr>
          <w:lang w:val="ru-RU"/>
        </w:rPr>
        <w:t>обществе</w:t>
      </w:r>
      <w:r w:rsidR="004D74E6" w:rsidRPr="004D74E6">
        <w:rPr>
          <w:lang w:val="ru-RU"/>
        </w:rPr>
        <w:t xml:space="preserve">», </w:t>
      </w:r>
      <w:r w:rsidR="004D74E6">
        <w:rPr>
          <w:lang w:val="ru-RU"/>
        </w:rPr>
        <w:t>Суд</w:t>
      </w:r>
      <w:r w:rsidR="004D74E6" w:rsidRPr="004D74E6">
        <w:rPr>
          <w:lang w:val="ru-RU"/>
        </w:rPr>
        <w:t xml:space="preserve"> </w:t>
      </w:r>
      <w:r w:rsidR="004D74E6">
        <w:rPr>
          <w:lang w:val="ru-RU"/>
        </w:rPr>
        <w:t>установил</w:t>
      </w:r>
      <w:r w:rsidR="004D74E6" w:rsidRPr="004D74E6">
        <w:rPr>
          <w:lang w:val="ru-RU"/>
        </w:rPr>
        <w:t xml:space="preserve">, </w:t>
      </w:r>
      <w:r w:rsidR="004D74E6">
        <w:rPr>
          <w:lang w:val="ru-RU"/>
        </w:rPr>
        <w:t>что</w:t>
      </w:r>
      <w:r w:rsidR="004D74E6" w:rsidRPr="004D74E6">
        <w:rPr>
          <w:lang w:val="ru-RU"/>
        </w:rPr>
        <w:t xml:space="preserve"> </w:t>
      </w:r>
      <w:r w:rsidR="004D74E6">
        <w:rPr>
          <w:lang w:val="ru-RU"/>
        </w:rPr>
        <w:t>вопрос</w:t>
      </w:r>
      <w:r w:rsidR="004D74E6" w:rsidRPr="004D74E6">
        <w:rPr>
          <w:lang w:val="ru-RU"/>
        </w:rPr>
        <w:t xml:space="preserve"> </w:t>
      </w:r>
      <w:r w:rsidR="004D74E6">
        <w:rPr>
          <w:lang w:val="ru-RU"/>
        </w:rPr>
        <w:t>о</w:t>
      </w:r>
      <w:r w:rsidR="004D74E6" w:rsidRPr="004D74E6">
        <w:rPr>
          <w:lang w:val="ru-RU"/>
        </w:rPr>
        <w:t xml:space="preserve"> </w:t>
      </w:r>
      <w:r w:rsidR="004D74E6">
        <w:rPr>
          <w:lang w:val="ru-RU"/>
        </w:rPr>
        <w:t>необходимости</w:t>
      </w:r>
      <w:r w:rsidR="004D74E6" w:rsidRPr="004D74E6">
        <w:rPr>
          <w:lang w:val="ru-RU"/>
        </w:rPr>
        <w:t xml:space="preserve"> </w:t>
      </w:r>
      <w:r w:rsidR="004D74E6">
        <w:rPr>
          <w:lang w:val="ru-RU"/>
        </w:rPr>
        <w:t>применения</w:t>
      </w:r>
      <w:r w:rsidR="004D74E6" w:rsidRPr="004D74E6">
        <w:rPr>
          <w:lang w:val="ru-RU"/>
        </w:rPr>
        <w:t xml:space="preserve"> </w:t>
      </w:r>
      <w:r w:rsidR="004D74E6">
        <w:rPr>
          <w:lang w:val="ru-RU"/>
        </w:rPr>
        <w:t>Статьи</w:t>
      </w:r>
      <w:r w:rsidR="004D74E6" w:rsidRPr="004D74E6">
        <w:t> </w:t>
      </w:r>
      <w:r w:rsidR="004D74E6" w:rsidRPr="004D74E6">
        <w:rPr>
          <w:lang w:val="ru-RU"/>
        </w:rPr>
        <w:t xml:space="preserve">17 </w:t>
      </w:r>
      <w:r w:rsidR="004D74E6">
        <w:rPr>
          <w:lang w:val="ru-RU"/>
        </w:rPr>
        <w:t>следует</w:t>
      </w:r>
      <w:r w:rsidR="004D74E6" w:rsidRPr="004D74E6">
        <w:rPr>
          <w:lang w:val="ru-RU"/>
        </w:rPr>
        <w:t xml:space="preserve"> </w:t>
      </w:r>
      <w:r w:rsidR="004D74E6">
        <w:rPr>
          <w:lang w:val="ru-RU"/>
        </w:rPr>
        <w:t>объединить</w:t>
      </w:r>
      <w:r w:rsidR="004D74E6" w:rsidRPr="004D74E6">
        <w:rPr>
          <w:lang w:val="ru-RU"/>
        </w:rPr>
        <w:t xml:space="preserve"> </w:t>
      </w:r>
      <w:r w:rsidR="004D74E6">
        <w:rPr>
          <w:lang w:val="ru-RU"/>
        </w:rPr>
        <w:t>с</w:t>
      </w:r>
      <w:r w:rsidR="004D74E6" w:rsidRPr="004D74E6">
        <w:rPr>
          <w:lang w:val="ru-RU"/>
        </w:rPr>
        <w:t xml:space="preserve"> </w:t>
      </w:r>
      <w:r w:rsidR="004D74E6">
        <w:rPr>
          <w:lang w:val="ru-RU"/>
        </w:rPr>
        <w:t xml:space="preserve">существом жалоб заявители согласно Статьям 9 и 10 Конвенции </w:t>
      </w:r>
      <w:r w:rsidR="00EE037F" w:rsidRPr="004D74E6">
        <w:rPr>
          <w:lang w:val="ru-RU"/>
        </w:rPr>
        <w:t>(</w:t>
      </w:r>
      <w:r w:rsidR="004D74E6">
        <w:rPr>
          <w:lang w:val="ru-RU"/>
        </w:rPr>
        <w:t xml:space="preserve">см. дело </w:t>
      </w:r>
      <w:r w:rsidR="004D74E6">
        <w:rPr>
          <w:i/>
          <w:lang w:val="ru-RU"/>
        </w:rPr>
        <w:t>Перинчек</w:t>
      </w:r>
      <w:r w:rsidR="00EE037F" w:rsidRPr="004D74E6">
        <w:rPr>
          <w:i/>
          <w:lang w:val="ru-RU"/>
        </w:rPr>
        <w:t xml:space="preserve">, </w:t>
      </w:r>
      <w:r w:rsidR="004D74E6">
        <w:rPr>
          <w:lang w:val="ru-RU"/>
        </w:rPr>
        <w:t>цитированное выше</w:t>
      </w:r>
      <w:r w:rsidR="00EE037F" w:rsidRPr="004D74E6">
        <w:rPr>
          <w:lang w:val="ru-RU"/>
        </w:rPr>
        <w:t>, §</w:t>
      </w:r>
      <w:r w:rsidR="00EE037F" w:rsidRPr="0065350D">
        <w:t> </w:t>
      </w:r>
      <w:r w:rsidR="00EE037F" w:rsidRPr="004D74E6">
        <w:rPr>
          <w:lang w:val="ru-RU"/>
        </w:rPr>
        <w:t>115).</w:t>
      </w:r>
    </w:p>
    <w:p w:rsidR="00014566" w:rsidRPr="0015670F" w:rsidRDefault="000E26A5" w:rsidP="00120E04">
      <w:pPr>
        <w:pStyle w:val="ECHRPara"/>
        <w:rPr>
          <w:lang w:val="ru-RU"/>
        </w:rPr>
      </w:pPr>
      <w:r w:rsidRPr="0065350D">
        <w:fldChar w:fldCharType="begin"/>
      </w:r>
      <w:r w:rsidR="00EE037F" w:rsidRPr="004D74E6">
        <w:rPr>
          <w:lang w:val="ru-RU"/>
        </w:rPr>
        <w:instrText xml:space="preserve"> </w:instrText>
      </w:r>
      <w:r w:rsidR="00EE037F" w:rsidRPr="0065350D">
        <w:instrText>SEQ</w:instrText>
      </w:r>
      <w:r w:rsidR="00EE037F" w:rsidRPr="004D74E6">
        <w:rPr>
          <w:lang w:val="ru-RU"/>
        </w:rPr>
        <w:instrText xml:space="preserve"> </w:instrText>
      </w:r>
      <w:r w:rsidR="00EE037F" w:rsidRPr="0065350D">
        <w:instrText>level</w:instrText>
      </w:r>
      <w:r w:rsidR="00EE037F" w:rsidRPr="004D74E6">
        <w:rPr>
          <w:lang w:val="ru-RU"/>
        </w:rPr>
        <w:instrText>0 \*</w:instrText>
      </w:r>
      <w:r w:rsidR="00EE037F" w:rsidRPr="0065350D">
        <w:instrText>arabic</w:instrText>
      </w:r>
      <w:r w:rsidR="00EE037F" w:rsidRPr="004D74E6">
        <w:rPr>
          <w:lang w:val="ru-RU"/>
        </w:rPr>
        <w:instrText xml:space="preserve"> </w:instrText>
      </w:r>
      <w:r w:rsidRPr="0065350D">
        <w:fldChar w:fldCharType="separate"/>
      </w:r>
      <w:r w:rsidR="009447A3">
        <w:rPr>
          <w:noProof/>
          <w:lang w:val="ru-RU"/>
        </w:rPr>
        <w:t>64</w:t>
      </w:r>
      <w:r w:rsidRPr="0065350D">
        <w:fldChar w:fldCharType="end"/>
      </w:r>
      <w:r w:rsidR="00EE037F" w:rsidRPr="004D74E6">
        <w:rPr>
          <w:lang w:val="ru-RU"/>
        </w:rPr>
        <w:t>.</w:t>
      </w:r>
      <w:r w:rsidR="00EE037F" w:rsidRPr="0065350D">
        <w:t>  </w:t>
      </w:r>
      <w:r w:rsidR="004D74E6">
        <w:rPr>
          <w:lang w:val="ru-RU"/>
        </w:rPr>
        <w:t>Суд</w:t>
      </w:r>
      <w:r w:rsidR="004D74E6" w:rsidRPr="004D74E6">
        <w:rPr>
          <w:lang w:val="ru-RU"/>
        </w:rPr>
        <w:t xml:space="preserve"> </w:t>
      </w:r>
      <w:r w:rsidR="004D74E6">
        <w:rPr>
          <w:lang w:val="ru-RU"/>
        </w:rPr>
        <w:t>отмечает</w:t>
      </w:r>
      <w:r w:rsidR="004D74E6" w:rsidRPr="004D74E6">
        <w:rPr>
          <w:lang w:val="ru-RU"/>
        </w:rPr>
        <w:t xml:space="preserve">, </w:t>
      </w:r>
      <w:r w:rsidR="004D74E6">
        <w:rPr>
          <w:lang w:val="ru-RU"/>
        </w:rPr>
        <w:t>что</w:t>
      </w:r>
      <w:r w:rsidR="004D74E6" w:rsidRPr="004D74E6">
        <w:rPr>
          <w:lang w:val="ru-RU"/>
        </w:rPr>
        <w:t xml:space="preserve"> </w:t>
      </w:r>
      <w:r w:rsidR="004D74E6">
        <w:rPr>
          <w:lang w:val="ru-RU"/>
        </w:rPr>
        <w:t>жалоба</w:t>
      </w:r>
      <w:r w:rsidR="004D74E6" w:rsidRPr="004D74E6">
        <w:rPr>
          <w:lang w:val="ru-RU"/>
        </w:rPr>
        <w:t xml:space="preserve"> </w:t>
      </w:r>
      <w:r w:rsidR="004D74E6">
        <w:rPr>
          <w:lang w:val="ru-RU"/>
        </w:rPr>
        <w:t>не</w:t>
      </w:r>
      <w:r w:rsidR="004D74E6" w:rsidRPr="004D74E6">
        <w:rPr>
          <w:lang w:val="ru-RU"/>
        </w:rPr>
        <w:t xml:space="preserve"> </w:t>
      </w:r>
      <w:r w:rsidR="004D74E6">
        <w:rPr>
          <w:lang w:val="ru-RU"/>
        </w:rPr>
        <w:t>является</w:t>
      </w:r>
      <w:r w:rsidR="004D74E6" w:rsidRPr="004D74E6">
        <w:rPr>
          <w:lang w:val="ru-RU"/>
        </w:rPr>
        <w:t xml:space="preserve"> </w:t>
      </w:r>
      <w:r w:rsidR="004D74E6">
        <w:rPr>
          <w:lang w:val="ru-RU"/>
        </w:rPr>
        <w:t>явно</w:t>
      </w:r>
      <w:r w:rsidR="004D74E6" w:rsidRPr="004D74E6">
        <w:rPr>
          <w:lang w:val="ru-RU"/>
        </w:rPr>
        <w:t xml:space="preserve"> </w:t>
      </w:r>
      <w:r w:rsidR="004D74E6">
        <w:rPr>
          <w:lang w:val="ru-RU"/>
        </w:rPr>
        <w:t>необоснованной</w:t>
      </w:r>
      <w:r w:rsidR="004D74E6" w:rsidRPr="004D74E6">
        <w:rPr>
          <w:lang w:val="ru-RU"/>
        </w:rPr>
        <w:t xml:space="preserve"> </w:t>
      </w:r>
      <w:r w:rsidR="004D74E6">
        <w:rPr>
          <w:lang w:val="ru-RU"/>
        </w:rPr>
        <w:t>по определению Статьи</w:t>
      </w:r>
      <w:r w:rsidR="004D74E6" w:rsidRPr="0015670F">
        <w:rPr>
          <w:lang w:val="ru-RU"/>
        </w:rPr>
        <w:t xml:space="preserve"> 35</w:t>
      </w:r>
      <w:r w:rsidR="00120E04" w:rsidRPr="0015670F">
        <w:rPr>
          <w:lang w:val="ru-RU"/>
        </w:rPr>
        <w:t>.3</w:t>
      </w:r>
      <w:r w:rsidR="004D74E6" w:rsidRPr="0015670F">
        <w:rPr>
          <w:lang w:val="ru-RU"/>
        </w:rPr>
        <w:t xml:space="preserve"> </w:t>
      </w:r>
      <w:r w:rsidR="00014566" w:rsidRPr="0015670F">
        <w:rPr>
          <w:lang w:val="ru-RU"/>
        </w:rPr>
        <w:t>(</w:t>
      </w:r>
      <w:r w:rsidR="00014566" w:rsidRPr="0065350D">
        <w:t>a</w:t>
      </w:r>
      <w:r w:rsidR="00014566" w:rsidRPr="0015670F">
        <w:rPr>
          <w:lang w:val="ru-RU"/>
        </w:rPr>
        <w:t xml:space="preserve">) </w:t>
      </w:r>
      <w:r w:rsidR="00120E04">
        <w:rPr>
          <w:lang w:val="ru-RU"/>
        </w:rPr>
        <w:t>Конвенции</w:t>
      </w:r>
      <w:r w:rsidR="00014566" w:rsidRPr="0015670F">
        <w:rPr>
          <w:lang w:val="ru-RU"/>
        </w:rPr>
        <w:t xml:space="preserve">. </w:t>
      </w:r>
      <w:r w:rsidR="00120E04">
        <w:rPr>
          <w:lang w:val="ru-RU"/>
        </w:rPr>
        <w:t>Он</w:t>
      </w:r>
      <w:r w:rsidR="00120E04" w:rsidRPr="00120E04">
        <w:rPr>
          <w:lang w:val="ru-RU"/>
        </w:rPr>
        <w:t xml:space="preserve"> </w:t>
      </w:r>
      <w:r w:rsidR="00120E04">
        <w:rPr>
          <w:lang w:val="ru-RU"/>
        </w:rPr>
        <w:t>также</w:t>
      </w:r>
      <w:r w:rsidR="00120E04" w:rsidRPr="00120E04">
        <w:rPr>
          <w:lang w:val="ru-RU"/>
        </w:rPr>
        <w:t xml:space="preserve"> </w:t>
      </w:r>
      <w:r w:rsidR="00120E04">
        <w:rPr>
          <w:lang w:val="ru-RU"/>
        </w:rPr>
        <w:t>отмечает</w:t>
      </w:r>
      <w:r w:rsidR="00120E04" w:rsidRPr="00120E04">
        <w:rPr>
          <w:lang w:val="ru-RU"/>
        </w:rPr>
        <w:t xml:space="preserve">, </w:t>
      </w:r>
      <w:r w:rsidR="00120E04">
        <w:rPr>
          <w:lang w:val="ru-RU"/>
        </w:rPr>
        <w:t>что</w:t>
      </w:r>
      <w:r w:rsidR="00120E04" w:rsidRPr="00120E04">
        <w:rPr>
          <w:lang w:val="ru-RU"/>
        </w:rPr>
        <w:t xml:space="preserve"> </w:t>
      </w:r>
      <w:r w:rsidR="00120E04">
        <w:rPr>
          <w:lang w:val="ru-RU"/>
        </w:rPr>
        <w:t>она</w:t>
      </w:r>
      <w:r w:rsidR="00120E04" w:rsidRPr="00120E04">
        <w:rPr>
          <w:lang w:val="ru-RU"/>
        </w:rPr>
        <w:t xml:space="preserve"> </w:t>
      </w:r>
      <w:r w:rsidR="00120E04">
        <w:rPr>
          <w:lang w:val="ru-RU"/>
        </w:rPr>
        <w:t>не</w:t>
      </w:r>
      <w:r w:rsidR="00120E04" w:rsidRPr="00120E04">
        <w:rPr>
          <w:lang w:val="ru-RU"/>
        </w:rPr>
        <w:t xml:space="preserve"> </w:t>
      </w:r>
      <w:r w:rsidR="00120E04">
        <w:rPr>
          <w:lang w:val="ru-RU"/>
        </w:rPr>
        <w:t>является</w:t>
      </w:r>
      <w:r w:rsidR="00120E04" w:rsidRPr="00120E04">
        <w:rPr>
          <w:lang w:val="ru-RU"/>
        </w:rPr>
        <w:t xml:space="preserve"> </w:t>
      </w:r>
      <w:r w:rsidR="00120E04">
        <w:rPr>
          <w:lang w:val="ru-RU"/>
        </w:rPr>
        <w:t>неприемлемой</w:t>
      </w:r>
      <w:r w:rsidR="00120E04" w:rsidRPr="00120E04">
        <w:rPr>
          <w:lang w:val="ru-RU"/>
        </w:rPr>
        <w:t xml:space="preserve"> </w:t>
      </w:r>
      <w:r w:rsidR="00120E04">
        <w:rPr>
          <w:lang w:val="ru-RU"/>
        </w:rPr>
        <w:t>на</w:t>
      </w:r>
      <w:r w:rsidR="00120E04" w:rsidRPr="00120E04">
        <w:rPr>
          <w:lang w:val="ru-RU"/>
        </w:rPr>
        <w:t xml:space="preserve"> </w:t>
      </w:r>
      <w:r w:rsidR="00120E04">
        <w:rPr>
          <w:lang w:val="ru-RU"/>
        </w:rPr>
        <w:t>каких-либо иных основаниях. Поэтому жалоба должна быть признана приемлемой</w:t>
      </w:r>
      <w:r w:rsidR="00014566" w:rsidRPr="0015670F">
        <w:rPr>
          <w:lang w:val="ru-RU"/>
        </w:rPr>
        <w:t>.</w:t>
      </w:r>
    </w:p>
    <w:p w:rsidR="00014566" w:rsidRPr="00120E04" w:rsidRDefault="00014566" w:rsidP="00120E04">
      <w:pPr>
        <w:pStyle w:val="ECHRHeading2"/>
        <w:rPr>
          <w:lang w:val="ru-RU"/>
        </w:rPr>
      </w:pPr>
      <w:r w:rsidRPr="0065350D">
        <w:lastRenderedPageBreak/>
        <w:t>B</w:t>
      </w:r>
      <w:r w:rsidRPr="0015670F">
        <w:rPr>
          <w:lang w:val="ru-RU"/>
        </w:rPr>
        <w:t>.</w:t>
      </w:r>
      <w:proofErr w:type="gramStart"/>
      <w:r w:rsidRPr="0065350D">
        <w:t>  </w:t>
      </w:r>
      <w:r w:rsidR="00120E04">
        <w:rPr>
          <w:lang w:val="ru-RU"/>
        </w:rPr>
        <w:t>Существо</w:t>
      </w:r>
      <w:proofErr w:type="gramEnd"/>
    </w:p>
    <w:p w:rsidR="00AF65BF" w:rsidRPr="0015670F" w:rsidRDefault="00AF65BF" w:rsidP="00120E04">
      <w:pPr>
        <w:pStyle w:val="ECHRHeading3"/>
        <w:rPr>
          <w:lang w:val="ru-RU"/>
        </w:rPr>
      </w:pPr>
      <w:r w:rsidRPr="0015670F">
        <w:rPr>
          <w:lang w:val="ru-RU"/>
        </w:rPr>
        <w:t>1.</w:t>
      </w:r>
      <w:r w:rsidRPr="0065350D">
        <w:t>  </w:t>
      </w:r>
      <w:r w:rsidR="00120E04">
        <w:rPr>
          <w:lang w:val="ru-RU"/>
        </w:rPr>
        <w:t>Представления сторон</w:t>
      </w:r>
    </w:p>
    <w:p w:rsidR="00AF65BF" w:rsidRPr="00120E04" w:rsidRDefault="00AF65BF" w:rsidP="00120E04">
      <w:pPr>
        <w:pStyle w:val="ECHRHeading4"/>
        <w:rPr>
          <w:lang w:val="ru-RU"/>
        </w:rPr>
      </w:pPr>
      <w:r w:rsidRPr="0015670F">
        <w:rPr>
          <w:lang w:val="ru-RU"/>
        </w:rPr>
        <w:t>(</w:t>
      </w:r>
      <w:r w:rsidRPr="0065350D">
        <w:t>a</w:t>
      </w:r>
      <w:r w:rsidRPr="0015670F">
        <w:rPr>
          <w:lang w:val="ru-RU"/>
        </w:rPr>
        <w:t>)</w:t>
      </w:r>
      <w:r w:rsidRPr="0065350D">
        <w:t>  </w:t>
      </w:r>
      <w:r w:rsidR="00120E04">
        <w:rPr>
          <w:lang w:val="ru-RU"/>
        </w:rPr>
        <w:t>Правительство</w:t>
      </w:r>
    </w:p>
    <w:p w:rsidR="00171730" w:rsidRPr="00120E04" w:rsidRDefault="000E26A5" w:rsidP="00CF061A">
      <w:pPr>
        <w:pStyle w:val="ECHRPara"/>
        <w:rPr>
          <w:lang w:val="ru-RU"/>
        </w:rPr>
      </w:pPr>
      <w:r w:rsidRPr="0065350D">
        <w:fldChar w:fldCharType="begin"/>
      </w:r>
      <w:r w:rsidR="000D0767" w:rsidRPr="0015670F">
        <w:rPr>
          <w:lang w:val="ru-RU"/>
        </w:rPr>
        <w:instrText xml:space="preserve"> </w:instrText>
      </w:r>
      <w:r w:rsidR="000D0767" w:rsidRPr="0065350D">
        <w:instrText>SEQ</w:instrText>
      </w:r>
      <w:r w:rsidR="000D0767" w:rsidRPr="0015670F">
        <w:rPr>
          <w:lang w:val="ru-RU"/>
        </w:rPr>
        <w:instrText xml:space="preserve"> </w:instrText>
      </w:r>
      <w:r w:rsidR="000D0767" w:rsidRPr="0065350D">
        <w:instrText>level</w:instrText>
      </w:r>
      <w:r w:rsidR="000D0767" w:rsidRPr="0015670F">
        <w:rPr>
          <w:lang w:val="ru-RU"/>
        </w:rPr>
        <w:instrText>0 \*</w:instrText>
      </w:r>
      <w:r w:rsidR="000D0767" w:rsidRPr="0065350D">
        <w:instrText>arabic</w:instrText>
      </w:r>
      <w:r w:rsidR="000D0767" w:rsidRPr="0015670F">
        <w:rPr>
          <w:lang w:val="ru-RU"/>
        </w:rPr>
        <w:instrText xml:space="preserve"> </w:instrText>
      </w:r>
      <w:r w:rsidRPr="0065350D">
        <w:fldChar w:fldCharType="separate"/>
      </w:r>
      <w:r w:rsidR="009447A3">
        <w:rPr>
          <w:noProof/>
          <w:lang w:val="ru-RU"/>
        </w:rPr>
        <w:t>65</w:t>
      </w:r>
      <w:r w:rsidRPr="0065350D">
        <w:fldChar w:fldCharType="end"/>
      </w:r>
      <w:r w:rsidR="000D0767" w:rsidRPr="0015670F">
        <w:rPr>
          <w:lang w:val="ru-RU"/>
        </w:rPr>
        <w:t>.</w:t>
      </w:r>
      <w:r w:rsidR="000D0767" w:rsidRPr="0065350D">
        <w:t>  </w:t>
      </w:r>
      <w:r w:rsidR="00120E04">
        <w:rPr>
          <w:lang w:val="ru-RU"/>
        </w:rPr>
        <w:t>Правительство</w:t>
      </w:r>
      <w:r w:rsidR="00120E04" w:rsidRPr="00120E04">
        <w:rPr>
          <w:lang w:val="ru-RU"/>
        </w:rPr>
        <w:t xml:space="preserve"> </w:t>
      </w:r>
      <w:r w:rsidR="00120E04">
        <w:rPr>
          <w:lang w:val="ru-RU"/>
        </w:rPr>
        <w:t>заявило</w:t>
      </w:r>
      <w:r w:rsidR="00120E04" w:rsidRPr="00120E04">
        <w:rPr>
          <w:lang w:val="ru-RU"/>
        </w:rPr>
        <w:t xml:space="preserve">, </w:t>
      </w:r>
      <w:r w:rsidR="00120E04">
        <w:rPr>
          <w:lang w:val="ru-RU"/>
        </w:rPr>
        <w:t>что</w:t>
      </w:r>
      <w:r w:rsidR="00120E04" w:rsidRPr="00120E04">
        <w:rPr>
          <w:lang w:val="ru-RU"/>
        </w:rPr>
        <w:t xml:space="preserve"> </w:t>
      </w:r>
      <w:r w:rsidR="00120E04">
        <w:rPr>
          <w:lang w:val="ru-RU"/>
        </w:rPr>
        <w:t>в</w:t>
      </w:r>
      <w:r w:rsidR="00120E04" w:rsidRPr="00120E04">
        <w:rPr>
          <w:lang w:val="ru-RU"/>
        </w:rPr>
        <w:t xml:space="preserve"> </w:t>
      </w:r>
      <w:r w:rsidR="00120E04">
        <w:rPr>
          <w:lang w:val="ru-RU"/>
        </w:rPr>
        <w:t>обоих</w:t>
      </w:r>
      <w:r w:rsidR="00120E04" w:rsidRPr="00120E04">
        <w:rPr>
          <w:lang w:val="ru-RU"/>
        </w:rPr>
        <w:t xml:space="preserve"> </w:t>
      </w:r>
      <w:r w:rsidR="00120E04">
        <w:rPr>
          <w:lang w:val="ru-RU"/>
        </w:rPr>
        <w:t>случаях</w:t>
      </w:r>
      <w:r w:rsidR="00120E04" w:rsidRPr="00120E04">
        <w:rPr>
          <w:lang w:val="ru-RU"/>
        </w:rPr>
        <w:t xml:space="preserve"> </w:t>
      </w:r>
      <w:r w:rsidR="00120E04">
        <w:rPr>
          <w:lang w:val="ru-RU"/>
        </w:rPr>
        <w:t>решения</w:t>
      </w:r>
      <w:r w:rsidR="00120E04" w:rsidRPr="00120E04">
        <w:rPr>
          <w:lang w:val="ru-RU"/>
        </w:rPr>
        <w:t xml:space="preserve"> </w:t>
      </w:r>
      <w:r w:rsidR="00120E04">
        <w:rPr>
          <w:lang w:val="ru-RU"/>
        </w:rPr>
        <w:t>государственных</w:t>
      </w:r>
      <w:r w:rsidR="00120E04" w:rsidRPr="00120E04">
        <w:rPr>
          <w:lang w:val="ru-RU"/>
        </w:rPr>
        <w:t xml:space="preserve"> </w:t>
      </w:r>
      <w:r w:rsidR="00120E04">
        <w:rPr>
          <w:lang w:val="ru-RU"/>
        </w:rPr>
        <w:t>судов</w:t>
      </w:r>
      <w:r w:rsidR="00120E04" w:rsidRPr="00120E04">
        <w:rPr>
          <w:lang w:val="ru-RU"/>
        </w:rPr>
        <w:t xml:space="preserve"> </w:t>
      </w:r>
      <w:r w:rsidR="00120E04">
        <w:rPr>
          <w:lang w:val="ru-RU"/>
        </w:rPr>
        <w:t>по</w:t>
      </w:r>
      <w:r w:rsidR="00120E04" w:rsidRPr="00120E04">
        <w:rPr>
          <w:lang w:val="ru-RU"/>
        </w:rPr>
        <w:t xml:space="preserve"> </w:t>
      </w:r>
      <w:r w:rsidR="00120E04">
        <w:rPr>
          <w:lang w:val="ru-RU"/>
        </w:rPr>
        <w:t>признанию</w:t>
      </w:r>
      <w:r w:rsidR="00120E04" w:rsidRPr="00120E04">
        <w:rPr>
          <w:lang w:val="ru-RU"/>
        </w:rPr>
        <w:t xml:space="preserve"> </w:t>
      </w:r>
      <w:r w:rsidR="00120E04">
        <w:rPr>
          <w:lang w:val="ru-RU"/>
        </w:rPr>
        <w:t>книг</w:t>
      </w:r>
      <w:r w:rsidR="00120E04" w:rsidRPr="00120E04">
        <w:rPr>
          <w:lang w:val="ru-RU"/>
        </w:rPr>
        <w:t xml:space="preserve"> </w:t>
      </w:r>
      <w:r w:rsidR="00120E04">
        <w:rPr>
          <w:lang w:val="ru-RU"/>
        </w:rPr>
        <w:t>Саида</w:t>
      </w:r>
      <w:r w:rsidR="00120E04" w:rsidRPr="00120E04">
        <w:rPr>
          <w:lang w:val="ru-RU"/>
        </w:rPr>
        <w:t xml:space="preserve"> </w:t>
      </w:r>
      <w:r w:rsidR="00120E04">
        <w:rPr>
          <w:lang w:val="ru-RU"/>
        </w:rPr>
        <w:t>Нурси</w:t>
      </w:r>
      <w:r w:rsidR="00120E04" w:rsidRPr="00120E04">
        <w:rPr>
          <w:lang w:val="ru-RU"/>
        </w:rPr>
        <w:t xml:space="preserve"> </w:t>
      </w:r>
      <w:r w:rsidR="00120E04">
        <w:rPr>
          <w:lang w:val="ru-RU"/>
        </w:rPr>
        <w:t>экстремистскими</w:t>
      </w:r>
      <w:r w:rsidR="00120E04" w:rsidRPr="00120E04">
        <w:rPr>
          <w:lang w:val="ru-RU"/>
        </w:rPr>
        <w:t xml:space="preserve"> </w:t>
      </w:r>
      <w:r w:rsidR="00120E04">
        <w:rPr>
          <w:lang w:val="ru-RU"/>
        </w:rPr>
        <w:t>и</w:t>
      </w:r>
      <w:r w:rsidR="00120E04" w:rsidRPr="00120E04">
        <w:rPr>
          <w:lang w:val="ru-RU"/>
        </w:rPr>
        <w:t xml:space="preserve"> </w:t>
      </w:r>
      <w:r w:rsidR="00120E04">
        <w:rPr>
          <w:lang w:val="ru-RU"/>
        </w:rPr>
        <w:t>запрету</w:t>
      </w:r>
      <w:r w:rsidR="00120E04" w:rsidRPr="00120E04">
        <w:rPr>
          <w:lang w:val="ru-RU"/>
        </w:rPr>
        <w:t xml:space="preserve"> </w:t>
      </w:r>
      <w:r w:rsidR="00120E04">
        <w:rPr>
          <w:lang w:val="ru-RU"/>
        </w:rPr>
        <w:t>их</w:t>
      </w:r>
      <w:r w:rsidR="00120E04" w:rsidRPr="00120E04">
        <w:rPr>
          <w:lang w:val="ru-RU"/>
        </w:rPr>
        <w:t xml:space="preserve"> </w:t>
      </w:r>
      <w:r w:rsidR="00120E04">
        <w:rPr>
          <w:lang w:val="ru-RU"/>
        </w:rPr>
        <w:t>публикации</w:t>
      </w:r>
      <w:r w:rsidR="00120E04" w:rsidRPr="00120E04">
        <w:rPr>
          <w:lang w:val="ru-RU"/>
        </w:rPr>
        <w:t xml:space="preserve"> </w:t>
      </w:r>
      <w:r w:rsidR="00120E04">
        <w:rPr>
          <w:lang w:val="ru-RU"/>
        </w:rPr>
        <w:t>и</w:t>
      </w:r>
      <w:r w:rsidR="00120E04" w:rsidRPr="00120E04">
        <w:rPr>
          <w:lang w:val="ru-RU"/>
        </w:rPr>
        <w:t xml:space="preserve"> </w:t>
      </w:r>
      <w:r w:rsidR="00120E04">
        <w:rPr>
          <w:lang w:val="ru-RU"/>
        </w:rPr>
        <w:t>распространения</w:t>
      </w:r>
      <w:r w:rsidR="00120E04" w:rsidRPr="00120E04">
        <w:rPr>
          <w:lang w:val="ru-RU"/>
        </w:rPr>
        <w:t xml:space="preserve"> </w:t>
      </w:r>
      <w:r w:rsidR="00120E04">
        <w:rPr>
          <w:lang w:val="ru-RU"/>
        </w:rPr>
        <w:t>являются</w:t>
      </w:r>
      <w:r w:rsidR="00120E04" w:rsidRPr="00120E04">
        <w:rPr>
          <w:lang w:val="ru-RU"/>
        </w:rPr>
        <w:t xml:space="preserve"> </w:t>
      </w:r>
      <w:r w:rsidR="00120E04">
        <w:rPr>
          <w:lang w:val="ru-RU"/>
        </w:rPr>
        <w:t xml:space="preserve">законными </w:t>
      </w:r>
      <w:r w:rsidR="000D0767" w:rsidRPr="00120E04">
        <w:rPr>
          <w:lang w:val="ru-RU"/>
        </w:rPr>
        <w:t xml:space="preserve">– </w:t>
      </w:r>
      <w:r w:rsidR="00120E04">
        <w:rPr>
          <w:lang w:val="ru-RU"/>
        </w:rPr>
        <w:t>они были основаны на Законе о противодействию экстремизму. Внутригосударственное</w:t>
      </w:r>
      <w:r w:rsidR="00120E04" w:rsidRPr="00120E04">
        <w:rPr>
          <w:lang w:val="ru-RU"/>
        </w:rPr>
        <w:t xml:space="preserve"> </w:t>
      </w:r>
      <w:r w:rsidR="00120E04">
        <w:rPr>
          <w:lang w:val="ru-RU"/>
        </w:rPr>
        <w:t>право</w:t>
      </w:r>
      <w:r w:rsidR="00120E04" w:rsidRPr="00120E04">
        <w:rPr>
          <w:lang w:val="ru-RU"/>
        </w:rPr>
        <w:t xml:space="preserve"> </w:t>
      </w:r>
      <w:r w:rsidR="00120E04">
        <w:rPr>
          <w:lang w:val="ru-RU"/>
        </w:rPr>
        <w:t>в</w:t>
      </w:r>
      <w:r w:rsidR="00120E04" w:rsidRPr="00120E04">
        <w:rPr>
          <w:lang w:val="ru-RU"/>
        </w:rPr>
        <w:t xml:space="preserve"> </w:t>
      </w:r>
      <w:r w:rsidR="00120E04">
        <w:rPr>
          <w:lang w:val="ru-RU"/>
        </w:rPr>
        <w:t>своем</w:t>
      </w:r>
      <w:r w:rsidR="00120E04" w:rsidRPr="00120E04">
        <w:rPr>
          <w:lang w:val="ru-RU"/>
        </w:rPr>
        <w:t xml:space="preserve"> </w:t>
      </w:r>
      <w:r w:rsidR="00120E04">
        <w:rPr>
          <w:lang w:val="ru-RU"/>
        </w:rPr>
        <w:t>применении</w:t>
      </w:r>
      <w:r w:rsidR="00120E04" w:rsidRPr="00120E04">
        <w:rPr>
          <w:lang w:val="ru-RU"/>
        </w:rPr>
        <w:t xml:space="preserve"> </w:t>
      </w:r>
      <w:r w:rsidR="00120E04">
        <w:rPr>
          <w:lang w:val="ru-RU"/>
        </w:rPr>
        <w:t>является</w:t>
      </w:r>
      <w:r w:rsidR="00120E04" w:rsidRPr="00120E04">
        <w:rPr>
          <w:lang w:val="ru-RU"/>
        </w:rPr>
        <w:t xml:space="preserve"> </w:t>
      </w:r>
      <w:r w:rsidR="00120E04">
        <w:rPr>
          <w:lang w:val="ru-RU"/>
        </w:rPr>
        <w:t>заранее предвидимым, поскольку в Законе о противодействии экстремизму даны четки</w:t>
      </w:r>
      <w:r w:rsidR="00CF061A">
        <w:rPr>
          <w:lang w:val="ru-RU"/>
        </w:rPr>
        <w:t>е</w:t>
      </w:r>
      <w:r w:rsidR="00120E04">
        <w:rPr>
          <w:lang w:val="ru-RU"/>
        </w:rPr>
        <w:t xml:space="preserve"> определения «экстремистской деятельности» и «экстремистского материала». В частности,</w:t>
      </w:r>
      <w:r w:rsidR="000D0767" w:rsidRPr="00120E04">
        <w:rPr>
          <w:lang w:val="ru-RU"/>
        </w:rPr>
        <w:t xml:space="preserve"> </w:t>
      </w:r>
      <w:r w:rsidR="00120E04">
        <w:rPr>
          <w:lang w:val="ru-RU"/>
        </w:rPr>
        <w:t>в нем четко определен</w:t>
      </w:r>
      <w:r w:rsidR="00CF061A">
        <w:rPr>
          <w:lang w:val="ru-RU"/>
        </w:rPr>
        <w:t>ы</w:t>
      </w:r>
      <w:r w:rsidR="00120E04">
        <w:rPr>
          <w:lang w:val="ru-RU"/>
        </w:rPr>
        <w:t xml:space="preserve"> возбуждение религиозной розни и пропаганда исключительности по признаку отношению к религии как экстремистские деяния</w:t>
      </w:r>
      <w:r w:rsidR="000D0767" w:rsidRPr="00120E04">
        <w:rPr>
          <w:lang w:val="ru-RU"/>
        </w:rPr>
        <w:t>.</w:t>
      </w:r>
    </w:p>
    <w:p w:rsidR="00171730" w:rsidRPr="00773A70" w:rsidRDefault="000E26A5" w:rsidP="00CF061A">
      <w:pPr>
        <w:pStyle w:val="ECHRPara"/>
        <w:rPr>
          <w:lang w:val="ru-RU"/>
        </w:rPr>
      </w:pPr>
      <w:r w:rsidRPr="0065350D">
        <w:fldChar w:fldCharType="begin"/>
      </w:r>
      <w:r w:rsidR="000D0767" w:rsidRPr="0015670F">
        <w:rPr>
          <w:lang w:val="ru-RU"/>
        </w:rPr>
        <w:instrText xml:space="preserve"> </w:instrText>
      </w:r>
      <w:r w:rsidR="000D0767" w:rsidRPr="0065350D">
        <w:instrText>SEQ</w:instrText>
      </w:r>
      <w:r w:rsidR="000D0767" w:rsidRPr="0015670F">
        <w:rPr>
          <w:lang w:val="ru-RU"/>
        </w:rPr>
        <w:instrText xml:space="preserve"> </w:instrText>
      </w:r>
      <w:r w:rsidR="000D0767" w:rsidRPr="0065350D">
        <w:instrText>level</w:instrText>
      </w:r>
      <w:r w:rsidR="000D0767" w:rsidRPr="0015670F">
        <w:rPr>
          <w:lang w:val="ru-RU"/>
        </w:rPr>
        <w:instrText>0 \*</w:instrText>
      </w:r>
      <w:r w:rsidR="000D0767" w:rsidRPr="0065350D">
        <w:instrText>arabic</w:instrText>
      </w:r>
      <w:r w:rsidR="000D0767" w:rsidRPr="0015670F">
        <w:rPr>
          <w:lang w:val="ru-RU"/>
        </w:rPr>
        <w:instrText xml:space="preserve"> </w:instrText>
      </w:r>
      <w:r w:rsidRPr="0065350D">
        <w:fldChar w:fldCharType="separate"/>
      </w:r>
      <w:r w:rsidR="009447A3">
        <w:rPr>
          <w:noProof/>
          <w:lang w:val="ru-RU"/>
        </w:rPr>
        <w:t>66</w:t>
      </w:r>
      <w:r w:rsidRPr="0065350D">
        <w:fldChar w:fldCharType="end"/>
      </w:r>
      <w:r w:rsidR="000D0767" w:rsidRPr="0015670F">
        <w:rPr>
          <w:lang w:val="ru-RU"/>
        </w:rPr>
        <w:t>.</w:t>
      </w:r>
      <w:r w:rsidR="000D0767" w:rsidRPr="0065350D">
        <w:t>  </w:t>
      </w:r>
      <w:r w:rsidR="00120E04">
        <w:rPr>
          <w:lang w:val="ru-RU"/>
        </w:rPr>
        <w:t>Правительство</w:t>
      </w:r>
      <w:r w:rsidR="00120E04" w:rsidRPr="00120E04">
        <w:rPr>
          <w:lang w:val="ru-RU"/>
        </w:rPr>
        <w:t xml:space="preserve">, </w:t>
      </w:r>
      <w:r w:rsidR="00120E04">
        <w:rPr>
          <w:lang w:val="ru-RU"/>
        </w:rPr>
        <w:t>кроме</w:t>
      </w:r>
      <w:r w:rsidR="00120E04" w:rsidRPr="00120E04">
        <w:rPr>
          <w:lang w:val="ru-RU"/>
        </w:rPr>
        <w:t xml:space="preserve"> </w:t>
      </w:r>
      <w:r w:rsidR="00120E04">
        <w:rPr>
          <w:lang w:val="ru-RU"/>
        </w:rPr>
        <w:t>того</w:t>
      </w:r>
      <w:r w:rsidR="00120E04" w:rsidRPr="00120E04">
        <w:rPr>
          <w:lang w:val="ru-RU"/>
        </w:rPr>
        <w:t xml:space="preserve">, </w:t>
      </w:r>
      <w:r w:rsidR="00120E04">
        <w:rPr>
          <w:lang w:val="ru-RU"/>
        </w:rPr>
        <w:t>заявило</w:t>
      </w:r>
      <w:r w:rsidR="00120E04" w:rsidRPr="00120E04">
        <w:rPr>
          <w:lang w:val="ru-RU"/>
        </w:rPr>
        <w:t xml:space="preserve">, </w:t>
      </w:r>
      <w:r w:rsidR="00120E04">
        <w:rPr>
          <w:lang w:val="ru-RU"/>
        </w:rPr>
        <w:t>что</w:t>
      </w:r>
      <w:r w:rsidR="00120E04" w:rsidRPr="00120E04">
        <w:rPr>
          <w:lang w:val="ru-RU"/>
        </w:rPr>
        <w:t xml:space="preserve"> </w:t>
      </w:r>
      <w:r w:rsidR="00120E04">
        <w:rPr>
          <w:lang w:val="ru-RU"/>
        </w:rPr>
        <w:t>автор</w:t>
      </w:r>
      <w:r w:rsidR="00120E04" w:rsidRPr="00120E04">
        <w:rPr>
          <w:lang w:val="ru-RU"/>
        </w:rPr>
        <w:t xml:space="preserve"> </w:t>
      </w:r>
      <w:r w:rsidR="00120E04">
        <w:rPr>
          <w:lang w:val="ru-RU"/>
        </w:rPr>
        <w:t>книг</w:t>
      </w:r>
      <w:r w:rsidR="00120E04" w:rsidRPr="00120E04">
        <w:rPr>
          <w:lang w:val="ru-RU"/>
        </w:rPr>
        <w:t xml:space="preserve"> – </w:t>
      </w:r>
      <w:r w:rsidR="00120E04">
        <w:rPr>
          <w:lang w:val="ru-RU"/>
        </w:rPr>
        <w:t>Саид</w:t>
      </w:r>
      <w:r w:rsidR="00120E04" w:rsidRPr="00120E04">
        <w:rPr>
          <w:lang w:val="ru-RU"/>
        </w:rPr>
        <w:t xml:space="preserve"> </w:t>
      </w:r>
      <w:r w:rsidR="00120E04">
        <w:rPr>
          <w:lang w:val="ru-RU"/>
        </w:rPr>
        <w:t>Нурси</w:t>
      </w:r>
      <w:r w:rsidR="00120E04" w:rsidRPr="00120E04">
        <w:rPr>
          <w:lang w:val="ru-RU"/>
        </w:rPr>
        <w:t xml:space="preserve"> – </w:t>
      </w:r>
      <w:r w:rsidR="00120E04">
        <w:rPr>
          <w:lang w:val="ru-RU"/>
        </w:rPr>
        <w:t>являлся</w:t>
      </w:r>
      <w:r w:rsidR="00120E04" w:rsidRPr="00120E04">
        <w:rPr>
          <w:lang w:val="ru-RU"/>
        </w:rPr>
        <w:t xml:space="preserve"> </w:t>
      </w:r>
      <w:r w:rsidR="00120E04">
        <w:rPr>
          <w:lang w:val="ru-RU"/>
        </w:rPr>
        <w:t>проповедником</w:t>
      </w:r>
      <w:r w:rsidR="00120E04" w:rsidRPr="00120E04">
        <w:rPr>
          <w:lang w:val="ru-RU"/>
        </w:rPr>
        <w:t xml:space="preserve"> </w:t>
      </w:r>
      <w:r w:rsidR="00120E04">
        <w:rPr>
          <w:lang w:val="ru-RU"/>
        </w:rPr>
        <w:t>и</w:t>
      </w:r>
      <w:r w:rsidR="00120E04" w:rsidRPr="00120E04">
        <w:rPr>
          <w:lang w:val="ru-RU"/>
        </w:rPr>
        <w:t xml:space="preserve"> </w:t>
      </w:r>
      <w:r w:rsidR="00120E04">
        <w:rPr>
          <w:lang w:val="ru-RU"/>
        </w:rPr>
        <w:t>толкователем</w:t>
      </w:r>
      <w:r w:rsidR="00120E04" w:rsidRPr="00120E04">
        <w:rPr>
          <w:lang w:val="ru-RU"/>
        </w:rPr>
        <w:t xml:space="preserve"> </w:t>
      </w:r>
      <w:r w:rsidR="00CF061A">
        <w:rPr>
          <w:lang w:val="ru-RU"/>
        </w:rPr>
        <w:t>и</w:t>
      </w:r>
      <w:r w:rsidR="00120E04">
        <w:rPr>
          <w:lang w:val="ru-RU"/>
        </w:rPr>
        <w:t>слама</w:t>
      </w:r>
      <w:r w:rsidR="00120E04" w:rsidRPr="00120E04">
        <w:rPr>
          <w:lang w:val="ru-RU"/>
        </w:rPr>
        <w:t xml:space="preserve">, </w:t>
      </w:r>
      <w:r w:rsidR="00120E04">
        <w:rPr>
          <w:lang w:val="ru-RU"/>
        </w:rPr>
        <w:t>который</w:t>
      </w:r>
      <w:r w:rsidR="00120E04" w:rsidRPr="00120E04">
        <w:rPr>
          <w:lang w:val="ru-RU"/>
        </w:rPr>
        <w:t xml:space="preserve"> </w:t>
      </w:r>
      <w:r w:rsidR="00120E04">
        <w:rPr>
          <w:lang w:val="ru-RU"/>
        </w:rPr>
        <w:t>создал</w:t>
      </w:r>
      <w:r w:rsidR="00120E04" w:rsidRPr="00120E04">
        <w:rPr>
          <w:lang w:val="ru-RU"/>
        </w:rPr>
        <w:t xml:space="preserve"> </w:t>
      </w:r>
      <w:r w:rsidR="00120E04">
        <w:rPr>
          <w:lang w:val="ru-RU"/>
        </w:rPr>
        <w:t>международное</w:t>
      </w:r>
      <w:r w:rsidR="00120E04" w:rsidRPr="00120E04">
        <w:rPr>
          <w:lang w:val="ru-RU"/>
        </w:rPr>
        <w:t xml:space="preserve"> </w:t>
      </w:r>
      <w:r w:rsidR="00120E04">
        <w:rPr>
          <w:lang w:val="ru-RU"/>
        </w:rPr>
        <w:t>религиозное</w:t>
      </w:r>
      <w:r w:rsidR="00120E04" w:rsidRPr="00120E04">
        <w:rPr>
          <w:lang w:val="ru-RU"/>
        </w:rPr>
        <w:t xml:space="preserve"> </w:t>
      </w:r>
      <w:r w:rsidR="00120E04">
        <w:rPr>
          <w:lang w:val="ru-RU"/>
        </w:rPr>
        <w:t>движение</w:t>
      </w:r>
      <w:r w:rsidR="00120E04" w:rsidRPr="00120E04">
        <w:rPr>
          <w:lang w:val="ru-RU"/>
        </w:rPr>
        <w:t xml:space="preserve"> </w:t>
      </w:r>
      <w:r w:rsidR="00120E04">
        <w:rPr>
          <w:lang w:val="ru-RU"/>
        </w:rPr>
        <w:t xml:space="preserve">Нурджулук </w:t>
      </w:r>
      <w:r w:rsidR="004942CB" w:rsidRPr="00120E04">
        <w:rPr>
          <w:lang w:val="ru-RU"/>
        </w:rPr>
        <w:t>(</w:t>
      </w:r>
      <w:r w:rsidR="004942CB" w:rsidRPr="0065350D">
        <w:rPr>
          <w:i/>
          <w:lang w:val="ru-RU"/>
        </w:rPr>
        <w:t>Нуржулар</w:t>
      </w:r>
      <w:r w:rsidR="004942CB" w:rsidRPr="00120E04">
        <w:rPr>
          <w:lang w:val="ru-RU"/>
        </w:rPr>
        <w:t xml:space="preserve">). </w:t>
      </w:r>
      <w:r w:rsidR="00120E04">
        <w:rPr>
          <w:lang w:val="ru-RU"/>
        </w:rPr>
        <w:t>Это</w:t>
      </w:r>
      <w:r w:rsidR="00120E04" w:rsidRPr="00120E04">
        <w:rPr>
          <w:lang w:val="ru-RU"/>
        </w:rPr>
        <w:t xml:space="preserve"> </w:t>
      </w:r>
      <w:r w:rsidR="00120E04">
        <w:rPr>
          <w:lang w:val="ru-RU"/>
        </w:rPr>
        <w:t>движение</w:t>
      </w:r>
      <w:r w:rsidR="00120E04" w:rsidRPr="00120E04">
        <w:rPr>
          <w:lang w:val="ru-RU"/>
        </w:rPr>
        <w:t xml:space="preserve"> </w:t>
      </w:r>
      <w:r w:rsidR="00120E04">
        <w:rPr>
          <w:lang w:val="ru-RU"/>
        </w:rPr>
        <w:t>было</w:t>
      </w:r>
      <w:r w:rsidR="00120E04" w:rsidRPr="00120E04">
        <w:rPr>
          <w:lang w:val="ru-RU"/>
        </w:rPr>
        <w:t xml:space="preserve"> </w:t>
      </w:r>
      <w:r w:rsidR="00120E04">
        <w:rPr>
          <w:lang w:val="ru-RU"/>
        </w:rPr>
        <w:t>признано</w:t>
      </w:r>
      <w:r w:rsidR="00120E04" w:rsidRPr="00120E04">
        <w:rPr>
          <w:lang w:val="ru-RU"/>
        </w:rPr>
        <w:t xml:space="preserve"> </w:t>
      </w:r>
      <w:r w:rsidR="00120E04">
        <w:rPr>
          <w:lang w:val="ru-RU"/>
        </w:rPr>
        <w:t>экстремисткой</w:t>
      </w:r>
      <w:r w:rsidR="00120E04" w:rsidRPr="00120E04">
        <w:rPr>
          <w:lang w:val="ru-RU"/>
        </w:rPr>
        <w:t xml:space="preserve"> </w:t>
      </w:r>
      <w:r w:rsidR="00120E04">
        <w:rPr>
          <w:lang w:val="ru-RU"/>
        </w:rPr>
        <w:t>организацией</w:t>
      </w:r>
      <w:r w:rsidR="00120E04" w:rsidRPr="00120E04">
        <w:rPr>
          <w:lang w:val="ru-RU"/>
        </w:rPr>
        <w:t xml:space="preserve"> </w:t>
      </w:r>
      <w:r w:rsidR="00120E04">
        <w:rPr>
          <w:lang w:val="ru-RU"/>
        </w:rPr>
        <w:t>и</w:t>
      </w:r>
      <w:r w:rsidR="00120E04" w:rsidRPr="00120E04">
        <w:rPr>
          <w:lang w:val="ru-RU"/>
        </w:rPr>
        <w:t xml:space="preserve"> </w:t>
      </w:r>
      <w:r w:rsidR="00120E04">
        <w:rPr>
          <w:lang w:val="ru-RU"/>
        </w:rPr>
        <w:t>запрещено</w:t>
      </w:r>
      <w:r w:rsidR="00120E04" w:rsidRPr="00120E04">
        <w:rPr>
          <w:lang w:val="ru-RU"/>
        </w:rPr>
        <w:t xml:space="preserve"> </w:t>
      </w:r>
      <w:r w:rsidR="00120E04">
        <w:rPr>
          <w:lang w:val="ru-RU"/>
        </w:rPr>
        <w:t xml:space="preserve">решением Верховного суда Российской Федерации от 10 апреля 2008 года. </w:t>
      </w:r>
      <w:r w:rsidR="00CF061A">
        <w:rPr>
          <w:lang w:val="ru-RU"/>
        </w:rPr>
        <w:t xml:space="preserve">Местные </w:t>
      </w:r>
      <w:r w:rsidR="00773A70">
        <w:rPr>
          <w:lang w:val="ru-RU"/>
        </w:rPr>
        <w:t>судебные</w:t>
      </w:r>
      <w:r w:rsidR="00773A70" w:rsidRPr="00773A70">
        <w:rPr>
          <w:lang w:val="ru-RU"/>
        </w:rPr>
        <w:t xml:space="preserve"> </w:t>
      </w:r>
      <w:r w:rsidR="00773A70">
        <w:rPr>
          <w:lang w:val="ru-RU"/>
        </w:rPr>
        <w:t>органы</w:t>
      </w:r>
      <w:r w:rsidR="00773A70" w:rsidRPr="00773A70">
        <w:rPr>
          <w:lang w:val="ru-RU"/>
        </w:rPr>
        <w:t xml:space="preserve"> </w:t>
      </w:r>
      <w:r w:rsidR="00773A70">
        <w:rPr>
          <w:lang w:val="ru-RU"/>
        </w:rPr>
        <w:t>затем</w:t>
      </w:r>
      <w:r w:rsidR="00773A70" w:rsidRPr="00773A70">
        <w:rPr>
          <w:lang w:val="ru-RU"/>
        </w:rPr>
        <w:t xml:space="preserve"> </w:t>
      </w:r>
      <w:r w:rsidR="00773A70">
        <w:rPr>
          <w:lang w:val="ru-RU"/>
        </w:rPr>
        <w:t>установили</w:t>
      </w:r>
      <w:r w:rsidR="00773A70" w:rsidRPr="00773A70">
        <w:rPr>
          <w:lang w:val="ru-RU"/>
        </w:rPr>
        <w:t xml:space="preserve">, </w:t>
      </w:r>
      <w:r w:rsidR="00773A70">
        <w:rPr>
          <w:lang w:val="ru-RU"/>
        </w:rPr>
        <w:t>что</w:t>
      </w:r>
      <w:r w:rsidR="00773A70" w:rsidRPr="00773A70">
        <w:rPr>
          <w:lang w:val="ru-RU"/>
        </w:rPr>
        <w:t xml:space="preserve"> </w:t>
      </w:r>
      <w:r w:rsidR="00773A70">
        <w:rPr>
          <w:lang w:val="ru-RU"/>
        </w:rPr>
        <w:t>книги</w:t>
      </w:r>
      <w:r w:rsidR="00773A70" w:rsidRPr="00773A70">
        <w:rPr>
          <w:lang w:val="ru-RU"/>
        </w:rPr>
        <w:t xml:space="preserve"> </w:t>
      </w:r>
      <w:r w:rsidR="00773A70">
        <w:rPr>
          <w:lang w:val="ru-RU"/>
        </w:rPr>
        <w:t>Саида</w:t>
      </w:r>
      <w:r w:rsidR="00773A70" w:rsidRPr="00773A70">
        <w:rPr>
          <w:lang w:val="ru-RU"/>
        </w:rPr>
        <w:t xml:space="preserve"> </w:t>
      </w:r>
      <w:r w:rsidR="00773A70">
        <w:rPr>
          <w:lang w:val="ru-RU"/>
        </w:rPr>
        <w:t>Нурси возбуждают религиозную рознь и провозглашают религиозное превосходство</w:t>
      </w:r>
      <w:r w:rsidR="004942CB" w:rsidRPr="00773A70">
        <w:rPr>
          <w:lang w:val="ru-RU"/>
        </w:rPr>
        <w:t xml:space="preserve">. </w:t>
      </w:r>
      <w:r w:rsidR="00773A70">
        <w:rPr>
          <w:lang w:val="ru-RU"/>
        </w:rPr>
        <w:t>Суд</w:t>
      </w:r>
      <w:r w:rsidR="00773A70" w:rsidRPr="00773A70">
        <w:rPr>
          <w:lang w:val="ru-RU"/>
        </w:rPr>
        <w:t xml:space="preserve"> </w:t>
      </w:r>
      <w:r w:rsidR="00773A70">
        <w:rPr>
          <w:lang w:val="ru-RU"/>
        </w:rPr>
        <w:t>не</w:t>
      </w:r>
      <w:r w:rsidR="00773A70" w:rsidRPr="00773A70">
        <w:rPr>
          <w:lang w:val="ru-RU"/>
        </w:rPr>
        <w:t xml:space="preserve"> </w:t>
      </w:r>
      <w:r w:rsidR="00773A70">
        <w:rPr>
          <w:lang w:val="ru-RU"/>
        </w:rPr>
        <w:t>ставит</w:t>
      </w:r>
      <w:r w:rsidR="00773A70" w:rsidRPr="00773A70">
        <w:rPr>
          <w:lang w:val="ru-RU"/>
        </w:rPr>
        <w:t xml:space="preserve"> </w:t>
      </w:r>
      <w:r w:rsidR="00773A70">
        <w:rPr>
          <w:lang w:val="ru-RU"/>
        </w:rPr>
        <w:t>вопрос</w:t>
      </w:r>
      <w:r w:rsidR="00773A70" w:rsidRPr="00773A70">
        <w:rPr>
          <w:lang w:val="ru-RU"/>
        </w:rPr>
        <w:t xml:space="preserve"> </w:t>
      </w:r>
      <w:r w:rsidR="00773A70">
        <w:rPr>
          <w:lang w:val="ru-RU"/>
        </w:rPr>
        <w:t>о</w:t>
      </w:r>
      <w:r w:rsidR="00773A70" w:rsidRPr="00773A70">
        <w:rPr>
          <w:lang w:val="ru-RU"/>
        </w:rPr>
        <w:t xml:space="preserve"> </w:t>
      </w:r>
      <w:r w:rsidR="00773A70">
        <w:rPr>
          <w:lang w:val="ru-RU"/>
        </w:rPr>
        <w:t>том</w:t>
      </w:r>
      <w:r w:rsidR="00773A70" w:rsidRPr="00773A70">
        <w:rPr>
          <w:lang w:val="ru-RU"/>
        </w:rPr>
        <w:t xml:space="preserve">, </w:t>
      </w:r>
      <w:r w:rsidR="00773A70">
        <w:rPr>
          <w:lang w:val="ru-RU"/>
        </w:rPr>
        <w:t>что</w:t>
      </w:r>
      <w:r w:rsidR="00773A70" w:rsidRPr="00773A70">
        <w:rPr>
          <w:lang w:val="ru-RU"/>
        </w:rPr>
        <w:t xml:space="preserve"> </w:t>
      </w:r>
      <w:r w:rsidR="00773A70">
        <w:rPr>
          <w:lang w:val="ru-RU"/>
        </w:rPr>
        <w:t>данное</w:t>
      </w:r>
      <w:r w:rsidR="00773A70" w:rsidRPr="00773A70">
        <w:rPr>
          <w:lang w:val="ru-RU"/>
        </w:rPr>
        <w:t xml:space="preserve"> </w:t>
      </w:r>
      <w:r w:rsidR="00773A70">
        <w:rPr>
          <w:lang w:val="ru-RU"/>
        </w:rPr>
        <w:t>заключение, к которому пришли после тщательного рассмотрения каждого дела, было сделано в ходе беспристрастной процедуры принятия решения</w:t>
      </w:r>
      <w:r w:rsidR="004942CB" w:rsidRPr="00773A70">
        <w:rPr>
          <w:lang w:val="ru-RU"/>
        </w:rPr>
        <w:t>.</w:t>
      </w:r>
    </w:p>
    <w:p w:rsidR="004942CB" w:rsidRPr="0015670F" w:rsidRDefault="000E26A5" w:rsidP="00CF061A">
      <w:pPr>
        <w:pStyle w:val="ECHRPara"/>
        <w:rPr>
          <w:lang w:val="ru-RU"/>
        </w:rPr>
      </w:pPr>
      <w:r w:rsidRPr="0065350D">
        <w:fldChar w:fldCharType="begin"/>
      </w:r>
      <w:r w:rsidR="004376C9" w:rsidRPr="0015670F">
        <w:rPr>
          <w:lang w:val="ru-RU"/>
        </w:rPr>
        <w:instrText xml:space="preserve"> </w:instrText>
      </w:r>
      <w:r w:rsidR="004376C9" w:rsidRPr="0065350D">
        <w:instrText>SEQ</w:instrText>
      </w:r>
      <w:r w:rsidR="004376C9" w:rsidRPr="0015670F">
        <w:rPr>
          <w:lang w:val="ru-RU"/>
        </w:rPr>
        <w:instrText xml:space="preserve"> </w:instrText>
      </w:r>
      <w:r w:rsidR="004376C9" w:rsidRPr="0065350D">
        <w:instrText>level</w:instrText>
      </w:r>
      <w:r w:rsidR="004376C9" w:rsidRPr="0015670F">
        <w:rPr>
          <w:lang w:val="ru-RU"/>
        </w:rPr>
        <w:instrText>0 \*</w:instrText>
      </w:r>
      <w:r w:rsidR="004376C9" w:rsidRPr="0065350D">
        <w:instrText>arabic</w:instrText>
      </w:r>
      <w:r w:rsidR="004376C9" w:rsidRPr="0015670F">
        <w:rPr>
          <w:lang w:val="ru-RU"/>
        </w:rPr>
        <w:instrText xml:space="preserve"> </w:instrText>
      </w:r>
      <w:r w:rsidRPr="0065350D">
        <w:fldChar w:fldCharType="separate"/>
      </w:r>
      <w:r w:rsidR="009447A3">
        <w:rPr>
          <w:noProof/>
          <w:lang w:val="ru-RU"/>
        </w:rPr>
        <w:t>67</w:t>
      </w:r>
      <w:r w:rsidRPr="0065350D">
        <w:fldChar w:fldCharType="end"/>
      </w:r>
      <w:r w:rsidR="004376C9" w:rsidRPr="0015670F">
        <w:rPr>
          <w:lang w:val="ru-RU"/>
        </w:rPr>
        <w:t>.</w:t>
      </w:r>
      <w:r w:rsidR="004376C9" w:rsidRPr="0065350D">
        <w:t>  </w:t>
      </w:r>
      <w:r w:rsidR="00773A70">
        <w:rPr>
          <w:lang w:val="ru-RU"/>
        </w:rPr>
        <w:t>Что</w:t>
      </w:r>
      <w:r w:rsidR="00773A70" w:rsidRPr="00773A70">
        <w:rPr>
          <w:lang w:val="ru-RU"/>
        </w:rPr>
        <w:t xml:space="preserve"> </w:t>
      </w:r>
      <w:r w:rsidR="00773A70">
        <w:rPr>
          <w:lang w:val="ru-RU"/>
        </w:rPr>
        <w:t>касается</w:t>
      </w:r>
      <w:r w:rsidR="00773A70" w:rsidRPr="00773A70">
        <w:rPr>
          <w:lang w:val="ru-RU"/>
        </w:rPr>
        <w:t xml:space="preserve"> </w:t>
      </w:r>
      <w:r w:rsidR="00773A70">
        <w:rPr>
          <w:lang w:val="ru-RU"/>
        </w:rPr>
        <w:t>жалобы</w:t>
      </w:r>
      <w:r w:rsidR="00773A70" w:rsidRPr="00773A70">
        <w:rPr>
          <w:lang w:val="ru-RU"/>
        </w:rPr>
        <w:t xml:space="preserve"> № </w:t>
      </w:r>
      <w:r w:rsidR="004942CB" w:rsidRPr="00773A70">
        <w:rPr>
          <w:lang w:val="ru-RU"/>
        </w:rPr>
        <w:t xml:space="preserve">1413/08, </w:t>
      </w:r>
      <w:r w:rsidR="00773A70">
        <w:rPr>
          <w:lang w:val="ru-RU"/>
        </w:rPr>
        <w:t>государственные</w:t>
      </w:r>
      <w:r w:rsidR="00773A70" w:rsidRPr="00773A70">
        <w:rPr>
          <w:lang w:val="ru-RU"/>
        </w:rPr>
        <w:t xml:space="preserve"> </w:t>
      </w:r>
      <w:r w:rsidR="00773A70">
        <w:rPr>
          <w:lang w:val="ru-RU"/>
        </w:rPr>
        <w:t>суды</w:t>
      </w:r>
      <w:r w:rsidR="00773A70" w:rsidRPr="00773A70">
        <w:rPr>
          <w:lang w:val="ru-RU"/>
        </w:rPr>
        <w:t xml:space="preserve"> </w:t>
      </w:r>
      <w:r w:rsidR="00773A70">
        <w:rPr>
          <w:lang w:val="ru-RU"/>
        </w:rPr>
        <w:t>включили</w:t>
      </w:r>
      <w:r w:rsidR="00773A70" w:rsidRPr="00773A70">
        <w:rPr>
          <w:lang w:val="ru-RU"/>
        </w:rPr>
        <w:t xml:space="preserve"> </w:t>
      </w:r>
      <w:r w:rsidR="00773A70">
        <w:rPr>
          <w:lang w:val="ru-RU"/>
        </w:rPr>
        <w:t>в</w:t>
      </w:r>
      <w:r w:rsidR="00773A70" w:rsidRPr="00773A70">
        <w:rPr>
          <w:lang w:val="ru-RU"/>
        </w:rPr>
        <w:t xml:space="preserve"> </w:t>
      </w:r>
      <w:r w:rsidR="00773A70">
        <w:rPr>
          <w:lang w:val="ru-RU"/>
        </w:rPr>
        <w:t>досье</w:t>
      </w:r>
      <w:r w:rsidR="00773A70" w:rsidRPr="00773A70">
        <w:rPr>
          <w:lang w:val="ru-RU"/>
        </w:rPr>
        <w:t xml:space="preserve"> </w:t>
      </w:r>
      <w:r w:rsidR="00773A70">
        <w:rPr>
          <w:lang w:val="ru-RU"/>
        </w:rPr>
        <w:t>по</w:t>
      </w:r>
      <w:r w:rsidR="00773A70" w:rsidRPr="00773A70">
        <w:rPr>
          <w:lang w:val="ru-RU"/>
        </w:rPr>
        <w:t xml:space="preserve"> </w:t>
      </w:r>
      <w:r w:rsidR="00773A70">
        <w:rPr>
          <w:lang w:val="ru-RU"/>
        </w:rPr>
        <w:t>делу</w:t>
      </w:r>
      <w:r w:rsidR="00773A70" w:rsidRPr="00773A70">
        <w:rPr>
          <w:lang w:val="ru-RU"/>
        </w:rPr>
        <w:t xml:space="preserve"> </w:t>
      </w:r>
      <w:r w:rsidR="00773A70">
        <w:rPr>
          <w:lang w:val="ru-RU"/>
        </w:rPr>
        <w:t>и</w:t>
      </w:r>
      <w:r w:rsidR="00773A70" w:rsidRPr="00773A70">
        <w:rPr>
          <w:lang w:val="ru-RU"/>
        </w:rPr>
        <w:t xml:space="preserve"> </w:t>
      </w:r>
      <w:r w:rsidR="00773A70">
        <w:rPr>
          <w:lang w:val="ru-RU"/>
        </w:rPr>
        <w:t>исследовали</w:t>
      </w:r>
      <w:r w:rsidR="00773A70" w:rsidRPr="00773A70">
        <w:rPr>
          <w:lang w:val="ru-RU"/>
        </w:rPr>
        <w:t xml:space="preserve"> </w:t>
      </w:r>
      <w:r w:rsidR="00773A70">
        <w:rPr>
          <w:lang w:val="ru-RU"/>
        </w:rPr>
        <w:t>мнения</w:t>
      </w:r>
      <w:r w:rsidR="00773A70" w:rsidRPr="00773A70">
        <w:rPr>
          <w:lang w:val="ru-RU"/>
        </w:rPr>
        <w:t xml:space="preserve"> </w:t>
      </w:r>
      <w:r w:rsidR="00773A70">
        <w:rPr>
          <w:lang w:val="ru-RU"/>
        </w:rPr>
        <w:t>органов</w:t>
      </w:r>
      <w:r w:rsidR="00773A70" w:rsidRPr="00773A70">
        <w:rPr>
          <w:lang w:val="ru-RU"/>
        </w:rPr>
        <w:t xml:space="preserve"> </w:t>
      </w:r>
      <w:r w:rsidR="00773A70">
        <w:rPr>
          <w:lang w:val="ru-RU"/>
        </w:rPr>
        <w:t>по</w:t>
      </w:r>
      <w:r w:rsidR="00773A70" w:rsidRPr="00773A70">
        <w:rPr>
          <w:lang w:val="ru-RU"/>
        </w:rPr>
        <w:t xml:space="preserve"> </w:t>
      </w:r>
      <w:r w:rsidR="00773A70">
        <w:rPr>
          <w:lang w:val="ru-RU"/>
        </w:rPr>
        <w:t>религиозным</w:t>
      </w:r>
      <w:r w:rsidR="00773A70" w:rsidRPr="00773A70">
        <w:rPr>
          <w:lang w:val="ru-RU"/>
        </w:rPr>
        <w:t xml:space="preserve"> </w:t>
      </w:r>
      <w:r w:rsidR="00773A70">
        <w:rPr>
          <w:lang w:val="ru-RU"/>
        </w:rPr>
        <w:t>вопросам</w:t>
      </w:r>
      <w:r w:rsidR="00773A70" w:rsidRPr="00773A70">
        <w:rPr>
          <w:lang w:val="ru-RU"/>
        </w:rPr>
        <w:t xml:space="preserve">, </w:t>
      </w:r>
      <w:r w:rsidR="00773A70">
        <w:rPr>
          <w:lang w:val="ru-RU"/>
        </w:rPr>
        <w:t>представленные</w:t>
      </w:r>
      <w:r w:rsidR="00773A70" w:rsidRPr="00773A70">
        <w:rPr>
          <w:lang w:val="ru-RU"/>
        </w:rPr>
        <w:t xml:space="preserve"> </w:t>
      </w:r>
      <w:r w:rsidR="00773A70">
        <w:rPr>
          <w:lang w:val="ru-RU"/>
        </w:rPr>
        <w:t>заявителями</w:t>
      </w:r>
      <w:r w:rsidR="00773A70" w:rsidRPr="00773A70">
        <w:rPr>
          <w:lang w:val="ru-RU"/>
        </w:rPr>
        <w:t xml:space="preserve">, </w:t>
      </w:r>
      <w:r w:rsidR="00773A70">
        <w:rPr>
          <w:lang w:val="ru-RU"/>
        </w:rPr>
        <w:t>однако</w:t>
      </w:r>
      <w:r w:rsidR="00773A70" w:rsidRPr="00773A70">
        <w:rPr>
          <w:lang w:val="ru-RU"/>
        </w:rPr>
        <w:t xml:space="preserve"> </w:t>
      </w:r>
      <w:r w:rsidR="00773A70">
        <w:rPr>
          <w:lang w:val="ru-RU"/>
        </w:rPr>
        <w:t>посчитали</w:t>
      </w:r>
      <w:r w:rsidR="00773A70" w:rsidRPr="00773A70">
        <w:rPr>
          <w:lang w:val="ru-RU"/>
        </w:rPr>
        <w:t xml:space="preserve"> </w:t>
      </w:r>
      <w:r w:rsidR="00773A70">
        <w:rPr>
          <w:lang w:val="ru-RU"/>
        </w:rPr>
        <w:t>их</w:t>
      </w:r>
      <w:r w:rsidR="00773A70" w:rsidRPr="00773A70">
        <w:rPr>
          <w:lang w:val="ru-RU"/>
        </w:rPr>
        <w:t xml:space="preserve"> </w:t>
      </w:r>
      <w:r w:rsidR="00773A70">
        <w:rPr>
          <w:lang w:val="ru-RU"/>
        </w:rPr>
        <w:t>неубедительными</w:t>
      </w:r>
      <w:r w:rsidR="00773A70" w:rsidRPr="00773A70">
        <w:rPr>
          <w:lang w:val="ru-RU"/>
        </w:rPr>
        <w:t xml:space="preserve">, </w:t>
      </w:r>
      <w:r w:rsidR="00773A70">
        <w:rPr>
          <w:lang w:val="ru-RU"/>
        </w:rPr>
        <w:t>поскольку</w:t>
      </w:r>
      <w:r w:rsidR="00773A70" w:rsidRPr="00773A70">
        <w:rPr>
          <w:lang w:val="ru-RU"/>
        </w:rPr>
        <w:t xml:space="preserve"> </w:t>
      </w:r>
      <w:r w:rsidR="00773A70">
        <w:rPr>
          <w:lang w:val="ru-RU"/>
        </w:rPr>
        <w:t>назначенные</w:t>
      </w:r>
      <w:r w:rsidR="00773A70" w:rsidRPr="00773A70">
        <w:rPr>
          <w:lang w:val="ru-RU"/>
        </w:rPr>
        <w:t xml:space="preserve"> </w:t>
      </w:r>
      <w:r w:rsidR="00773A70">
        <w:rPr>
          <w:lang w:val="ru-RU"/>
        </w:rPr>
        <w:t>судом</w:t>
      </w:r>
      <w:r w:rsidR="00773A70" w:rsidRPr="00773A70">
        <w:rPr>
          <w:lang w:val="ru-RU"/>
        </w:rPr>
        <w:t xml:space="preserve"> </w:t>
      </w:r>
      <w:r w:rsidR="00773A70">
        <w:rPr>
          <w:lang w:val="ru-RU"/>
        </w:rPr>
        <w:t>эксперты</w:t>
      </w:r>
      <w:r w:rsidR="00773A70" w:rsidRPr="00773A70">
        <w:rPr>
          <w:lang w:val="ru-RU"/>
        </w:rPr>
        <w:t xml:space="preserve"> </w:t>
      </w:r>
      <w:r w:rsidR="00773A70">
        <w:rPr>
          <w:lang w:val="ru-RU"/>
        </w:rPr>
        <w:t>установили</w:t>
      </w:r>
      <w:r w:rsidR="00773A70" w:rsidRPr="00773A70">
        <w:rPr>
          <w:lang w:val="ru-RU"/>
        </w:rPr>
        <w:t xml:space="preserve">, </w:t>
      </w:r>
      <w:r w:rsidR="00773A70">
        <w:rPr>
          <w:lang w:val="ru-RU"/>
        </w:rPr>
        <w:t>что</w:t>
      </w:r>
      <w:r w:rsidR="00773A70" w:rsidRPr="00773A70">
        <w:rPr>
          <w:lang w:val="ru-RU"/>
        </w:rPr>
        <w:t xml:space="preserve"> </w:t>
      </w:r>
      <w:r w:rsidR="00773A70">
        <w:rPr>
          <w:lang w:val="ru-RU"/>
        </w:rPr>
        <w:t>рассматриваемые</w:t>
      </w:r>
      <w:r w:rsidR="00773A70" w:rsidRPr="00773A70">
        <w:rPr>
          <w:lang w:val="ru-RU"/>
        </w:rPr>
        <w:t xml:space="preserve"> </w:t>
      </w:r>
      <w:r w:rsidR="00773A70">
        <w:rPr>
          <w:lang w:val="ru-RU"/>
        </w:rPr>
        <w:t>книги</w:t>
      </w:r>
      <w:r w:rsidR="00773A70" w:rsidRPr="00773A70">
        <w:rPr>
          <w:lang w:val="ru-RU"/>
        </w:rPr>
        <w:t xml:space="preserve"> </w:t>
      </w:r>
      <w:r w:rsidR="00773A70">
        <w:rPr>
          <w:lang w:val="ru-RU"/>
        </w:rPr>
        <w:t>содержат</w:t>
      </w:r>
      <w:r w:rsidR="00773A70" w:rsidRPr="00773A70">
        <w:rPr>
          <w:lang w:val="ru-RU"/>
        </w:rPr>
        <w:t xml:space="preserve"> </w:t>
      </w:r>
      <w:r w:rsidR="00773A70">
        <w:rPr>
          <w:lang w:val="ru-RU"/>
        </w:rPr>
        <w:t>экстремистские</w:t>
      </w:r>
      <w:r w:rsidR="00773A70" w:rsidRPr="00773A70">
        <w:rPr>
          <w:lang w:val="ru-RU"/>
        </w:rPr>
        <w:t xml:space="preserve"> </w:t>
      </w:r>
      <w:r w:rsidR="00773A70">
        <w:rPr>
          <w:lang w:val="ru-RU"/>
        </w:rPr>
        <w:t>высказывания</w:t>
      </w:r>
      <w:r w:rsidR="00773A70" w:rsidRPr="00773A70">
        <w:rPr>
          <w:lang w:val="ru-RU"/>
        </w:rPr>
        <w:t>.</w:t>
      </w:r>
      <w:r w:rsidR="00773A70">
        <w:rPr>
          <w:lang w:val="ru-RU"/>
        </w:rPr>
        <w:t xml:space="preserve"> Касательно</w:t>
      </w:r>
      <w:r w:rsidR="00773A70" w:rsidRPr="00773A70">
        <w:rPr>
          <w:lang w:val="ru-RU"/>
        </w:rPr>
        <w:t xml:space="preserve"> </w:t>
      </w:r>
      <w:r w:rsidR="00773A70">
        <w:rPr>
          <w:lang w:val="ru-RU"/>
        </w:rPr>
        <w:t>жалобы</w:t>
      </w:r>
      <w:r w:rsidR="00773A70" w:rsidRPr="00773A70">
        <w:rPr>
          <w:lang w:val="ru-RU"/>
        </w:rPr>
        <w:t xml:space="preserve"> №</w:t>
      </w:r>
      <w:r w:rsidR="00773A70" w:rsidRPr="00773A70">
        <w:rPr>
          <w:lang w:val="en-US"/>
        </w:rPr>
        <w:t> </w:t>
      </w:r>
      <w:r w:rsidR="004942CB" w:rsidRPr="00773A70">
        <w:rPr>
          <w:lang w:val="ru-RU"/>
        </w:rPr>
        <w:t xml:space="preserve">28621/11, </w:t>
      </w:r>
      <w:r w:rsidR="00773A70">
        <w:rPr>
          <w:lang w:val="ru-RU"/>
        </w:rPr>
        <w:t>решения</w:t>
      </w:r>
      <w:r w:rsidR="00773A70" w:rsidRPr="00773A70">
        <w:rPr>
          <w:lang w:val="ru-RU"/>
        </w:rPr>
        <w:t xml:space="preserve"> </w:t>
      </w:r>
      <w:r w:rsidR="00CF061A">
        <w:rPr>
          <w:lang w:val="ru-RU"/>
        </w:rPr>
        <w:t>государственных</w:t>
      </w:r>
      <w:r w:rsidR="00773A70" w:rsidRPr="00773A70">
        <w:rPr>
          <w:lang w:val="ru-RU"/>
        </w:rPr>
        <w:t xml:space="preserve"> </w:t>
      </w:r>
      <w:r w:rsidR="00773A70">
        <w:rPr>
          <w:lang w:val="ru-RU"/>
        </w:rPr>
        <w:t>судов</w:t>
      </w:r>
      <w:r w:rsidR="00773A70" w:rsidRPr="00773A70">
        <w:rPr>
          <w:lang w:val="ru-RU"/>
        </w:rPr>
        <w:t xml:space="preserve"> </w:t>
      </w:r>
      <w:r w:rsidR="00773A70">
        <w:rPr>
          <w:lang w:val="ru-RU"/>
        </w:rPr>
        <w:t>также</w:t>
      </w:r>
      <w:r w:rsidR="00773A70" w:rsidRPr="00773A70">
        <w:rPr>
          <w:lang w:val="ru-RU"/>
        </w:rPr>
        <w:t xml:space="preserve"> </w:t>
      </w:r>
      <w:r w:rsidR="00773A70">
        <w:rPr>
          <w:lang w:val="ru-RU"/>
        </w:rPr>
        <w:t>были</w:t>
      </w:r>
      <w:r w:rsidR="00773A70" w:rsidRPr="00773A70">
        <w:rPr>
          <w:lang w:val="ru-RU"/>
        </w:rPr>
        <w:t xml:space="preserve"> </w:t>
      </w:r>
      <w:r w:rsidR="00773A70">
        <w:rPr>
          <w:lang w:val="ru-RU"/>
        </w:rPr>
        <w:t xml:space="preserve">основаны на экспертных заключениях. Суды </w:t>
      </w:r>
      <w:r w:rsidR="002E6E6F">
        <w:rPr>
          <w:lang w:val="ru-RU"/>
        </w:rPr>
        <w:t>рассмотрели заключение специалистов из Красноярского государственного педагогического университета им. В</w:t>
      </w:r>
      <w:r w:rsidR="002E6E6F" w:rsidRPr="002E6E6F">
        <w:rPr>
          <w:lang w:val="ru-RU"/>
        </w:rPr>
        <w:t>.</w:t>
      </w:r>
      <w:r w:rsidR="00CF061A">
        <w:rPr>
          <w:lang w:val="ru-RU"/>
        </w:rPr>
        <w:t> </w:t>
      </w:r>
      <w:r w:rsidR="002E6E6F">
        <w:rPr>
          <w:lang w:val="ru-RU"/>
        </w:rPr>
        <w:t>П</w:t>
      </w:r>
      <w:r w:rsidR="002E6E6F" w:rsidRPr="002E6E6F">
        <w:rPr>
          <w:lang w:val="ru-RU"/>
        </w:rPr>
        <w:t xml:space="preserve">. </w:t>
      </w:r>
      <w:r w:rsidR="002E6E6F">
        <w:rPr>
          <w:lang w:val="ru-RU"/>
        </w:rPr>
        <w:t>Астафьев</w:t>
      </w:r>
      <w:r w:rsidR="00CF061A">
        <w:rPr>
          <w:lang w:val="ru-RU"/>
        </w:rPr>
        <w:t>а</w:t>
      </w:r>
      <w:r w:rsidR="002E6E6F" w:rsidRPr="002E6E6F">
        <w:rPr>
          <w:lang w:val="ru-RU"/>
        </w:rPr>
        <w:t xml:space="preserve"> </w:t>
      </w:r>
      <w:r w:rsidR="002E6E6F">
        <w:rPr>
          <w:lang w:val="ru-RU"/>
        </w:rPr>
        <w:t>и</w:t>
      </w:r>
      <w:r w:rsidR="002E6E6F" w:rsidRPr="002E6E6F">
        <w:rPr>
          <w:lang w:val="ru-RU"/>
        </w:rPr>
        <w:t xml:space="preserve"> </w:t>
      </w:r>
      <w:r w:rsidR="002E6E6F">
        <w:rPr>
          <w:lang w:val="ru-RU"/>
        </w:rPr>
        <w:t>заключение</w:t>
      </w:r>
      <w:r w:rsidR="002E6E6F" w:rsidRPr="002E6E6F">
        <w:rPr>
          <w:lang w:val="ru-RU"/>
        </w:rPr>
        <w:t xml:space="preserve"> </w:t>
      </w:r>
      <w:r w:rsidR="00CF061A">
        <w:rPr>
          <w:lang w:val="ru-RU"/>
        </w:rPr>
        <w:t xml:space="preserve">экспертов из </w:t>
      </w:r>
      <w:r w:rsidR="002E6E6F">
        <w:rPr>
          <w:lang w:val="ru-RU"/>
        </w:rPr>
        <w:t>Московского</w:t>
      </w:r>
      <w:r w:rsidR="002E6E6F" w:rsidRPr="002E6E6F">
        <w:rPr>
          <w:lang w:val="ru-RU"/>
        </w:rPr>
        <w:t xml:space="preserve"> </w:t>
      </w:r>
      <w:r w:rsidR="002E6E6F">
        <w:rPr>
          <w:lang w:val="ru-RU"/>
        </w:rPr>
        <w:t>государственного университета им. М</w:t>
      </w:r>
      <w:r w:rsidR="002E6E6F" w:rsidRPr="002E6E6F">
        <w:rPr>
          <w:lang w:val="ru-RU"/>
        </w:rPr>
        <w:t xml:space="preserve">. </w:t>
      </w:r>
      <w:r w:rsidR="002E6E6F">
        <w:rPr>
          <w:lang w:val="ru-RU"/>
        </w:rPr>
        <w:t>В</w:t>
      </w:r>
      <w:r w:rsidR="002E6E6F" w:rsidRPr="002E6E6F">
        <w:rPr>
          <w:lang w:val="ru-RU"/>
        </w:rPr>
        <w:t xml:space="preserve">. </w:t>
      </w:r>
      <w:r w:rsidR="002E6E6F">
        <w:rPr>
          <w:lang w:val="ru-RU"/>
        </w:rPr>
        <w:t>Ломоносова</w:t>
      </w:r>
      <w:r w:rsidR="002E6E6F" w:rsidRPr="002E6E6F">
        <w:rPr>
          <w:lang w:val="ru-RU"/>
        </w:rPr>
        <w:t xml:space="preserve"> </w:t>
      </w:r>
      <w:r w:rsidR="002E6E6F">
        <w:rPr>
          <w:lang w:val="ru-RU"/>
        </w:rPr>
        <w:t>и</w:t>
      </w:r>
      <w:r w:rsidR="002E6E6F" w:rsidRPr="002E6E6F">
        <w:rPr>
          <w:lang w:val="ru-RU"/>
        </w:rPr>
        <w:t xml:space="preserve"> </w:t>
      </w:r>
      <w:r w:rsidR="002E6E6F">
        <w:rPr>
          <w:lang w:val="ru-RU"/>
        </w:rPr>
        <w:t>установили</w:t>
      </w:r>
      <w:r w:rsidR="002E6E6F" w:rsidRPr="002E6E6F">
        <w:rPr>
          <w:lang w:val="ru-RU"/>
        </w:rPr>
        <w:t xml:space="preserve">, </w:t>
      </w:r>
      <w:r w:rsidR="002E6E6F">
        <w:rPr>
          <w:lang w:val="ru-RU"/>
        </w:rPr>
        <w:t>что</w:t>
      </w:r>
      <w:r w:rsidR="002E6E6F" w:rsidRPr="002E6E6F">
        <w:rPr>
          <w:lang w:val="ru-RU"/>
        </w:rPr>
        <w:t xml:space="preserve"> </w:t>
      </w:r>
      <w:r w:rsidR="002E6E6F">
        <w:rPr>
          <w:lang w:val="ru-RU"/>
        </w:rPr>
        <w:t>первое</w:t>
      </w:r>
      <w:r w:rsidR="002E6E6F" w:rsidRPr="002E6E6F">
        <w:rPr>
          <w:lang w:val="ru-RU"/>
        </w:rPr>
        <w:t xml:space="preserve"> </w:t>
      </w:r>
      <w:r w:rsidR="002E6E6F">
        <w:rPr>
          <w:lang w:val="ru-RU"/>
        </w:rPr>
        <w:t>является</w:t>
      </w:r>
      <w:r w:rsidR="002E6E6F" w:rsidRPr="002E6E6F">
        <w:rPr>
          <w:lang w:val="ru-RU"/>
        </w:rPr>
        <w:t xml:space="preserve"> </w:t>
      </w:r>
      <w:r w:rsidR="002E6E6F">
        <w:rPr>
          <w:lang w:val="ru-RU"/>
        </w:rPr>
        <w:t>более</w:t>
      </w:r>
      <w:r w:rsidR="002E6E6F" w:rsidRPr="002E6E6F">
        <w:rPr>
          <w:lang w:val="ru-RU"/>
        </w:rPr>
        <w:t xml:space="preserve"> </w:t>
      </w:r>
      <w:r w:rsidR="002E6E6F">
        <w:rPr>
          <w:lang w:val="ru-RU"/>
        </w:rPr>
        <w:t>полным</w:t>
      </w:r>
      <w:r w:rsidR="002E6E6F" w:rsidRPr="002E6E6F">
        <w:rPr>
          <w:lang w:val="ru-RU"/>
        </w:rPr>
        <w:t xml:space="preserve"> </w:t>
      </w:r>
      <w:r w:rsidR="002E6E6F">
        <w:rPr>
          <w:lang w:val="ru-RU"/>
        </w:rPr>
        <w:t>и</w:t>
      </w:r>
      <w:r w:rsidR="002E6E6F" w:rsidRPr="002E6E6F">
        <w:rPr>
          <w:lang w:val="ru-RU"/>
        </w:rPr>
        <w:t xml:space="preserve"> </w:t>
      </w:r>
      <w:r w:rsidR="002E6E6F">
        <w:rPr>
          <w:lang w:val="ru-RU"/>
        </w:rPr>
        <w:t>более</w:t>
      </w:r>
      <w:r w:rsidR="002E6E6F" w:rsidRPr="002E6E6F">
        <w:rPr>
          <w:lang w:val="ru-RU"/>
        </w:rPr>
        <w:t xml:space="preserve"> </w:t>
      </w:r>
      <w:r w:rsidR="002E6E6F">
        <w:rPr>
          <w:lang w:val="ru-RU"/>
        </w:rPr>
        <w:t>обоснованным</w:t>
      </w:r>
      <w:r w:rsidR="002E6E6F" w:rsidRPr="002E6E6F">
        <w:rPr>
          <w:lang w:val="ru-RU"/>
        </w:rPr>
        <w:t xml:space="preserve">; </w:t>
      </w:r>
      <w:r w:rsidR="002E6E6F">
        <w:rPr>
          <w:lang w:val="ru-RU"/>
        </w:rPr>
        <w:t>судья</w:t>
      </w:r>
      <w:r w:rsidR="002E6E6F" w:rsidRPr="002E6E6F">
        <w:rPr>
          <w:lang w:val="ru-RU"/>
        </w:rPr>
        <w:t xml:space="preserve"> </w:t>
      </w:r>
      <w:r w:rsidR="002E6E6F">
        <w:rPr>
          <w:lang w:val="ru-RU"/>
        </w:rPr>
        <w:t>представил</w:t>
      </w:r>
      <w:r w:rsidR="002E6E6F" w:rsidRPr="002E6E6F">
        <w:rPr>
          <w:lang w:val="ru-RU"/>
        </w:rPr>
        <w:t xml:space="preserve"> </w:t>
      </w:r>
      <w:r w:rsidR="002E6E6F">
        <w:rPr>
          <w:lang w:val="ru-RU"/>
        </w:rPr>
        <w:t>обширное</w:t>
      </w:r>
      <w:r w:rsidR="002E6E6F" w:rsidRPr="002E6E6F">
        <w:rPr>
          <w:lang w:val="ru-RU"/>
        </w:rPr>
        <w:t xml:space="preserve"> </w:t>
      </w:r>
      <w:r w:rsidR="002E6E6F">
        <w:rPr>
          <w:lang w:val="ru-RU"/>
        </w:rPr>
        <w:t>обоснование</w:t>
      </w:r>
      <w:r w:rsidR="002E6E6F" w:rsidRPr="002E6E6F">
        <w:rPr>
          <w:lang w:val="ru-RU"/>
        </w:rPr>
        <w:t xml:space="preserve"> </w:t>
      </w:r>
      <w:r w:rsidR="002E6E6F">
        <w:rPr>
          <w:lang w:val="ru-RU"/>
        </w:rPr>
        <w:t>решения</w:t>
      </w:r>
      <w:r w:rsidR="002E6E6F" w:rsidRPr="002E6E6F">
        <w:rPr>
          <w:lang w:val="ru-RU"/>
        </w:rPr>
        <w:t xml:space="preserve"> </w:t>
      </w:r>
      <w:r w:rsidR="002E6E6F">
        <w:rPr>
          <w:lang w:val="ru-RU"/>
        </w:rPr>
        <w:t>по</w:t>
      </w:r>
      <w:r w:rsidR="002E6E6F" w:rsidRPr="002E6E6F">
        <w:rPr>
          <w:lang w:val="ru-RU"/>
        </w:rPr>
        <w:t xml:space="preserve"> </w:t>
      </w:r>
      <w:r w:rsidR="002E6E6F">
        <w:rPr>
          <w:lang w:val="ru-RU"/>
        </w:rPr>
        <w:t>отклонению</w:t>
      </w:r>
      <w:r w:rsidR="002E6E6F" w:rsidRPr="002E6E6F">
        <w:rPr>
          <w:lang w:val="ru-RU"/>
        </w:rPr>
        <w:t xml:space="preserve"> </w:t>
      </w:r>
      <w:r w:rsidR="002E6E6F">
        <w:rPr>
          <w:lang w:val="ru-RU"/>
        </w:rPr>
        <w:t>второго</w:t>
      </w:r>
      <w:r w:rsidR="002E6E6F" w:rsidRPr="002E6E6F">
        <w:rPr>
          <w:lang w:val="ru-RU"/>
        </w:rPr>
        <w:t xml:space="preserve"> </w:t>
      </w:r>
      <w:r w:rsidR="002E6E6F">
        <w:rPr>
          <w:lang w:val="ru-RU"/>
        </w:rPr>
        <w:t>заключения</w:t>
      </w:r>
      <w:r w:rsidR="002E6E6F" w:rsidRPr="002E6E6F">
        <w:rPr>
          <w:lang w:val="ru-RU"/>
        </w:rPr>
        <w:t xml:space="preserve">. </w:t>
      </w:r>
      <w:r w:rsidR="002E6E6F">
        <w:rPr>
          <w:lang w:val="ru-RU"/>
        </w:rPr>
        <w:t>Правительство</w:t>
      </w:r>
      <w:r w:rsidR="002E6E6F" w:rsidRPr="002E6E6F">
        <w:rPr>
          <w:lang w:val="ru-RU"/>
        </w:rPr>
        <w:t xml:space="preserve"> </w:t>
      </w:r>
      <w:r w:rsidR="002E6E6F">
        <w:rPr>
          <w:lang w:val="ru-RU"/>
        </w:rPr>
        <w:t>утверждало, что заключение специалистов из Красноярского государственного педагогического университета им. В</w:t>
      </w:r>
      <w:r w:rsidR="002E6E6F" w:rsidRPr="002E6E6F">
        <w:rPr>
          <w:lang w:val="ru-RU"/>
        </w:rPr>
        <w:t>.</w:t>
      </w:r>
      <w:r w:rsidR="00CF061A">
        <w:rPr>
          <w:lang w:val="ru-RU"/>
        </w:rPr>
        <w:t> </w:t>
      </w:r>
      <w:r w:rsidR="002E6E6F">
        <w:rPr>
          <w:lang w:val="ru-RU"/>
        </w:rPr>
        <w:t>П</w:t>
      </w:r>
      <w:r w:rsidR="002E6E6F" w:rsidRPr="002E6E6F">
        <w:rPr>
          <w:lang w:val="ru-RU"/>
        </w:rPr>
        <w:t xml:space="preserve">. </w:t>
      </w:r>
      <w:r w:rsidR="002E6E6F">
        <w:rPr>
          <w:lang w:val="ru-RU"/>
        </w:rPr>
        <w:t>Астафьева</w:t>
      </w:r>
      <w:r w:rsidR="002E6E6F" w:rsidRPr="002E6E6F">
        <w:rPr>
          <w:lang w:val="ru-RU"/>
        </w:rPr>
        <w:t xml:space="preserve"> </w:t>
      </w:r>
      <w:r w:rsidR="002E6E6F">
        <w:rPr>
          <w:lang w:val="ru-RU"/>
        </w:rPr>
        <w:t>было</w:t>
      </w:r>
      <w:r w:rsidR="002E6E6F" w:rsidRPr="002E6E6F">
        <w:rPr>
          <w:lang w:val="ru-RU"/>
        </w:rPr>
        <w:t xml:space="preserve"> </w:t>
      </w:r>
      <w:r w:rsidR="002E6E6F">
        <w:rPr>
          <w:lang w:val="ru-RU"/>
        </w:rPr>
        <w:t>представлено</w:t>
      </w:r>
      <w:r w:rsidR="002E6E6F" w:rsidRPr="002E6E6F">
        <w:rPr>
          <w:lang w:val="ru-RU"/>
        </w:rPr>
        <w:t xml:space="preserve"> </w:t>
      </w:r>
      <w:r w:rsidR="002E6E6F">
        <w:rPr>
          <w:lang w:val="ru-RU"/>
        </w:rPr>
        <w:t>прокурором</w:t>
      </w:r>
      <w:r w:rsidR="002E6E6F" w:rsidRPr="002E6E6F">
        <w:rPr>
          <w:lang w:val="ru-RU"/>
        </w:rPr>
        <w:t xml:space="preserve">, </w:t>
      </w:r>
      <w:r w:rsidR="002E6E6F">
        <w:rPr>
          <w:lang w:val="ru-RU"/>
        </w:rPr>
        <w:t>который</w:t>
      </w:r>
      <w:r w:rsidR="002E6E6F" w:rsidRPr="002E6E6F">
        <w:rPr>
          <w:lang w:val="ru-RU"/>
        </w:rPr>
        <w:t xml:space="preserve"> </w:t>
      </w:r>
      <w:r w:rsidR="002E6E6F">
        <w:rPr>
          <w:lang w:val="ru-RU"/>
        </w:rPr>
        <w:t>являлся</w:t>
      </w:r>
      <w:r w:rsidR="002E6E6F" w:rsidRPr="002E6E6F">
        <w:rPr>
          <w:lang w:val="ru-RU"/>
        </w:rPr>
        <w:t xml:space="preserve"> </w:t>
      </w:r>
      <w:r w:rsidR="002E6E6F">
        <w:rPr>
          <w:lang w:val="ru-RU"/>
        </w:rPr>
        <w:t>стороной</w:t>
      </w:r>
      <w:r w:rsidR="002E6E6F" w:rsidRPr="002E6E6F">
        <w:rPr>
          <w:lang w:val="ru-RU"/>
        </w:rPr>
        <w:t xml:space="preserve"> </w:t>
      </w:r>
      <w:r w:rsidR="002E6E6F">
        <w:rPr>
          <w:lang w:val="ru-RU"/>
        </w:rPr>
        <w:t>по</w:t>
      </w:r>
      <w:r w:rsidR="002E6E6F" w:rsidRPr="002E6E6F">
        <w:rPr>
          <w:lang w:val="ru-RU"/>
        </w:rPr>
        <w:t xml:space="preserve"> </w:t>
      </w:r>
      <w:r w:rsidR="002E6E6F">
        <w:rPr>
          <w:lang w:val="ru-RU"/>
        </w:rPr>
        <w:t>делу</w:t>
      </w:r>
      <w:r w:rsidR="002E6E6F" w:rsidRPr="002E6E6F">
        <w:rPr>
          <w:lang w:val="ru-RU"/>
        </w:rPr>
        <w:t xml:space="preserve"> </w:t>
      </w:r>
      <w:r w:rsidR="002E6E6F">
        <w:rPr>
          <w:lang w:val="ru-RU"/>
        </w:rPr>
        <w:t xml:space="preserve">в установленном законом порядке, и поэтому </w:t>
      </w:r>
      <w:r w:rsidR="002E6E6F">
        <w:rPr>
          <w:lang w:val="ru-RU"/>
        </w:rPr>
        <w:lastRenderedPageBreak/>
        <w:t>является приемлемым в качестве доказательства</w:t>
      </w:r>
      <w:r w:rsidR="004942CB" w:rsidRPr="002E6E6F">
        <w:rPr>
          <w:lang w:val="ru-RU"/>
        </w:rPr>
        <w:t xml:space="preserve">. </w:t>
      </w:r>
      <w:r w:rsidR="002E6E6F">
        <w:rPr>
          <w:lang w:val="ru-RU"/>
        </w:rPr>
        <w:t>Согласно</w:t>
      </w:r>
      <w:r w:rsidR="002E6E6F" w:rsidRPr="002E6E6F">
        <w:rPr>
          <w:lang w:val="ru-RU"/>
        </w:rPr>
        <w:t xml:space="preserve"> </w:t>
      </w:r>
      <w:r w:rsidR="002E6E6F">
        <w:rPr>
          <w:lang w:val="ru-RU"/>
        </w:rPr>
        <w:t>правительству</w:t>
      </w:r>
      <w:r w:rsidR="002E6E6F" w:rsidRPr="002E6E6F">
        <w:rPr>
          <w:lang w:val="ru-RU"/>
        </w:rPr>
        <w:t xml:space="preserve"> </w:t>
      </w:r>
      <w:r w:rsidR="002E6E6F">
        <w:rPr>
          <w:lang w:val="ru-RU"/>
        </w:rPr>
        <w:t>это</w:t>
      </w:r>
      <w:r w:rsidR="002E6E6F" w:rsidRPr="002E6E6F">
        <w:rPr>
          <w:lang w:val="ru-RU"/>
        </w:rPr>
        <w:t xml:space="preserve"> </w:t>
      </w:r>
      <w:r w:rsidR="002E6E6F">
        <w:rPr>
          <w:lang w:val="ru-RU"/>
        </w:rPr>
        <w:t>заключение</w:t>
      </w:r>
      <w:r w:rsidR="002E6E6F" w:rsidRPr="002E6E6F">
        <w:rPr>
          <w:lang w:val="ru-RU"/>
        </w:rPr>
        <w:t xml:space="preserve"> </w:t>
      </w:r>
      <w:r w:rsidR="002E6E6F">
        <w:rPr>
          <w:lang w:val="ru-RU"/>
        </w:rPr>
        <w:t>не</w:t>
      </w:r>
      <w:r w:rsidR="002E6E6F" w:rsidRPr="002E6E6F">
        <w:rPr>
          <w:lang w:val="ru-RU"/>
        </w:rPr>
        <w:t xml:space="preserve"> </w:t>
      </w:r>
      <w:r w:rsidR="002E6E6F">
        <w:rPr>
          <w:lang w:val="ru-RU"/>
        </w:rPr>
        <w:t>имело</w:t>
      </w:r>
      <w:r w:rsidR="002E6E6F" w:rsidRPr="002E6E6F">
        <w:rPr>
          <w:lang w:val="ru-RU"/>
        </w:rPr>
        <w:t xml:space="preserve"> </w:t>
      </w:r>
      <w:r w:rsidR="002E6E6F">
        <w:rPr>
          <w:lang w:val="ru-RU"/>
        </w:rPr>
        <w:t>предопределенного</w:t>
      </w:r>
      <w:r w:rsidR="002E6E6F" w:rsidRPr="002E6E6F">
        <w:rPr>
          <w:lang w:val="ru-RU"/>
        </w:rPr>
        <w:t xml:space="preserve"> </w:t>
      </w:r>
      <w:r w:rsidR="002E6E6F">
        <w:rPr>
          <w:lang w:val="ru-RU"/>
        </w:rPr>
        <w:t>значения</w:t>
      </w:r>
      <w:r w:rsidR="002E6E6F" w:rsidRPr="002E6E6F">
        <w:rPr>
          <w:lang w:val="ru-RU"/>
        </w:rPr>
        <w:t xml:space="preserve"> </w:t>
      </w:r>
      <w:r w:rsidR="002E6E6F">
        <w:rPr>
          <w:lang w:val="ru-RU"/>
        </w:rPr>
        <w:t>для</w:t>
      </w:r>
      <w:r w:rsidR="002E6E6F" w:rsidRPr="002E6E6F">
        <w:rPr>
          <w:lang w:val="ru-RU"/>
        </w:rPr>
        <w:t xml:space="preserve"> </w:t>
      </w:r>
      <w:r w:rsidR="002E6E6F">
        <w:rPr>
          <w:lang w:val="ru-RU"/>
        </w:rPr>
        <w:t>судьи</w:t>
      </w:r>
      <w:r w:rsidR="002E6E6F" w:rsidRPr="002E6E6F">
        <w:rPr>
          <w:lang w:val="ru-RU"/>
        </w:rPr>
        <w:t xml:space="preserve"> </w:t>
      </w:r>
      <w:r w:rsidR="002E6E6F">
        <w:rPr>
          <w:lang w:val="ru-RU"/>
        </w:rPr>
        <w:t>и</w:t>
      </w:r>
      <w:r w:rsidR="002E6E6F" w:rsidRPr="002E6E6F">
        <w:rPr>
          <w:lang w:val="ru-RU"/>
        </w:rPr>
        <w:t xml:space="preserve"> </w:t>
      </w:r>
      <w:r w:rsidR="002E6E6F">
        <w:rPr>
          <w:lang w:val="ru-RU"/>
        </w:rPr>
        <w:t>не</w:t>
      </w:r>
      <w:r w:rsidR="002E6E6F" w:rsidRPr="002E6E6F">
        <w:rPr>
          <w:lang w:val="ru-RU"/>
        </w:rPr>
        <w:t xml:space="preserve"> </w:t>
      </w:r>
      <w:r w:rsidR="002E6E6F">
        <w:rPr>
          <w:lang w:val="ru-RU"/>
        </w:rPr>
        <w:t>являлось единственным доказательством</w:t>
      </w:r>
      <w:r w:rsidR="00CF061A">
        <w:rPr>
          <w:lang w:val="ru-RU"/>
        </w:rPr>
        <w:t>, имевшимся</w:t>
      </w:r>
      <w:r w:rsidR="002E6E6F">
        <w:rPr>
          <w:lang w:val="ru-RU"/>
        </w:rPr>
        <w:t xml:space="preserve"> в ее распоряжении. После исследования всех доказательств, представленных в досье по делу, судья решила, что книга является экстремистской.</w:t>
      </w:r>
    </w:p>
    <w:bookmarkStart w:id="30" w:name="Goverment1"/>
    <w:bookmarkStart w:id="31" w:name="Goverment2"/>
    <w:bookmarkStart w:id="32" w:name="Goverment3"/>
    <w:p w:rsidR="00171730" w:rsidRPr="0015670F" w:rsidRDefault="000E26A5" w:rsidP="00CF061A">
      <w:pPr>
        <w:pStyle w:val="ECHRPara"/>
        <w:rPr>
          <w:lang w:val="ru-RU"/>
        </w:rPr>
      </w:pPr>
      <w:r w:rsidRPr="0065350D">
        <w:fldChar w:fldCharType="begin"/>
      </w:r>
      <w:r w:rsidR="000D0767" w:rsidRPr="0015670F">
        <w:rPr>
          <w:lang w:val="ru-RU"/>
        </w:rPr>
        <w:instrText xml:space="preserve"> </w:instrText>
      </w:r>
      <w:r w:rsidR="000D0767" w:rsidRPr="0065350D">
        <w:instrText>SEQ</w:instrText>
      </w:r>
      <w:r w:rsidR="000D0767" w:rsidRPr="0015670F">
        <w:rPr>
          <w:lang w:val="ru-RU"/>
        </w:rPr>
        <w:instrText xml:space="preserve"> </w:instrText>
      </w:r>
      <w:r w:rsidR="000D0767" w:rsidRPr="0065350D">
        <w:instrText>level</w:instrText>
      </w:r>
      <w:r w:rsidR="000D0767" w:rsidRPr="0015670F">
        <w:rPr>
          <w:lang w:val="ru-RU"/>
        </w:rPr>
        <w:instrText>0 \*</w:instrText>
      </w:r>
      <w:r w:rsidR="000D0767" w:rsidRPr="0065350D">
        <w:instrText>arabic</w:instrText>
      </w:r>
      <w:r w:rsidR="000D0767" w:rsidRPr="0015670F">
        <w:rPr>
          <w:lang w:val="ru-RU"/>
        </w:rPr>
        <w:instrText xml:space="preserve"> </w:instrText>
      </w:r>
      <w:r w:rsidRPr="0065350D">
        <w:fldChar w:fldCharType="separate"/>
      </w:r>
      <w:r w:rsidR="009447A3">
        <w:rPr>
          <w:noProof/>
          <w:lang w:val="ru-RU"/>
        </w:rPr>
        <w:t>68</w:t>
      </w:r>
      <w:r w:rsidRPr="0065350D">
        <w:fldChar w:fldCharType="end"/>
      </w:r>
      <w:bookmarkEnd w:id="30"/>
      <w:bookmarkEnd w:id="31"/>
      <w:bookmarkEnd w:id="32"/>
      <w:r w:rsidR="000D0767" w:rsidRPr="0015670F">
        <w:rPr>
          <w:lang w:val="ru-RU"/>
        </w:rPr>
        <w:t>.</w:t>
      </w:r>
      <w:r w:rsidR="000D0767" w:rsidRPr="0065350D">
        <w:t>  </w:t>
      </w:r>
      <w:r w:rsidR="002E6E6F">
        <w:rPr>
          <w:lang w:val="ru-RU"/>
        </w:rPr>
        <w:t>Правительство</w:t>
      </w:r>
      <w:r w:rsidR="002E6E6F" w:rsidRPr="002E6E6F">
        <w:rPr>
          <w:lang w:val="ru-RU"/>
        </w:rPr>
        <w:t xml:space="preserve"> </w:t>
      </w:r>
      <w:r w:rsidR="002E6E6F">
        <w:rPr>
          <w:lang w:val="ru-RU"/>
        </w:rPr>
        <w:t>заявило</w:t>
      </w:r>
      <w:r w:rsidR="002E6E6F" w:rsidRPr="002E6E6F">
        <w:rPr>
          <w:lang w:val="ru-RU"/>
        </w:rPr>
        <w:t xml:space="preserve">, </w:t>
      </w:r>
      <w:r w:rsidR="002E6E6F">
        <w:rPr>
          <w:lang w:val="ru-RU"/>
        </w:rPr>
        <w:t>что</w:t>
      </w:r>
      <w:r w:rsidR="002E6E6F" w:rsidRPr="002E6E6F">
        <w:rPr>
          <w:lang w:val="ru-RU"/>
        </w:rPr>
        <w:t xml:space="preserve"> </w:t>
      </w:r>
      <w:r w:rsidR="002E6E6F">
        <w:rPr>
          <w:lang w:val="ru-RU"/>
        </w:rPr>
        <w:t>в</w:t>
      </w:r>
      <w:r w:rsidR="002E6E6F" w:rsidRPr="002E6E6F">
        <w:rPr>
          <w:lang w:val="ru-RU"/>
        </w:rPr>
        <w:t xml:space="preserve"> </w:t>
      </w:r>
      <w:r w:rsidR="002E6E6F">
        <w:rPr>
          <w:lang w:val="ru-RU"/>
        </w:rPr>
        <w:t>демократических</w:t>
      </w:r>
      <w:r w:rsidR="002E6E6F" w:rsidRPr="002E6E6F">
        <w:rPr>
          <w:lang w:val="ru-RU"/>
        </w:rPr>
        <w:t xml:space="preserve"> </w:t>
      </w:r>
      <w:r w:rsidR="002E6E6F">
        <w:rPr>
          <w:lang w:val="ru-RU"/>
        </w:rPr>
        <w:t>обществах</w:t>
      </w:r>
      <w:r w:rsidR="002E6E6F" w:rsidRPr="002E6E6F">
        <w:rPr>
          <w:lang w:val="ru-RU"/>
        </w:rPr>
        <w:t xml:space="preserve">, </w:t>
      </w:r>
      <w:r w:rsidR="002E6E6F">
        <w:rPr>
          <w:lang w:val="ru-RU"/>
        </w:rPr>
        <w:t>в</w:t>
      </w:r>
      <w:r w:rsidR="002E6E6F" w:rsidRPr="002E6E6F">
        <w:rPr>
          <w:lang w:val="ru-RU"/>
        </w:rPr>
        <w:t xml:space="preserve"> </w:t>
      </w:r>
      <w:r w:rsidR="002E6E6F">
        <w:rPr>
          <w:lang w:val="ru-RU"/>
        </w:rPr>
        <w:t>которых</w:t>
      </w:r>
      <w:r w:rsidR="002E6E6F" w:rsidRPr="002E6E6F">
        <w:rPr>
          <w:lang w:val="ru-RU"/>
        </w:rPr>
        <w:t xml:space="preserve"> </w:t>
      </w:r>
      <w:r w:rsidR="002E6E6F">
        <w:rPr>
          <w:lang w:val="ru-RU"/>
        </w:rPr>
        <w:t>сосуществуют</w:t>
      </w:r>
      <w:r w:rsidR="002E6E6F" w:rsidRPr="002E6E6F">
        <w:rPr>
          <w:lang w:val="ru-RU"/>
        </w:rPr>
        <w:t xml:space="preserve"> </w:t>
      </w:r>
      <w:r w:rsidR="002E6E6F">
        <w:rPr>
          <w:lang w:val="ru-RU"/>
        </w:rPr>
        <w:t>несколько</w:t>
      </w:r>
      <w:r w:rsidR="002E6E6F" w:rsidRPr="002E6E6F">
        <w:rPr>
          <w:lang w:val="ru-RU"/>
        </w:rPr>
        <w:t xml:space="preserve"> </w:t>
      </w:r>
      <w:r w:rsidR="002E6E6F">
        <w:rPr>
          <w:lang w:val="ru-RU"/>
        </w:rPr>
        <w:t>религий</w:t>
      </w:r>
      <w:r w:rsidR="002E6E6F" w:rsidRPr="002E6E6F">
        <w:rPr>
          <w:lang w:val="ru-RU"/>
        </w:rPr>
        <w:t xml:space="preserve"> </w:t>
      </w:r>
      <w:r w:rsidR="002E6E6F">
        <w:rPr>
          <w:lang w:val="ru-RU"/>
        </w:rPr>
        <w:t>в</w:t>
      </w:r>
      <w:r w:rsidR="002E6E6F" w:rsidRPr="002E6E6F">
        <w:rPr>
          <w:lang w:val="ru-RU"/>
        </w:rPr>
        <w:t xml:space="preserve"> </w:t>
      </w:r>
      <w:r w:rsidR="002E6E6F">
        <w:rPr>
          <w:lang w:val="ru-RU"/>
        </w:rPr>
        <w:t>пределах</w:t>
      </w:r>
      <w:r w:rsidR="002E6E6F" w:rsidRPr="002E6E6F">
        <w:rPr>
          <w:lang w:val="ru-RU"/>
        </w:rPr>
        <w:t xml:space="preserve"> </w:t>
      </w:r>
      <w:r w:rsidR="002E6E6F">
        <w:rPr>
          <w:lang w:val="ru-RU"/>
        </w:rPr>
        <w:t>одного</w:t>
      </w:r>
      <w:r w:rsidR="002E6E6F" w:rsidRPr="002E6E6F">
        <w:rPr>
          <w:lang w:val="ru-RU"/>
        </w:rPr>
        <w:t xml:space="preserve"> </w:t>
      </w:r>
      <w:r w:rsidR="002E6E6F">
        <w:rPr>
          <w:lang w:val="ru-RU"/>
        </w:rPr>
        <w:t>и</w:t>
      </w:r>
      <w:r w:rsidR="002E6E6F" w:rsidRPr="002E6E6F">
        <w:rPr>
          <w:lang w:val="ru-RU"/>
        </w:rPr>
        <w:t xml:space="preserve"> </w:t>
      </w:r>
      <w:r w:rsidR="002E6E6F">
        <w:rPr>
          <w:lang w:val="ru-RU"/>
        </w:rPr>
        <w:t>того</w:t>
      </w:r>
      <w:r w:rsidR="002E6E6F" w:rsidRPr="002E6E6F">
        <w:rPr>
          <w:lang w:val="ru-RU"/>
        </w:rPr>
        <w:t xml:space="preserve"> </w:t>
      </w:r>
      <w:r w:rsidR="002E6E6F">
        <w:rPr>
          <w:lang w:val="ru-RU"/>
        </w:rPr>
        <w:t>же</w:t>
      </w:r>
      <w:r w:rsidR="002E6E6F" w:rsidRPr="002E6E6F">
        <w:rPr>
          <w:lang w:val="ru-RU"/>
        </w:rPr>
        <w:t xml:space="preserve"> </w:t>
      </w:r>
      <w:r w:rsidR="002E6E6F">
        <w:rPr>
          <w:lang w:val="ru-RU"/>
        </w:rPr>
        <w:t>населения</w:t>
      </w:r>
      <w:r w:rsidR="002E6E6F" w:rsidRPr="002E6E6F">
        <w:rPr>
          <w:lang w:val="ru-RU"/>
        </w:rPr>
        <w:t xml:space="preserve">, </w:t>
      </w:r>
      <w:r w:rsidR="002E6E6F">
        <w:rPr>
          <w:lang w:val="ru-RU"/>
        </w:rPr>
        <w:t>необходимо</w:t>
      </w:r>
      <w:r w:rsidR="002E6E6F" w:rsidRPr="002E6E6F">
        <w:rPr>
          <w:lang w:val="ru-RU"/>
        </w:rPr>
        <w:t xml:space="preserve"> </w:t>
      </w:r>
      <w:r w:rsidR="002E6E6F">
        <w:rPr>
          <w:lang w:val="ru-RU"/>
        </w:rPr>
        <w:t>наложить</w:t>
      </w:r>
      <w:r w:rsidR="002E6E6F" w:rsidRPr="002E6E6F">
        <w:rPr>
          <w:lang w:val="ru-RU"/>
        </w:rPr>
        <w:t xml:space="preserve"> </w:t>
      </w:r>
      <w:r w:rsidR="002E6E6F">
        <w:rPr>
          <w:lang w:val="ru-RU"/>
        </w:rPr>
        <w:t>ограничения</w:t>
      </w:r>
      <w:r w:rsidR="002E6E6F" w:rsidRPr="002E6E6F">
        <w:rPr>
          <w:lang w:val="ru-RU"/>
        </w:rPr>
        <w:t xml:space="preserve"> </w:t>
      </w:r>
      <w:r w:rsidR="002E6E6F">
        <w:rPr>
          <w:lang w:val="ru-RU"/>
        </w:rPr>
        <w:t>на</w:t>
      </w:r>
      <w:r w:rsidR="002E6E6F" w:rsidRPr="002E6E6F">
        <w:rPr>
          <w:lang w:val="ru-RU"/>
        </w:rPr>
        <w:t xml:space="preserve"> </w:t>
      </w:r>
      <w:r w:rsidR="002E6E6F">
        <w:rPr>
          <w:lang w:val="ru-RU"/>
        </w:rPr>
        <w:t>свободу</w:t>
      </w:r>
      <w:r w:rsidR="002E6E6F" w:rsidRPr="002E6E6F">
        <w:rPr>
          <w:lang w:val="ru-RU"/>
        </w:rPr>
        <w:t xml:space="preserve"> </w:t>
      </w:r>
      <w:r w:rsidR="00CF061A">
        <w:rPr>
          <w:lang w:val="ru-RU"/>
        </w:rPr>
        <w:t>проявления</w:t>
      </w:r>
      <w:r w:rsidR="002E6E6F" w:rsidRPr="002E6E6F">
        <w:rPr>
          <w:lang w:val="ru-RU"/>
        </w:rPr>
        <w:t xml:space="preserve"> </w:t>
      </w:r>
      <w:r w:rsidR="002E6E6F">
        <w:rPr>
          <w:lang w:val="ru-RU"/>
        </w:rPr>
        <w:t>религии</w:t>
      </w:r>
      <w:r w:rsidR="002E6E6F" w:rsidRPr="002E6E6F">
        <w:rPr>
          <w:lang w:val="ru-RU"/>
        </w:rPr>
        <w:t xml:space="preserve"> </w:t>
      </w:r>
      <w:r w:rsidR="002E6E6F">
        <w:rPr>
          <w:lang w:val="ru-RU"/>
        </w:rPr>
        <w:t>или</w:t>
      </w:r>
      <w:r w:rsidR="002E6E6F" w:rsidRPr="002E6E6F">
        <w:rPr>
          <w:lang w:val="ru-RU"/>
        </w:rPr>
        <w:t xml:space="preserve"> </w:t>
      </w:r>
      <w:r w:rsidR="002E6E6F">
        <w:rPr>
          <w:lang w:val="ru-RU"/>
        </w:rPr>
        <w:t xml:space="preserve">убеждений с целью урегулирования интересов различных групп и </w:t>
      </w:r>
      <w:r w:rsidR="007543DB">
        <w:rPr>
          <w:lang w:val="ru-RU"/>
        </w:rPr>
        <w:t>обеспечения уважения убеждений каждого индивидуума</w:t>
      </w:r>
      <w:r w:rsidR="000D0767" w:rsidRPr="002E6E6F">
        <w:rPr>
          <w:lang w:val="ru-RU"/>
        </w:rPr>
        <w:t xml:space="preserve">. </w:t>
      </w:r>
      <w:r w:rsidR="007543DB">
        <w:rPr>
          <w:lang w:val="ru-RU"/>
        </w:rPr>
        <w:t>Правила</w:t>
      </w:r>
      <w:r w:rsidR="007543DB" w:rsidRPr="007543DB">
        <w:rPr>
          <w:lang w:val="ru-RU"/>
        </w:rPr>
        <w:t xml:space="preserve"> </w:t>
      </w:r>
      <w:r w:rsidR="007543DB">
        <w:rPr>
          <w:lang w:val="ru-RU"/>
        </w:rPr>
        <w:t>в</w:t>
      </w:r>
      <w:r w:rsidR="007543DB" w:rsidRPr="007543DB">
        <w:rPr>
          <w:lang w:val="ru-RU"/>
        </w:rPr>
        <w:t xml:space="preserve"> </w:t>
      </w:r>
      <w:r w:rsidR="007543DB">
        <w:rPr>
          <w:lang w:val="ru-RU"/>
        </w:rPr>
        <w:t>данной</w:t>
      </w:r>
      <w:r w:rsidR="007543DB" w:rsidRPr="007543DB">
        <w:rPr>
          <w:lang w:val="ru-RU"/>
        </w:rPr>
        <w:t xml:space="preserve"> </w:t>
      </w:r>
      <w:r w:rsidR="007543DB">
        <w:rPr>
          <w:lang w:val="ru-RU"/>
        </w:rPr>
        <w:t>сфере</w:t>
      </w:r>
      <w:r w:rsidR="007543DB" w:rsidRPr="007543DB">
        <w:rPr>
          <w:lang w:val="ru-RU"/>
        </w:rPr>
        <w:t xml:space="preserve"> </w:t>
      </w:r>
      <w:r w:rsidR="007543DB">
        <w:rPr>
          <w:lang w:val="ru-RU"/>
        </w:rPr>
        <w:t>могут</w:t>
      </w:r>
      <w:r w:rsidR="007543DB" w:rsidRPr="007543DB">
        <w:rPr>
          <w:lang w:val="ru-RU"/>
        </w:rPr>
        <w:t xml:space="preserve"> </w:t>
      </w:r>
      <w:r w:rsidR="007543DB">
        <w:rPr>
          <w:lang w:val="ru-RU"/>
        </w:rPr>
        <w:t>варьироваться</w:t>
      </w:r>
      <w:r w:rsidR="007543DB" w:rsidRPr="007543DB">
        <w:rPr>
          <w:lang w:val="ru-RU"/>
        </w:rPr>
        <w:t xml:space="preserve"> </w:t>
      </w:r>
      <w:r w:rsidR="007543DB">
        <w:rPr>
          <w:lang w:val="ru-RU"/>
        </w:rPr>
        <w:t>от</w:t>
      </w:r>
      <w:r w:rsidR="007543DB" w:rsidRPr="007543DB">
        <w:rPr>
          <w:lang w:val="ru-RU"/>
        </w:rPr>
        <w:t xml:space="preserve"> </w:t>
      </w:r>
      <w:r w:rsidR="007543DB">
        <w:rPr>
          <w:lang w:val="ru-RU"/>
        </w:rPr>
        <w:t>одной</w:t>
      </w:r>
      <w:r w:rsidR="007543DB" w:rsidRPr="007543DB">
        <w:rPr>
          <w:lang w:val="ru-RU"/>
        </w:rPr>
        <w:t xml:space="preserve"> </w:t>
      </w:r>
      <w:r w:rsidR="007543DB">
        <w:rPr>
          <w:lang w:val="ru-RU"/>
        </w:rPr>
        <w:t>страны</w:t>
      </w:r>
      <w:r w:rsidR="007543DB" w:rsidRPr="007543DB">
        <w:rPr>
          <w:lang w:val="ru-RU"/>
        </w:rPr>
        <w:t xml:space="preserve"> </w:t>
      </w:r>
      <w:r w:rsidR="007543DB">
        <w:rPr>
          <w:lang w:val="ru-RU"/>
        </w:rPr>
        <w:t>к</w:t>
      </w:r>
      <w:r w:rsidR="007543DB" w:rsidRPr="007543DB">
        <w:rPr>
          <w:lang w:val="ru-RU"/>
        </w:rPr>
        <w:t xml:space="preserve"> </w:t>
      </w:r>
      <w:r w:rsidR="007543DB">
        <w:rPr>
          <w:lang w:val="ru-RU"/>
        </w:rPr>
        <w:t>другой</w:t>
      </w:r>
      <w:r w:rsidR="007543DB" w:rsidRPr="007543DB">
        <w:rPr>
          <w:lang w:val="ru-RU"/>
        </w:rPr>
        <w:t xml:space="preserve"> </w:t>
      </w:r>
      <w:r w:rsidR="007543DB">
        <w:rPr>
          <w:lang w:val="ru-RU"/>
        </w:rPr>
        <w:t>в</w:t>
      </w:r>
      <w:r w:rsidR="007543DB" w:rsidRPr="007543DB">
        <w:rPr>
          <w:lang w:val="ru-RU"/>
        </w:rPr>
        <w:t xml:space="preserve"> </w:t>
      </w:r>
      <w:r w:rsidR="007543DB">
        <w:rPr>
          <w:lang w:val="ru-RU"/>
        </w:rPr>
        <w:t>соответствии</w:t>
      </w:r>
      <w:r w:rsidR="007543DB" w:rsidRPr="007543DB">
        <w:rPr>
          <w:lang w:val="ru-RU"/>
        </w:rPr>
        <w:t xml:space="preserve"> </w:t>
      </w:r>
      <w:r w:rsidR="007543DB">
        <w:rPr>
          <w:lang w:val="ru-RU"/>
        </w:rPr>
        <w:t>с</w:t>
      </w:r>
      <w:r w:rsidR="007543DB" w:rsidRPr="007543DB">
        <w:rPr>
          <w:lang w:val="ru-RU"/>
        </w:rPr>
        <w:t xml:space="preserve"> </w:t>
      </w:r>
      <w:r w:rsidR="007543DB">
        <w:rPr>
          <w:lang w:val="ru-RU"/>
        </w:rPr>
        <w:t>национальными</w:t>
      </w:r>
      <w:r w:rsidR="007543DB" w:rsidRPr="007543DB">
        <w:rPr>
          <w:lang w:val="ru-RU"/>
        </w:rPr>
        <w:t xml:space="preserve"> </w:t>
      </w:r>
      <w:r w:rsidR="007543DB">
        <w:rPr>
          <w:lang w:val="ru-RU"/>
        </w:rPr>
        <w:t>традициями</w:t>
      </w:r>
      <w:r w:rsidR="007543DB" w:rsidRPr="007543DB">
        <w:rPr>
          <w:lang w:val="ru-RU"/>
        </w:rPr>
        <w:t xml:space="preserve"> </w:t>
      </w:r>
      <w:r w:rsidR="007543DB">
        <w:rPr>
          <w:lang w:val="ru-RU"/>
        </w:rPr>
        <w:t>и</w:t>
      </w:r>
      <w:r w:rsidR="007543DB" w:rsidRPr="007543DB">
        <w:rPr>
          <w:lang w:val="ru-RU"/>
        </w:rPr>
        <w:t xml:space="preserve"> </w:t>
      </w:r>
      <w:r w:rsidR="007543DB">
        <w:rPr>
          <w:lang w:val="ru-RU"/>
        </w:rPr>
        <w:t>требованиями</w:t>
      </w:r>
      <w:r w:rsidR="007543DB" w:rsidRPr="007543DB">
        <w:rPr>
          <w:lang w:val="ru-RU"/>
        </w:rPr>
        <w:t xml:space="preserve">, </w:t>
      </w:r>
      <w:r w:rsidR="00EB1784">
        <w:rPr>
          <w:lang w:val="ru-RU"/>
        </w:rPr>
        <w:t xml:space="preserve">обусловленными </w:t>
      </w:r>
      <w:r w:rsidR="007543DB">
        <w:rPr>
          <w:lang w:val="ru-RU"/>
        </w:rPr>
        <w:t>необходимостью защиты прав и свобод других лиц, и для охраны общественного порядка</w:t>
      </w:r>
      <w:r w:rsidR="000D0767" w:rsidRPr="007543DB">
        <w:rPr>
          <w:lang w:val="ru-RU"/>
        </w:rPr>
        <w:t>.</w:t>
      </w:r>
      <w:r w:rsidR="00171730" w:rsidRPr="007543DB">
        <w:rPr>
          <w:lang w:val="ru-RU"/>
        </w:rPr>
        <w:t xml:space="preserve"> </w:t>
      </w:r>
      <w:r w:rsidR="007543DB">
        <w:rPr>
          <w:lang w:val="ru-RU"/>
        </w:rPr>
        <w:t>Соответственно</w:t>
      </w:r>
      <w:r w:rsidR="000D0767" w:rsidRPr="00AB44B0">
        <w:rPr>
          <w:lang w:val="ru-RU"/>
        </w:rPr>
        <w:t xml:space="preserve">, </w:t>
      </w:r>
      <w:r w:rsidR="007543DB">
        <w:rPr>
          <w:lang w:val="ru-RU"/>
        </w:rPr>
        <w:t>выбор</w:t>
      </w:r>
      <w:r w:rsidR="007543DB" w:rsidRPr="00AB44B0">
        <w:rPr>
          <w:lang w:val="ru-RU"/>
        </w:rPr>
        <w:t xml:space="preserve"> </w:t>
      </w:r>
      <w:r w:rsidR="007543DB">
        <w:rPr>
          <w:lang w:val="ru-RU"/>
        </w:rPr>
        <w:t>степени</w:t>
      </w:r>
      <w:r w:rsidR="007543DB" w:rsidRPr="00AB44B0">
        <w:rPr>
          <w:lang w:val="ru-RU"/>
        </w:rPr>
        <w:t xml:space="preserve"> </w:t>
      </w:r>
      <w:r w:rsidR="007543DB">
        <w:rPr>
          <w:lang w:val="ru-RU"/>
        </w:rPr>
        <w:t>и</w:t>
      </w:r>
      <w:r w:rsidR="007543DB" w:rsidRPr="00AB44B0">
        <w:rPr>
          <w:lang w:val="ru-RU"/>
        </w:rPr>
        <w:t xml:space="preserve"> </w:t>
      </w:r>
      <w:r w:rsidR="007543DB">
        <w:rPr>
          <w:lang w:val="ru-RU"/>
        </w:rPr>
        <w:t>формы</w:t>
      </w:r>
      <w:r w:rsidR="007543DB" w:rsidRPr="00AB44B0">
        <w:rPr>
          <w:lang w:val="ru-RU"/>
        </w:rPr>
        <w:t xml:space="preserve"> </w:t>
      </w:r>
      <w:r w:rsidR="007543DB">
        <w:rPr>
          <w:lang w:val="ru-RU"/>
        </w:rPr>
        <w:t>таких</w:t>
      </w:r>
      <w:r w:rsidR="007543DB" w:rsidRPr="00AB44B0">
        <w:rPr>
          <w:lang w:val="ru-RU"/>
        </w:rPr>
        <w:t xml:space="preserve"> </w:t>
      </w:r>
      <w:r w:rsidR="00AB44B0">
        <w:rPr>
          <w:lang w:val="ru-RU"/>
        </w:rPr>
        <w:t>принятых</w:t>
      </w:r>
      <w:r w:rsidR="00AB44B0" w:rsidRPr="00AB44B0">
        <w:rPr>
          <w:lang w:val="ru-RU"/>
        </w:rPr>
        <w:t xml:space="preserve"> </w:t>
      </w:r>
      <w:r w:rsidR="00EB1784">
        <w:rPr>
          <w:lang w:val="ru-RU"/>
        </w:rPr>
        <w:t>регулирующих</w:t>
      </w:r>
      <w:r w:rsidR="00EB1784" w:rsidRPr="00AB44B0">
        <w:rPr>
          <w:lang w:val="ru-RU"/>
        </w:rPr>
        <w:t xml:space="preserve"> </w:t>
      </w:r>
      <w:r w:rsidR="00EB1784">
        <w:rPr>
          <w:lang w:val="ru-RU"/>
        </w:rPr>
        <w:t>норм</w:t>
      </w:r>
      <w:r w:rsidR="00EB1784" w:rsidRPr="00AB44B0">
        <w:rPr>
          <w:lang w:val="ru-RU"/>
        </w:rPr>
        <w:t xml:space="preserve"> </w:t>
      </w:r>
      <w:r w:rsidR="00AB44B0">
        <w:rPr>
          <w:lang w:val="ru-RU"/>
        </w:rPr>
        <w:t>следует</w:t>
      </w:r>
      <w:r w:rsidR="00AB44B0" w:rsidRPr="00AB44B0">
        <w:rPr>
          <w:lang w:val="ru-RU"/>
        </w:rPr>
        <w:t xml:space="preserve"> </w:t>
      </w:r>
      <w:r w:rsidR="00AB44B0">
        <w:rPr>
          <w:lang w:val="ru-RU"/>
        </w:rPr>
        <w:t>отставить</w:t>
      </w:r>
      <w:r w:rsidR="00AB44B0" w:rsidRPr="00AB44B0">
        <w:rPr>
          <w:lang w:val="ru-RU"/>
        </w:rPr>
        <w:t xml:space="preserve"> </w:t>
      </w:r>
      <w:r w:rsidR="00AB44B0">
        <w:rPr>
          <w:lang w:val="ru-RU"/>
        </w:rPr>
        <w:t>до</w:t>
      </w:r>
      <w:r w:rsidR="00AB44B0" w:rsidRPr="00AB44B0">
        <w:rPr>
          <w:lang w:val="ru-RU"/>
        </w:rPr>
        <w:t xml:space="preserve"> </w:t>
      </w:r>
      <w:r w:rsidR="00AB44B0">
        <w:rPr>
          <w:lang w:val="ru-RU"/>
        </w:rPr>
        <w:t>известной</w:t>
      </w:r>
      <w:r w:rsidR="00AB44B0" w:rsidRPr="00AB44B0">
        <w:rPr>
          <w:lang w:val="ru-RU"/>
        </w:rPr>
        <w:t xml:space="preserve"> </w:t>
      </w:r>
      <w:r w:rsidR="00AB44B0">
        <w:rPr>
          <w:lang w:val="ru-RU"/>
        </w:rPr>
        <w:t>степени</w:t>
      </w:r>
      <w:r w:rsidR="00AB44B0" w:rsidRPr="00AB44B0">
        <w:rPr>
          <w:lang w:val="ru-RU"/>
        </w:rPr>
        <w:t xml:space="preserve"> </w:t>
      </w:r>
      <w:r w:rsidR="00AB44B0">
        <w:rPr>
          <w:lang w:val="ru-RU"/>
        </w:rPr>
        <w:t>на</w:t>
      </w:r>
      <w:r w:rsidR="00AB44B0" w:rsidRPr="00AB44B0">
        <w:rPr>
          <w:lang w:val="ru-RU"/>
        </w:rPr>
        <w:t xml:space="preserve"> </w:t>
      </w:r>
      <w:r w:rsidR="00AB44B0">
        <w:rPr>
          <w:lang w:val="ru-RU"/>
        </w:rPr>
        <w:t>усмотрение</w:t>
      </w:r>
      <w:r w:rsidR="00AB44B0" w:rsidRPr="00AB44B0">
        <w:rPr>
          <w:lang w:val="ru-RU"/>
        </w:rPr>
        <w:t xml:space="preserve"> </w:t>
      </w:r>
      <w:r w:rsidR="00AB44B0">
        <w:rPr>
          <w:lang w:val="ru-RU"/>
        </w:rPr>
        <w:t>соответствующего государства, поскольку такой выбор зависит от особой внутригосударственной ситуации</w:t>
      </w:r>
      <w:r w:rsidR="00003C3B" w:rsidRPr="00AB44B0">
        <w:rPr>
          <w:lang w:val="ru-RU"/>
        </w:rPr>
        <w:t xml:space="preserve">. </w:t>
      </w:r>
      <w:r w:rsidR="00AB44B0">
        <w:rPr>
          <w:lang w:val="ru-RU"/>
        </w:rPr>
        <w:t>Они</w:t>
      </w:r>
      <w:r w:rsidR="00AB44B0" w:rsidRPr="00AB44B0">
        <w:rPr>
          <w:lang w:val="ru-RU"/>
        </w:rPr>
        <w:t xml:space="preserve"> </w:t>
      </w:r>
      <w:r w:rsidR="00AB44B0">
        <w:rPr>
          <w:lang w:val="ru-RU"/>
        </w:rPr>
        <w:t>сослались</w:t>
      </w:r>
      <w:r w:rsidR="00AB44B0" w:rsidRPr="00AB44B0">
        <w:rPr>
          <w:lang w:val="ru-RU"/>
        </w:rPr>
        <w:t xml:space="preserve"> </w:t>
      </w:r>
      <w:r w:rsidR="00AB44B0">
        <w:rPr>
          <w:lang w:val="ru-RU"/>
        </w:rPr>
        <w:t>в</w:t>
      </w:r>
      <w:r w:rsidR="00AB44B0" w:rsidRPr="00AB44B0">
        <w:rPr>
          <w:lang w:val="ru-RU"/>
        </w:rPr>
        <w:t xml:space="preserve"> </w:t>
      </w:r>
      <w:r w:rsidR="00AB44B0">
        <w:rPr>
          <w:lang w:val="ru-RU"/>
        </w:rPr>
        <w:t>этом</w:t>
      </w:r>
      <w:r w:rsidR="00AB44B0" w:rsidRPr="00AB44B0">
        <w:rPr>
          <w:lang w:val="ru-RU"/>
        </w:rPr>
        <w:t xml:space="preserve"> </w:t>
      </w:r>
      <w:r w:rsidR="00AB44B0">
        <w:rPr>
          <w:lang w:val="ru-RU"/>
        </w:rPr>
        <w:t xml:space="preserve">контексте на дело </w:t>
      </w:r>
      <w:r w:rsidR="00AB44B0">
        <w:rPr>
          <w:i/>
          <w:lang w:val="ru-RU"/>
        </w:rPr>
        <w:t xml:space="preserve">Лейла Шахин против Турции </w:t>
      </w:r>
      <w:r w:rsidR="00003C3B" w:rsidRPr="00AB44B0">
        <w:rPr>
          <w:lang w:val="ru-RU"/>
        </w:rPr>
        <w:t>(</w:t>
      </w:r>
      <w:r w:rsidR="000D0767" w:rsidRPr="00AB44B0">
        <w:rPr>
          <w:lang w:val="ru-RU"/>
        </w:rPr>
        <w:t>[</w:t>
      </w:r>
      <w:r w:rsidR="000D0767" w:rsidRPr="0065350D">
        <w:t>GC</w:t>
      </w:r>
      <w:r w:rsidR="000D0767" w:rsidRPr="00AB44B0">
        <w:rPr>
          <w:lang w:val="ru-RU"/>
        </w:rPr>
        <w:t xml:space="preserve">], </w:t>
      </w:r>
      <w:r w:rsidR="00AB44B0">
        <w:rPr>
          <w:lang w:val="ru-RU"/>
        </w:rPr>
        <w:t>№ </w:t>
      </w:r>
      <w:r w:rsidR="000D0767" w:rsidRPr="00AB44B0">
        <w:rPr>
          <w:lang w:val="ru-RU"/>
        </w:rPr>
        <w:t>44774/98, §§</w:t>
      </w:r>
      <w:r w:rsidR="000D0767" w:rsidRPr="0065350D">
        <w:t> </w:t>
      </w:r>
      <w:r w:rsidR="000D0767" w:rsidRPr="00AB44B0">
        <w:rPr>
          <w:lang w:val="ru-RU"/>
        </w:rPr>
        <w:t xml:space="preserve">106-09, </w:t>
      </w:r>
      <w:r w:rsidR="00AB44B0">
        <w:rPr>
          <w:lang w:val="ru-RU"/>
        </w:rPr>
        <w:t xml:space="preserve">ЕСПЧ </w:t>
      </w:r>
      <w:r w:rsidR="000D0767" w:rsidRPr="00AB44B0">
        <w:rPr>
          <w:lang w:val="ru-RU"/>
        </w:rPr>
        <w:t>2005</w:t>
      </w:r>
      <w:r w:rsidR="000D0767" w:rsidRPr="00AB44B0">
        <w:rPr>
          <w:lang w:val="ru-RU"/>
        </w:rPr>
        <w:noBreakHyphen/>
      </w:r>
      <w:r w:rsidR="000D0767" w:rsidRPr="0065350D">
        <w:t>XI</w:t>
      </w:r>
      <w:r w:rsidR="000D0767" w:rsidRPr="00AB44B0">
        <w:rPr>
          <w:lang w:val="ru-RU"/>
        </w:rPr>
        <w:t xml:space="preserve">). </w:t>
      </w:r>
      <w:r w:rsidR="00AB44B0">
        <w:rPr>
          <w:lang w:val="ru-RU"/>
        </w:rPr>
        <w:t>Правительство</w:t>
      </w:r>
      <w:r w:rsidR="00AB44B0" w:rsidRPr="00AB44B0">
        <w:rPr>
          <w:lang w:val="ru-RU"/>
        </w:rPr>
        <w:t xml:space="preserve"> </w:t>
      </w:r>
      <w:r w:rsidR="00AB44B0">
        <w:rPr>
          <w:lang w:val="ru-RU"/>
        </w:rPr>
        <w:t>интерпретировало</w:t>
      </w:r>
      <w:r w:rsidR="00AB44B0" w:rsidRPr="00AB44B0">
        <w:rPr>
          <w:lang w:val="ru-RU"/>
        </w:rPr>
        <w:t xml:space="preserve"> </w:t>
      </w:r>
      <w:r w:rsidR="00AB44B0">
        <w:rPr>
          <w:lang w:val="ru-RU"/>
        </w:rPr>
        <w:t>дела</w:t>
      </w:r>
      <w:r w:rsidR="00AB44B0" w:rsidRPr="00AB44B0">
        <w:rPr>
          <w:lang w:val="ru-RU"/>
        </w:rPr>
        <w:t xml:space="preserve"> </w:t>
      </w:r>
      <w:r w:rsidR="00AB44B0" w:rsidRPr="00AB44B0">
        <w:rPr>
          <w:i/>
          <w:iCs/>
          <w:lang w:val="ru-RU"/>
        </w:rPr>
        <w:t>Ча</w:t>
      </w:r>
      <w:r w:rsidR="0065350D" w:rsidRPr="00AB44B0">
        <w:rPr>
          <w:i/>
          <w:iCs/>
          <w:lang w:val="ru-RU"/>
        </w:rPr>
        <w:t>’</w:t>
      </w:r>
      <w:r w:rsidR="00AB44B0">
        <w:rPr>
          <w:i/>
          <w:iCs/>
          <w:lang w:val="ru-RU"/>
        </w:rPr>
        <w:t>аре</w:t>
      </w:r>
      <w:r w:rsidR="00AB44B0" w:rsidRPr="00AB44B0">
        <w:rPr>
          <w:i/>
          <w:iCs/>
          <w:lang w:val="ru-RU"/>
        </w:rPr>
        <w:t xml:space="preserve"> </w:t>
      </w:r>
      <w:r w:rsidR="00AB44B0">
        <w:rPr>
          <w:i/>
          <w:iCs/>
          <w:lang w:val="ru-RU"/>
        </w:rPr>
        <w:t>Шалом</w:t>
      </w:r>
      <w:r w:rsidR="00AB44B0" w:rsidRPr="00AB44B0">
        <w:rPr>
          <w:i/>
          <w:iCs/>
          <w:lang w:val="ru-RU"/>
        </w:rPr>
        <w:t xml:space="preserve"> </w:t>
      </w:r>
      <w:r w:rsidR="00AB44B0">
        <w:rPr>
          <w:i/>
          <w:iCs/>
          <w:lang w:val="ru-RU"/>
        </w:rPr>
        <w:t>Ве</w:t>
      </w:r>
      <w:r w:rsidR="00AB44B0" w:rsidRPr="00AB44B0">
        <w:rPr>
          <w:i/>
          <w:iCs/>
          <w:lang w:val="ru-RU"/>
        </w:rPr>
        <w:t xml:space="preserve"> </w:t>
      </w:r>
      <w:r w:rsidR="00AB44B0">
        <w:rPr>
          <w:i/>
          <w:iCs/>
          <w:lang w:val="ru-RU"/>
        </w:rPr>
        <w:t>Цедек</w:t>
      </w:r>
      <w:r w:rsidR="00AB44B0" w:rsidRPr="00AB44B0">
        <w:rPr>
          <w:i/>
          <w:iCs/>
          <w:lang w:val="ru-RU"/>
        </w:rPr>
        <w:t xml:space="preserve"> </w:t>
      </w:r>
      <w:r w:rsidR="00AB44B0">
        <w:rPr>
          <w:i/>
          <w:iCs/>
          <w:lang w:val="ru-RU"/>
        </w:rPr>
        <w:t>против</w:t>
      </w:r>
      <w:r w:rsidR="00AB44B0" w:rsidRPr="00AB44B0">
        <w:rPr>
          <w:i/>
          <w:iCs/>
          <w:lang w:val="ru-RU"/>
        </w:rPr>
        <w:t xml:space="preserve"> </w:t>
      </w:r>
      <w:r w:rsidR="00AB44B0">
        <w:rPr>
          <w:i/>
          <w:iCs/>
          <w:lang w:val="ru-RU"/>
        </w:rPr>
        <w:t>Франции</w:t>
      </w:r>
      <w:r w:rsidR="00AB44B0" w:rsidRPr="00AB44B0">
        <w:rPr>
          <w:i/>
          <w:iCs/>
          <w:lang w:val="ru-RU"/>
        </w:rPr>
        <w:t xml:space="preserve"> </w:t>
      </w:r>
      <w:r w:rsidR="00003C3B" w:rsidRPr="00AB44B0">
        <w:rPr>
          <w:iCs/>
          <w:lang w:val="ru-RU"/>
        </w:rPr>
        <w:t>(</w:t>
      </w:r>
      <w:r w:rsidR="00003C3B" w:rsidRPr="00AB44B0">
        <w:rPr>
          <w:lang w:val="ru-RU"/>
        </w:rPr>
        <w:t>[</w:t>
      </w:r>
      <w:r w:rsidR="00003C3B" w:rsidRPr="0065350D">
        <w:t>GC</w:t>
      </w:r>
      <w:r w:rsidR="00003C3B" w:rsidRPr="00AB44B0">
        <w:rPr>
          <w:lang w:val="ru-RU"/>
        </w:rPr>
        <w:t xml:space="preserve">], </w:t>
      </w:r>
      <w:r w:rsidR="00AB44B0" w:rsidRPr="00AB44B0">
        <w:rPr>
          <w:lang w:val="ru-RU"/>
        </w:rPr>
        <w:t>№</w:t>
      </w:r>
      <w:r w:rsidR="00AB44B0" w:rsidRPr="00AB44B0">
        <w:rPr>
          <w:lang w:val="en-US"/>
        </w:rPr>
        <w:t> </w:t>
      </w:r>
      <w:r w:rsidR="00003C3B" w:rsidRPr="00AB44B0">
        <w:rPr>
          <w:lang w:val="ru-RU"/>
        </w:rPr>
        <w:t xml:space="preserve">27417/95, § 84, </w:t>
      </w:r>
      <w:r w:rsidR="00AB44B0">
        <w:rPr>
          <w:lang w:val="ru-RU"/>
        </w:rPr>
        <w:t>ЕСПЧ</w:t>
      </w:r>
      <w:r w:rsidR="00AB44B0" w:rsidRPr="00AB44B0">
        <w:rPr>
          <w:lang w:val="ru-RU"/>
        </w:rPr>
        <w:t xml:space="preserve"> </w:t>
      </w:r>
      <w:r w:rsidR="00003C3B" w:rsidRPr="00AB44B0">
        <w:rPr>
          <w:lang w:val="ru-RU"/>
        </w:rPr>
        <w:t>2000</w:t>
      </w:r>
      <w:r w:rsidR="00003C3B" w:rsidRPr="00AB44B0">
        <w:rPr>
          <w:lang w:val="ru-RU"/>
        </w:rPr>
        <w:noBreakHyphen/>
      </w:r>
      <w:r w:rsidR="00003C3B" w:rsidRPr="0065350D">
        <w:t>VII</w:t>
      </w:r>
      <w:r w:rsidR="00003C3B" w:rsidRPr="00AB44B0">
        <w:rPr>
          <w:lang w:val="ru-RU"/>
        </w:rPr>
        <w:t>)</w:t>
      </w:r>
      <w:r w:rsidR="00003C3B" w:rsidRPr="00AB44B0">
        <w:rPr>
          <w:iCs/>
          <w:lang w:val="ru-RU"/>
        </w:rPr>
        <w:t xml:space="preserve"> </w:t>
      </w:r>
      <w:r w:rsidR="00AB44B0">
        <w:rPr>
          <w:iCs/>
          <w:lang w:val="ru-RU"/>
        </w:rPr>
        <w:t>и</w:t>
      </w:r>
      <w:r w:rsidR="00AB44B0" w:rsidRPr="00AB44B0">
        <w:rPr>
          <w:iCs/>
          <w:lang w:val="ru-RU"/>
        </w:rPr>
        <w:t xml:space="preserve"> </w:t>
      </w:r>
      <w:r w:rsidR="00AB44B0" w:rsidRPr="00AB44B0">
        <w:rPr>
          <w:i/>
          <w:lang w:val="ru-RU"/>
        </w:rPr>
        <w:t>Вингров</w:t>
      </w:r>
      <w:r w:rsidR="00AB44B0" w:rsidRPr="00AB44B0">
        <w:rPr>
          <w:iCs/>
          <w:lang w:val="ru-RU"/>
        </w:rPr>
        <w:t xml:space="preserve"> </w:t>
      </w:r>
      <w:r w:rsidR="00AB44B0">
        <w:rPr>
          <w:i/>
          <w:iCs/>
          <w:lang w:val="ru-RU"/>
        </w:rPr>
        <w:t>против</w:t>
      </w:r>
      <w:r w:rsidR="00AB44B0" w:rsidRPr="00AB44B0">
        <w:rPr>
          <w:i/>
          <w:iCs/>
          <w:lang w:val="ru-RU"/>
        </w:rPr>
        <w:t xml:space="preserve"> </w:t>
      </w:r>
      <w:r w:rsidR="00AB44B0">
        <w:rPr>
          <w:i/>
          <w:iCs/>
          <w:lang w:val="ru-RU"/>
        </w:rPr>
        <w:t>Великобритании</w:t>
      </w:r>
      <w:r w:rsidR="00AB44B0" w:rsidRPr="00AB44B0">
        <w:rPr>
          <w:i/>
          <w:iCs/>
          <w:lang w:val="ru-RU"/>
        </w:rPr>
        <w:t xml:space="preserve"> </w:t>
      </w:r>
      <w:r w:rsidR="00003C3B" w:rsidRPr="00AB44B0">
        <w:rPr>
          <w:lang w:val="ru-RU"/>
        </w:rPr>
        <w:t xml:space="preserve">(25 </w:t>
      </w:r>
      <w:r w:rsidR="00AB44B0">
        <w:rPr>
          <w:lang w:val="ru-RU"/>
        </w:rPr>
        <w:t>ноября</w:t>
      </w:r>
      <w:r w:rsidR="00AB44B0" w:rsidRPr="00AB44B0">
        <w:rPr>
          <w:lang w:val="ru-RU"/>
        </w:rPr>
        <w:t xml:space="preserve"> 1996 </w:t>
      </w:r>
      <w:r w:rsidR="00AB44B0">
        <w:rPr>
          <w:lang w:val="ru-RU"/>
        </w:rPr>
        <w:t>года</w:t>
      </w:r>
      <w:r w:rsidR="00003C3B" w:rsidRPr="00AB44B0">
        <w:rPr>
          <w:lang w:val="ru-RU"/>
        </w:rPr>
        <w:t xml:space="preserve">, § 58, </w:t>
      </w:r>
      <w:r w:rsidR="00AB44B0" w:rsidRPr="00AB44B0">
        <w:rPr>
          <w:i/>
          <w:iCs/>
          <w:lang w:val="ru-RU"/>
        </w:rPr>
        <w:t>Сборник судебных постановлений и решений</w:t>
      </w:r>
      <w:r w:rsidR="00AB44B0" w:rsidRPr="00AB44B0">
        <w:rPr>
          <w:lang w:val="ru-RU"/>
        </w:rPr>
        <w:t xml:space="preserve"> </w:t>
      </w:r>
      <w:r w:rsidR="00003C3B" w:rsidRPr="00AB44B0">
        <w:rPr>
          <w:lang w:val="ru-RU"/>
        </w:rPr>
        <w:t>1996</w:t>
      </w:r>
      <w:r w:rsidR="00003C3B" w:rsidRPr="00AB44B0">
        <w:rPr>
          <w:lang w:val="ru-RU"/>
        </w:rPr>
        <w:noBreakHyphen/>
      </w:r>
      <w:r w:rsidR="00003C3B" w:rsidRPr="0065350D">
        <w:t>V</w:t>
      </w:r>
      <w:r w:rsidR="00003C3B" w:rsidRPr="00AB44B0">
        <w:rPr>
          <w:lang w:val="ru-RU"/>
        </w:rPr>
        <w:t>)</w:t>
      </w:r>
      <w:r w:rsidR="00AB44B0">
        <w:rPr>
          <w:lang w:val="ru-RU"/>
        </w:rPr>
        <w:t xml:space="preserve"> в таком значении, что когда на кону стоят вопросы, касающиеся взаимоотношения между государством и религиями, по которым мнение в демократическом обществе может кардинально отличаться, роли государственного органа по принятию решений следует придавать особую значимость</w:t>
      </w:r>
      <w:r w:rsidR="00BE0A9B" w:rsidRPr="00AB44B0">
        <w:rPr>
          <w:lang w:val="ru-RU"/>
        </w:rPr>
        <w:t xml:space="preserve">. </w:t>
      </w:r>
      <w:r w:rsidR="0015670F">
        <w:rPr>
          <w:lang w:val="ru-RU"/>
        </w:rPr>
        <w:t>Учитывая</w:t>
      </w:r>
      <w:r w:rsidR="0015670F" w:rsidRPr="0015670F">
        <w:rPr>
          <w:lang w:val="ru-RU"/>
        </w:rPr>
        <w:t xml:space="preserve">, </w:t>
      </w:r>
      <w:r w:rsidR="0015670F">
        <w:rPr>
          <w:lang w:val="ru-RU"/>
        </w:rPr>
        <w:t>что</w:t>
      </w:r>
      <w:r w:rsidR="0015670F" w:rsidRPr="0015670F">
        <w:rPr>
          <w:lang w:val="ru-RU"/>
        </w:rPr>
        <w:t xml:space="preserve"> </w:t>
      </w:r>
      <w:r w:rsidR="0015670F">
        <w:rPr>
          <w:lang w:val="ru-RU"/>
        </w:rPr>
        <w:t>книги</w:t>
      </w:r>
      <w:r w:rsidR="0015670F" w:rsidRPr="0015670F">
        <w:rPr>
          <w:lang w:val="ru-RU"/>
        </w:rPr>
        <w:t xml:space="preserve"> </w:t>
      </w:r>
      <w:r w:rsidR="0015670F">
        <w:rPr>
          <w:lang w:val="ru-RU"/>
        </w:rPr>
        <w:t>Саида</w:t>
      </w:r>
      <w:r w:rsidR="0015670F" w:rsidRPr="0015670F">
        <w:rPr>
          <w:lang w:val="ru-RU"/>
        </w:rPr>
        <w:t xml:space="preserve"> </w:t>
      </w:r>
      <w:r w:rsidR="0015670F">
        <w:rPr>
          <w:lang w:val="ru-RU"/>
        </w:rPr>
        <w:t>Нурси</w:t>
      </w:r>
      <w:r w:rsidR="0015670F" w:rsidRPr="0015670F">
        <w:rPr>
          <w:lang w:val="ru-RU"/>
        </w:rPr>
        <w:t xml:space="preserve"> </w:t>
      </w:r>
      <w:r w:rsidR="0015670F">
        <w:rPr>
          <w:lang w:val="ru-RU"/>
        </w:rPr>
        <w:t>возбуждают</w:t>
      </w:r>
      <w:r w:rsidR="0015670F" w:rsidRPr="0015670F">
        <w:rPr>
          <w:lang w:val="ru-RU"/>
        </w:rPr>
        <w:t xml:space="preserve"> </w:t>
      </w:r>
      <w:r w:rsidR="0015670F">
        <w:rPr>
          <w:lang w:val="ru-RU"/>
        </w:rPr>
        <w:t>религиозную</w:t>
      </w:r>
      <w:r w:rsidR="0015670F" w:rsidRPr="0015670F">
        <w:rPr>
          <w:lang w:val="ru-RU"/>
        </w:rPr>
        <w:t xml:space="preserve"> </w:t>
      </w:r>
      <w:r w:rsidR="0015670F">
        <w:rPr>
          <w:lang w:val="ru-RU"/>
        </w:rPr>
        <w:t>рознь</w:t>
      </w:r>
      <w:r w:rsidR="0015670F" w:rsidRPr="0015670F">
        <w:rPr>
          <w:lang w:val="ru-RU"/>
        </w:rPr>
        <w:t xml:space="preserve"> </w:t>
      </w:r>
      <w:r w:rsidR="0015670F">
        <w:rPr>
          <w:lang w:val="ru-RU"/>
        </w:rPr>
        <w:t>и</w:t>
      </w:r>
      <w:r w:rsidR="0015670F" w:rsidRPr="0015670F">
        <w:rPr>
          <w:lang w:val="ru-RU"/>
        </w:rPr>
        <w:t xml:space="preserve"> </w:t>
      </w:r>
      <w:r w:rsidR="0015670F">
        <w:rPr>
          <w:lang w:val="ru-RU"/>
        </w:rPr>
        <w:t>провозглашают</w:t>
      </w:r>
      <w:r w:rsidR="0015670F" w:rsidRPr="0015670F">
        <w:rPr>
          <w:lang w:val="ru-RU"/>
        </w:rPr>
        <w:t xml:space="preserve"> </w:t>
      </w:r>
      <w:r w:rsidR="0015670F">
        <w:rPr>
          <w:lang w:val="ru-RU"/>
        </w:rPr>
        <w:t>религиозное</w:t>
      </w:r>
      <w:r w:rsidR="0015670F" w:rsidRPr="0015670F">
        <w:rPr>
          <w:lang w:val="ru-RU"/>
        </w:rPr>
        <w:t xml:space="preserve"> </w:t>
      </w:r>
      <w:r w:rsidR="0015670F">
        <w:rPr>
          <w:lang w:val="ru-RU"/>
        </w:rPr>
        <w:t>превосходство</w:t>
      </w:r>
      <w:r w:rsidR="0015670F" w:rsidRPr="0015670F">
        <w:rPr>
          <w:lang w:val="ru-RU"/>
        </w:rPr>
        <w:t xml:space="preserve"> </w:t>
      </w:r>
      <w:r w:rsidR="0015670F">
        <w:rPr>
          <w:lang w:val="ru-RU"/>
        </w:rPr>
        <w:t>и</w:t>
      </w:r>
      <w:r w:rsidR="0015670F" w:rsidRPr="0015670F">
        <w:rPr>
          <w:lang w:val="ru-RU"/>
        </w:rPr>
        <w:t xml:space="preserve"> </w:t>
      </w:r>
      <w:r w:rsidR="0015670F">
        <w:rPr>
          <w:lang w:val="ru-RU"/>
        </w:rPr>
        <w:t>поэтому</w:t>
      </w:r>
      <w:r w:rsidR="0015670F" w:rsidRPr="0015670F">
        <w:rPr>
          <w:lang w:val="ru-RU"/>
        </w:rPr>
        <w:t xml:space="preserve"> </w:t>
      </w:r>
      <w:r w:rsidR="0015670F">
        <w:rPr>
          <w:lang w:val="ru-RU"/>
        </w:rPr>
        <w:t>могут</w:t>
      </w:r>
      <w:r w:rsidR="0015670F" w:rsidRPr="0015670F">
        <w:rPr>
          <w:lang w:val="ru-RU"/>
        </w:rPr>
        <w:t xml:space="preserve"> </w:t>
      </w:r>
      <w:r w:rsidR="0015670F">
        <w:rPr>
          <w:lang w:val="ru-RU"/>
        </w:rPr>
        <w:t>провоцировать</w:t>
      </w:r>
      <w:r w:rsidR="0015670F" w:rsidRPr="0015670F">
        <w:rPr>
          <w:lang w:val="ru-RU"/>
        </w:rPr>
        <w:t xml:space="preserve"> </w:t>
      </w:r>
      <w:r w:rsidR="0015670F">
        <w:rPr>
          <w:lang w:val="ru-RU"/>
        </w:rPr>
        <w:t>серьезные</w:t>
      </w:r>
      <w:r w:rsidR="0015670F" w:rsidRPr="0015670F">
        <w:rPr>
          <w:lang w:val="ru-RU"/>
        </w:rPr>
        <w:t xml:space="preserve"> </w:t>
      </w:r>
      <w:r w:rsidR="0015670F">
        <w:rPr>
          <w:lang w:val="ru-RU"/>
        </w:rPr>
        <w:t>столкновения на религиозной почве с непредсказуемыми отрицательными последствиями, запрет на их публикацию и распространение преследовал цели защиты территориальной целостности и общественной безопасности в Российской Федерации, охраны общественного порядка и прав других лиц</w:t>
      </w:r>
      <w:r w:rsidR="000D0767" w:rsidRPr="0015670F">
        <w:rPr>
          <w:lang w:val="ru-RU"/>
        </w:rPr>
        <w:t xml:space="preserve">. </w:t>
      </w:r>
      <w:r w:rsidR="0015670F">
        <w:rPr>
          <w:lang w:val="ru-RU"/>
        </w:rPr>
        <w:t>Более</w:t>
      </w:r>
      <w:r w:rsidR="0015670F" w:rsidRPr="0015670F">
        <w:rPr>
          <w:lang w:val="ru-RU"/>
        </w:rPr>
        <w:t xml:space="preserve"> </w:t>
      </w:r>
      <w:r w:rsidR="0015670F">
        <w:rPr>
          <w:lang w:val="ru-RU"/>
        </w:rPr>
        <w:t>того</w:t>
      </w:r>
      <w:r w:rsidR="00121AB6" w:rsidRPr="0015670F">
        <w:rPr>
          <w:lang w:val="ru-RU"/>
        </w:rPr>
        <w:t xml:space="preserve">, </w:t>
      </w:r>
      <w:r w:rsidR="0015670F">
        <w:rPr>
          <w:lang w:val="ru-RU"/>
        </w:rPr>
        <w:t>это</w:t>
      </w:r>
      <w:r w:rsidR="0015670F" w:rsidRPr="0015670F">
        <w:rPr>
          <w:lang w:val="ru-RU"/>
        </w:rPr>
        <w:t xml:space="preserve"> </w:t>
      </w:r>
      <w:r w:rsidR="0015670F">
        <w:rPr>
          <w:lang w:val="ru-RU"/>
        </w:rPr>
        <w:t>было</w:t>
      </w:r>
      <w:r w:rsidR="0015670F" w:rsidRPr="0015670F">
        <w:rPr>
          <w:lang w:val="ru-RU"/>
        </w:rPr>
        <w:t xml:space="preserve"> </w:t>
      </w:r>
      <w:r w:rsidR="0015670F">
        <w:rPr>
          <w:lang w:val="ru-RU"/>
        </w:rPr>
        <w:t>необходимо</w:t>
      </w:r>
      <w:r w:rsidR="0015670F" w:rsidRPr="0015670F">
        <w:rPr>
          <w:lang w:val="ru-RU"/>
        </w:rPr>
        <w:t xml:space="preserve"> </w:t>
      </w:r>
      <w:r w:rsidR="0015670F">
        <w:rPr>
          <w:lang w:val="ru-RU"/>
        </w:rPr>
        <w:t>в</w:t>
      </w:r>
      <w:r w:rsidR="0015670F" w:rsidRPr="0015670F">
        <w:rPr>
          <w:lang w:val="ru-RU"/>
        </w:rPr>
        <w:t xml:space="preserve"> </w:t>
      </w:r>
      <w:r w:rsidR="0015670F">
        <w:rPr>
          <w:lang w:val="ru-RU"/>
        </w:rPr>
        <w:t>демократическом</w:t>
      </w:r>
      <w:r w:rsidR="0015670F" w:rsidRPr="0015670F">
        <w:rPr>
          <w:lang w:val="ru-RU"/>
        </w:rPr>
        <w:t xml:space="preserve"> </w:t>
      </w:r>
      <w:r w:rsidR="0015670F">
        <w:rPr>
          <w:lang w:val="ru-RU"/>
        </w:rPr>
        <w:t>обществе</w:t>
      </w:r>
      <w:r w:rsidR="0015670F" w:rsidRPr="0015670F">
        <w:rPr>
          <w:lang w:val="ru-RU"/>
        </w:rPr>
        <w:t xml:space="preserve">, </w:t>
      </w:r>
      <w:r w:rsidR="0015670F">
        <w:rPr>
          <w:lang w:val="ru-RU"/>
        </w:rPr>
        <w:t>учитывая</w:t>
      </w:r>
      <w:r w:rsidR="0015670F" w:rsidRPr="0015670F">
        <w:rPr>
          <w:lang w:val="ru-RU"/>
        </w:rPr>
        <w:t xml:space="preserve"> </w:t>
      </w:r>
      <w:r w:rsidR="0015670F">
        <w:rPr>
          <w:lang w:val="ru-RU"/>
        </w:rPr>
        <w:t>напряженную</w:t>
      </w:r>
      <w:r w:rsidR="0015670F" w:rsidRPr="0015670F">
        <w:rPr>
          <w:lang w:val="ru-RU"/>
        </w:rPr>
        <w:t xml:space="preserve"> </w:t>
      </w:r>
      <w:r w:rsidR="0015670F">
        <w:rPr>
          <w:lang w:val="ru-RU"/>
        </w:rPr>
        <w:t>этническую</w:t>
      </w:r>
      <w:r w:rsidR="0015670F" w:rsidRPr="0015670F">
        <w:rPr>
          <w:lang w:val="ru-RU"/>
        </w:rPr>
        <w:t xml:space="preserve"> </w:t>
      </w:r>
      <w:r w:rsidR="0015670F">
        <w:rPr>
          <w:lang w:val="ru-RU"/>
        </w:rPr>
        <w:t>ситуацию</w:t>
      </w:r>
      <w:r w:rsidR="0015670F" w:rsidRPr="0015670F">
        <w:rPr>
          <w:lang w:val="ru-RU"/>
        </w:rPr>
        <w:t xml:space="preserve"> </w:t>
      </w:r>
      <w:r w:rsidR="0015670F">
        <w:rPr>
          <w:lang w:val="ru-RU"/>
        </w:rPr>
        <w:t>в стране и возможно</w:t>
      </w:r>
      <w:r w:rsidR="00CF061A">
        <w:rPr>
          <w:lang w:val="ru-RU"/>
        </w:rPr>
        <w:t>е</w:t>
      </w:r>
      <w:r w:rsidR="0015670F">
        <w:rPr>
          <w:lang w:val="ru-RU"/>
        </w:rPr>
        <w:t xml:space="preserve"> негативное воздействие этих книг на нерелигиозных граждан</w:t>
      </w:r>
      <w:r w:rsidR="00C00301" w:rsidRPr="0015670F">
        <w:rPr>
          <w:lang w:val="ru-RU"/>
        </w:rPr>
        <w:t>.</w:t>
      </w:r>
    </w:p>
    <w:p w:rsidR="00171730" w:rsidRPr="00007700" w:rsidRDefault="000E26A5" w:rsidP="00CF061A">
      <w:pPr>
        <w:pStyle w:val="ECHRPara"/>
        <w:rPr>
          <w:lang w:val="ru-RU"/>
        </w:rPr>
      </w:pPr>
      <w:r w:rsidRPr="0065350D">
        <w:fldChar w:fldCharType="begin"/>
      </w:r>
      <w:r w:rsidR="009926F3" w:rsidRPr="001329D3">
        <w:rPr>
          <w:lang w:val="ru-RU"/>
        </w:rPr>
        <w:instrText xml:space="preserve"> </w:instrText>
      </w:r>
      <w:r w:rsidR="009926F3" w:rsidRPr="0065350D">
        <w:instrText>SEQ</w:instrText>
      </w:r>
      <w:r w:rsidR="009926F3" w:rsidRPr="001329D3">
        <w:rPr>
          <w:lang w:val="ru-RU"/>
        </w:rPr>
        <w:instrText xml:space="preserve"> </w:instrText>
      </w:r>
      <w:r w:rsidR="009926F3" w:rsidRPr="0065350D">
        <w:instrText>level</w:instrText>
      </w:r>
      <w:r w:rsidR="009926F3" w:rsidRPr="001329D3">
        <w:rPr>
          <w:lang w:val="ru-RU"/>
        </w:rPr>
        <w:instrText>0 \*</w:instrText>
      </w:r>
      <w:r w:rsidR="009926F3" w:rsidRPr="0065350D">
        <w:instrText>arabic</w:instrText>
      </w:r>
      <w:r w:rsidR="009926F3" w:rsidRPr="001329D3">
        <w:rPr>
          <w:lang w:val="ru-RU"/>
        </w:rPr>
        <w:instrText xml:space="preserve"> </w:instrText>
      </w:r>
      <w:r w:rsidRPr="0065350D">
        <w:fldChar w:fldCharType="separate"/>
      </w:r>
      <w:r w:rsidR="009447A3">
        <w:rPr>
          <w:noProof/>
          <w:lang w:val="ru-RU"/>
        </w:rPr>
        <w:t>69</w:t>
      </w:r>
      <w:r w:rsidRPr="0065350D">
        <w:fldChar w:fldCharType="end"/>
      </w:r>
      <w:r w:rsidR="009926F3" w:rsidRPr="001329D3">
        <w:rPr>
          <w:lang w:val="ru-RU"/>
        </w:rPr>
        <w:t>.</w:t>
      </w:r>
      <w:r w:rsidR="009926F3" w:rsidRPr="0065350D">
        <w:t>  </w:t>
      </w:r>
      <w:r w:rsidR="0015670F">
        <w:rPr>
          <w:lang w:val="ru-RU"/>
        </w:rPr>
        <w:t>Правительство</w:t>
      </w:r>
      <w:r w:rsidR="0015670F" w:rsidRPr="00007700">
        <w:rPr>
          <w:lang w:val="ru-RU"/>
        </w:rPr>
        <w:t xml:space="preserve"> </w:t>
      </w:r>
      <w:r w:rsidR="0015670F">
        <w:rPr>
          <w:lang w:val="ru-RU"/>
        </w:rPr>
        <w:t>также</w:t>
      </w:r>
      <w:r w:rsidR="0015670F" w:rsidRPr="00007700">
        <w:rPr>
          <w:lang w:val="ru-RU"/>
        </w:rPr>
        <w:t xml:space="preserve"> </w:t>
      </w:r>
      <w:r w:rsidR="0015670F">
        <w:rPr>
          <w:lang w:val="ru-RU"/>
        </w:rPr>
        <w:t>сослалось</w:t>
      </w:r>
      <w:r w:rsidR="0015670F" w:rsidRPr="00007700">
        <w:rPr>
          <w:lang w:val="ru-RU"/>
        </w:rPr>
        <w:t xml:space="preserve"> </w:t>
      </w:r>
      <w:r w:rsidR="0015670F">
        <w:rPr>
          <w:lang w:val="ru-RU"/>
        </w:rPr>
        <w:t>на</w:t>
      </w:r>
      <w:r w:rsidR="0015670F" w:rsidRPr="00007700">
        <w:rPr>
          <w:lang w:val="ru-RU"/>
        </w:rPr>
        <w:t xml:space="preserve"> </w:t>
      </w:r>
      <w:r w:rsidR="0015670F">
        <w:rPr>
          <w:lang w:val="ru-RU"/>
        </w:rPr>
        <w:t>решение</w:t>
      </w:r>
      <w:r w:rsidR="0015670F" w:rsidRPr="00007700">
        <w:rPr>
          <w:lang w:val="ru-RU"/>
        </w:rPr>
        <w:t xml:space="preserve"> </w:t>
      </w:r>
      <w:r w:rsidR="00CF061A">
        <w:rPr>
          <w:lang w:val="ru-RU"/>
        </w:rPr>
        <w:t xml:space="preserve">ЕСПЧ </w:t>
      </w:r>
      <w:r w:rsidR="0015670F">
        <w:rPr>
          <w:lang w:val="ru-RU"/>
        </w:rPr>
        <w:t>по</w:t>
      </w:r>
      <w:r w:rsidR="0015670F" w:rsidRPr="00007700">
        <w:rPr>
          <w:lang w:val="ru-RU"/>
        </w:rPr>
        <w:t xml:space="preserve"> </w:t>
      </w:r>
      <w:r w:rsidR="0015670F">
        <w:rPr>
          <w:lang w:val="ru-RU"/>
        </w:rPr>
        <w:t>делу</w:t>
      </w:r>
      <w:r w:rsidR="0015670F" w:rsidRPr="00007700">
        <w:rPr>
          <w:lang w:val="ru-RU"/>
        </w:rPr>
        <w:t xml:space="preserve"> </w:t>
      </w:r>
      <w:r w:rsidR="0015670F">
        <w:rPr>
          <w:i/>
          <w:lang w:val="ru-RU"/>
        </w:rPr>
        <w:t>Кутлулар</w:t>
      </w:r>
      <w:r w:rsidR="0015670F" w:rsidRPr="00007700">
        <w:rPr>
          <w:i/>
          <w:lang w:val="ru-RU"/>
        </w:rPr>
        <w:t xml:space="preserve"> </w:t>
      </w:r>
      <w:r w:rsidR="0015670F">
        <w:rPr>
          <w:i/>
          <w:lang w:val="ru-RU"/>
        </w:rPr>
        <w:t>против</w:t>
      </w:r>
      <w:r w:rsidR="0015670F" w:rsidRPr="00007700">
        <w:rPr>
          <w:i/>
          <w:lang w:val="ru-RU"/>
        </w:rPr>
        <w:t xml:space="preserve"> </w:t>
      </w:r>
      <w:r w:rsidR="0015670F">
        <w:rPr>
          <w:i/>
          <w:lang w:val="ru-RU"/>
        </w:rPr>
        <w:t>Турции</w:t>
      </w:r>
      <w:r w:rsidR="0015670F" w:rsidRPr="00007700">
        <w:rPr>
          <w:i/>
          <w:lang w:val="ru-RU"/>
        </w:rPr>
        <w:t xml:space="preserve"> </w:t>
      </w:r>
      <w:r w:rsidR="009926F3" w:rsidRPr="00007700">
        <w:rPr>
          <w:lang w:val="ru-RU"/>
        </w:rPr>
        <w:t>(</w:t>
      </w:r>
      <w:r w:rsidR="0015670F" w:rsidRPr="00007700">
        <w:rPr>
          <w:lang w:val="ru-RU"/>
        </w:rPr>
        <w:t>№</w:t>
      </w:r>
      <w:r w:rsidR="009926F3" w:rsidRPr="00007700">
        <w:rPr>
          <w:lang w:val="ru-RU"/>
        </w:rPr>
        <w:t xml:space="preserve">73715/01, 29 </w:t>
      </w:r>
      <w:r w:rsidR="0015670F">
        <w:rPr>
          <w:lang w:val="ru-RU"/>
        </w:rPr>
        <w:t>апреля</w:t>
      </w:r>
      <w:r w:rsidR="0015670F" w:rsidRPr="00007700">
        <w:rPr>
          <w:lang w:val="ru-RU"/>
        </w:rPr>
        <w:t xml:space="preserve"> </w:t>
      </w:r>
      <w:r w:rsidR="009926F3" w:rsidRPr="00007700">
        <w:rPr>
          <w:lang w:val="ru-RU"/>
        </w:rPr>
        <w:t>2008</w:t>
      </w:r>
      <w:r w:rsidR="0015670F" w:rsidRPr="00007700">
        <w:rPr>
          <w:lang w:val="ru-RU"/>
        </w:rPr>
        <w:t xml:space="preserve"> </w:t>
      </w:r>
      <w:r w:rsidR="0015670F">
        <w:rPr>
          <w:lang w:val="ru-RU"/>
        </w:rPr>
        <w:t>года</w:t>
      </w:r>
      <w:r w:rsidR="009926F3" w:rsidRPr="00007700">
        <w:rPr>
          <w:lang w:val="ru-RU"/>
        </w:rPr>
        <w:t>)</w:t>
      </w:r>
      <w:r w:rsidR="0015670F" w:rsidRPr="00007700">
        <w:rPr>
          <w:lang w:val="ru-RU"/>
        </w:rPr>
        <w:t xml:space="preserve">, </w:t>
      </w:r>
      <w:r w:rsidR="0015670F">
        <w:rPr>
          <w:lang w:val="ru-RU"/>
        </w:rPr>
        <w:t>которое</w:t>
      </w:r>
      <w:r w:rsidR="0015670F" w:rsidRPr="00007700">
        <w:rPr>
          <w:lang w:val="ru-RU"/>
        </w:rPr>
        <w:t xml:space="preserve"> </w:t>
      </w:r>
      <w:r w:rsidR="0015670F">
        <w:rPr>
          <w:lang w:val="ru-RU"/>
        </w:rPr>
        <w:t>они</w:t>
      </w:r>
      <w:r w:rsidR="0015670F" w:rsidRPr="00007700">
        <w:rPr>
          <w:lang w:val="ru-RU"/>
        </w:rPr>
        <w:t xml:space="preserve"> </w:t>
      </w:r>
      <w:r w:rsidR="0015670F">
        <w:rPr>
          <w:lang w:val="ru-RU"/>
        </w:rPr>
        <w:t>истолковали</w:t>
      </w:r>
      <w:r w:rsidR="0015670F" w:rsidRPr="00007700">
        <w:rPr>
          <w:lang w:val="ru-RU"/>
        </w:rPr>
        <w:t xml:space="preserve"> </w:t>
      </w:r>
      <w:r w:rsidR="0015670F">
        <w:rPr>
          <w:lang w:val="ru-RU"/>
        </w:rPr>
        <w:t>таким</w:t>
      </w:r>
      <w:r w:rsidR="0015670F" w:rsidRPr="00007700">
        <w:rPr>
          <w:lang w:val="ru-RU"/>
        </w:rPr>
        <w:t xml:space="preserve"> </w:t>
      </w:r>
      <w:r w:rsidR="0015670F">
        <w:rPr>
          <w:lang w:val="ru-RU"/>
        </w:rPr>
        <w:t>образом</w:t>
      </w:r>
      <w:r w:rsidR="0015670F" w:rsidRPr="00007700">
        <w:rPr>
          <w:lang w:val="ru-RU"/>
        </w:rPr>
        <w:t xml:space="preserve">, </w:t>
      </w:r>
      <w:r w:rsidR="0015670F">
        <w:rPr>
          <w:lang w:val="ru-RU"/>
        </w:rPr>
        <w:t>что</w:t>
      </w:r>
      <w:r w:rsidR="0015670F" w:rsidRPr="00007700">
        <w:rPr>
          <w:lang w:val="ru-RU"/>
        </w:rPr>
        <w:t xml:space="preserve"> </w:t>
      </w:r>
      <w:r w:rsidR="0015670F">
        <w:rPr>
          <w:lang w:val="ru-RU"/>
        </w:rPr>
        <w:t>хранение</w:t>
      </w:r>
      <w:r w:rsidR="0015670F" w:rsidRPr="00007700">
        <w:rPr>
          <w:lang w:val="ru-RU"/>
        </w:rPr>
        <w:t xml:space="preserve"> </w:t>
      </w:r>
      <w:r w:rsidR="0015670F">
        <w:rPr>
          <w:lang w:val="ru-RU"/>
        </w:rPr>
        <w:t>брошюры</w:t>
      </w:r>
      <w:r w:rsidR="0015670F" w:rsidRPr="00007700">
        <w:rPr>
          <w:lang w:val="ru-RU"/>
        </w:rPr>
        <w:t xml:space="preserve"> </w:t>
      </w:r>
      <w:r w:rsidR="0015670F">
        <w:rPr>
          <w:lang w:val="ru-RU"/>
        </w:rPr>
        <w:t>одним</w:t>
      </w:r>
      <w:r w:rsidR="0015670F" w:rsidRPr="00007700">
        <w:rPr>
          <w:lang w:val="ru-RU"/>
        </w:rPr>
        <w:t xml:space="preserve"> </w:t>
      </w:r>
      <w:r w:rsidR="0015670F">
        <w:rPr>
          <w:lang w:val="ru-RU"/>
        </w:rPr>
        <w:t>из</w:t>
      </w:r>
      <w:r w:rsidR="0015670F" w:rsidRPr="00007700">
        <w:rPr>
          <w:lang w:val="ru-RU"/>
        </w:rPr>
        <w:t xml:space="preserve"> </w:t>
      </w:r>
      <w:r w:rsidR="0015670F">
        <w:rPr>
          <w:lang w:val="ru-RU"/>
        </w:rPr>
        <w:t>последователей</w:t>
      </w:r>
      <w:r w:rsidR="0015670F" w:rsidRPr="00007700">
        <w:rPr>
          <w:lang w:val="ru-RU"/>
        </w:rPr>
        <w:t xml:space="preserve"> </w:t>
      </w:r>
      <w:r w:rsidR="0015670F">
        <w:rPr>
          <w:lang w:val="ru-RU"/>
        </w:rPr>
        <w:t>Саида</w:t>
      </w:r>
      <w:r w:rsidR="0015670F" w:rsidRPr="00007700">
        <w:rPr>
          <w:lang w:val="ru-RU"/>
        </w:rPr>
        <w:t xml:space="preserve"> </w:t>
      </w:r>
      <w:r w:rsidR="0015670F">
        <w:rPr>
          <w:lang w:val="ru-RU"/>
        </w:rPr>
        <w:t>Нурси</w:t>
      </w:r>
      <w:r w:rsidR="0015670F" w:rsidRPr="00007700">
        <w:rPr>
          <w:lang w:val="ru-RU"/>
        </w:rPr>
        <w:t xml:space="preserve"> </w:t>
      </w:r>
      <w:r w:rsidR="0015670F">
        <w:rPr>
          <w:lang w:val="ru-RU"/>
        </w:rPr>
        <w:t>и</w:t>
      </w:r>
      <w:r w:rsidR="0015670F" w:rsidRPr="00007700">
        <w:rPr>
          <w:lang w:val="ru-RU"/>
        </w:rPr>
        <w:t xml:space="preserve"> </w:t>
      </w:r>
      <w:r w:rsidR="0015670F">
        <w:rPr>
          <w:lang w:val="ru-RU"/>
        </w:rPr>
        <w:t>цитирование</w:t>
      </w:r>
      <w:r w:rsidR="0015670F" w:rsidRPr="00007700">
        <w:rPr>
          <w:lang w:val="ru-RU"/>
        </w:rPr>
        <w:t xml:space="preserve"> </w:t>
      </w:r>
      <w:r w:rsidR="0015670F">
        <w:rPr>
          <w:lang w:val="ru-RU"/>
        </w:rPr>
        <w:t>некоторых</w:t>
      </w:r>
      <w:r w:rsidR="0015670F" w:rsidRPr="00007700">
        <w:rPr>
          <w:lang w:val="ru-RU"/>
        </w:rPr>
        <w:t xml:space="preserve"> </w:t>
      </w:r>
      <w:r w:rsidR="0015670F">
        <w:rPr>
          <w:lang w:val="ru-RU"/>
        </w:rPr>
        <w:t>отрывков</w:t>
      </w:r>
      <w:r w:rsidR="0015670F" w:rsidRPr="00007700">
        <w:rPr>
          <w:lang w:val="ru-RU"/>
        </w:rPr>
        <w:t xml:space="preserve"> </w:t>
      </w:r>
      <w:r w:rsidR="0015670F">
        <w:rPr>
          <w:lang w:val="ru-RU"/>
        </w:rPr>
        <w:t>из</w:t>
      </w:r>
      <w:r w:rsidR="0015670F" w:rsidRPr="00007700">
        <w:rPr>
          <w:lang w:val="ru-RU"/>
        </w:rPr>
        <w:t xml:space="preserve"> </w:t>
      </w:r>
      <w:r w:rsidR="0015670F">
        <w:rPr>
          <w:lang w:val="ru-RU"/>
        </w:rPr>
        <w:t>его</w:t>
      </w:r>
      <w:r w:rsidR="0015670F" w:rsidRPr="00007700">
        <w:rPr>
          <w:lang w:val="ru-RU"/>
        </w:rPr>
        <w:t xml:space="preserve"> </w:t>
      </w:r>
      <w:r w:rsidR="0015670F">
        <w:rPr>
          <w:lang w:val="ru-RU"/>
        </w:rPr>
        <w:t>книг</w:t>
      </w:r>
      <w:r w:rsidR="0015670F" w:rsidRPr="00007700">
        <w:rPr>
          <w:lang w:val="ru-RU"/>
        </w:rPr>
        <w:t xml:space="preserve"> </w:t>
      </w:r>
      <w:r w:rsidR="0015670F">
        <w:rPr>
          <w:lang w:val="ru-RU"/>
        </w:rPr>
        <w:t>содействует</w:t>
      </w:r>
      <w:r w:rsidR="0015670F" w:rsidRPr="00007700">
        <w:rPr>
          <w:lang w:val="ru-RU"/>
        </w:rPr>
        <w:t xml:space="preserve"> </w:t>
      </w:r>
      <w:r w:rsidR="0015670F">
        <w:rPr>
          <w:lang w:val="ru-RU"/>
        </w:rPr>
        <w:t>религиозным</w:t>
      </w:r>
      <w:r w:rsidR="0015670F" w:rsidRPr="00007700">
        <w:rPr>
          <w:lang w:val="ru-RU"/>
        </w:rPr>
        <w:t xml:space="preserve"> </w:t>
      </w:r>
      <w:r w:rsidR="0015670F">
        <w:rPr>
          <w:lang w:val="ru-RU"/>
        </w:rPr>
        <w:t>предрассудкам</w:t>
      </w:r>
      <w:r w:rsidR="0015670F" w:rsidRPr="00007700">
        <w:rPr>
          <w:lang w:val="ru-RU"/>
        </w:rPr>
        <w:t xml:space="preserve">, </w:t>
      </w:r>
      <w:r w:rsidR="0015670F">
        <w:rPr>
          <w:lang w:val="ru-RU"/>
        </w:rPr>
        <w:t>нетерпимости</w:t>
      </w:r>
      <w:r w:rsidR="0015670F" w:rsidRPr="00007700">
        <w:rPr>
          <w:lang w:val="ru-RU"/>
        </w:rPr>
        <w:t xml:space="preserve"> </w:t>
      </w:r>
      <w:r w:rsidR="0015670F">
        <w:rPr>
          <w:lang w:val="ru-RU"/>
        </w:rPr>
        <w:t>и</w:t>
      </w:r>
      <w:r w:rsidR="0015670F" w:rsidRPr="00007700">
        <w:rPr>
          <w:lang w:val="ru-RU"/>
        </w:rPr>
        <w:t xml:space="preserve"> </w:t>
      </w:r>
      <w:r w:rsidR="0015670F">
        <w:rPr>
          <w:lang w:val="ru-RU"/>
        </w:rPr>
        <w:t>мракобесию</w:t>
      </w:r>
      <w:r w:rsidR="0015670F" w:rsidRPr="00007700">
        <w:rPr>
          <w:lang w:val="ru-RU"/>
        </w:rPr>
        <w:t xml:space="preserve"> </w:t>
      </w:r>
      <w:r w:rsidR="0015670F">
        <w:rPr>
          <w:lang w:val="ru-RU"/>
        </w:rPr>
        <w:t>и</w:t>
      </w:r>
      <w:r w:rsidR="0015670F" w:rsidRPr="00007700">
        <w:rPr>
          <w:lang w:val="ru-RU"/>
        </w:rPr>
        <w:t xml:space="preserve">, </w:t>
      </w:r>
      <w:r w:rsidR="0015670F">
        <w:rPr>
          <w:lang w:val="ru-RU"/>
        </w:rPr>
        <w:t>более</w:t>
      </w:r>
      <w:r w:rsidR="0015670F" w:rsidRPr="00007700">
        <w:rPr>
          <w:lang w:val="ru-RU"/>
        </w:rPr>
        <w:t xml:space="preserve"> </w:t>
      </w:r>
      <w:r w:rsidR="0015670F">
        <w:rPr>
          <w:lang w:val="ru-RU"/>
        </w:rPr>
        <w:t>того</w:t>
      </w:r>
      <w:r w:rsidR="0015670F" w:rsidRPr="00007700">
        <w:rPr>
          <w:lang w:val="ru-RU"/>
        </w:rPr>
        <w:t xml:space="preserve">, </w:t>
      </w:r>
      <w:r w:rsidR="0015670F">
        <w:rPr>
          <w:lang w:val="ru-RU"/>
        </w:rPr>
        <w:t>является</w:t>
      </w:r>
      <w:r w:rsidR="0015670F" w:rsidRPr="00007700">
        <w:rPr>
          <w:lang w:val="ru-RU"/>
        </w:rPr>
        <w:t xml:space="preserve"> </w:t>
      </w:r>
      <w:r w:rsidR="0015670F">
        <w:rPr>
          <w:lang w:val="ru-RU"/>
        </w:rPr>
        <w:t>оскорбительным</w:t>
      </w:r>
      <w:r w:rsidR="00007700" w:rsidRPr="00007700">
        <w:rPr>
          <w:lang w:val="ru-RU"/>
        </w:rPr>
        <w:t xml:space="preserve"> </w:t>
      </w:r>
      <w:r w:rsidR="00007700">
        <w:rPr>
          <w:lang w:val="ru-RU"/>
        </w:rPr>
        <w:t>для</w:t>
      </w:r>
      <w:r w:rsidR="00007700" w:rsidRPr="00007700">
        <w:rPr>
          <w:lang w:val="ru-RU"/>
        </w:rPr>
        <w:t xml:space="preserve"> </w:t>
      </w:r>
      <w:r w:rsidR="00007700">
        <w:rPr>
          <w:lang w:val="ru-RU"/>
        </w:rPr>
        <w:t>неверующих</w:t>
      </w:r>
      <w:r w:rsidR="00007700" w:rsidRPr="00007700">
        <w:rPr>
          <w:lang w:val="ru-RU"/>
        </w:rPr>
        <w:t xml:space="preserve"> </w:t>
      </w:r>
      <w:r w:rsidR="00007700">
        <w:rPr>
          <w:lang w:val="ru-RU"/>
        </w:rPr>
        <w:lastRenderedPageBreak/>
        <w:t>и</w:t>
      </w:r>
      <w:r w:rsidR="00007700" w:rsidRPr="00007700">
        <w:rPr>
          <w:lang w:val="ru-RU"/>
        </w:rPr>
        <w:t xml:space="preserve"> </w:t>
      </w:r>
      <w:r w:rsidR="00007700">
        <w:rPr>
          <w:lang w:val="ru-RU"/>
        </w:rPr>
        <w:t>органов</w:t>
      </w:r>
      <w:r w:rsidR="00007700" w:rsidRPr="00007700">
        <w:rPr>
          <w:lang w:val="ru-RU"/>
        </w:rPr>
        <w:t xml:space="preserve"> </w:t>
      </w:r>
      <w:r w:rsidR="00007700">
        <w:rPr>
          <w:lang w:val="ru-RU"/>
        </w:rPr>
        <w:t>власти</w:t>
      </w:r>
      <w:r w:rsidR="00F91B18" w:rsidRPr="00007700">
        <w:rPr>
          <w:lang w:val="ru-RU"/>
        </w:rPr>
        <w:t>.</w:t>
      </w:r>
      <w:r w:rsidR="00BD291C" w:rsidRPr="00007700">
        <w:rPr>
          <w:lang w:val="ru-RU"/>
        </w:rPr>
        <w:t xml:space="preserve"> </w:t>
      </w:r>
      <w:r w:rsidR="00007700">
        <w:rPr>
          <w:lang w:val="ru-RU"/>
        </w:rPr>
        <w:t>Они</w:t>
      </w:r>
      <w:r w:rsidR="00007700" w:rsidRPr="00007700">
        <w:rPr>
          <w:lang w:val="ru-RU"/>
        </w:rPr>
        <w:t xml:space="preserve"> </w:t>
      </w:r>
      <w:r w:rsidR="00007700">
        <w:rPr>
          <w:lang w:val="ru-RU"/>
        </w:rPr>
        <w:t>также</w:t>
      </w:r>
      <w:r w:rsidR="00007700" w:rsidRPr="00007700">
        <w:rPr>
          <w:lang w:val="ru-RU"/>
        </w:rPr>
        <w:t xml:space="preserve"> </w:t>
      </w:r>
      <w:r w:rsidR="00007700">
        <w:rPr>
          <w:lang w:val="ru-RU"/>
        </w:rPr>
        <w:t>утверждали</w:t>
      </w:r>
      <w:r w:rsidR="00007700" w:rsidRPr="00007700">
        <w:rPr>
          <w:lang w:val="ru-RU"/>
        </w:rPr>
        <w:t xml:space="preserve">, </w:t>
      </w:r>
      <w:r w:rsidR="00007700">
        <w:rPr>
          <w:lang w:val="ru-RU"/>
        </w:rPr>
        <w:t>что</w:t>
      </w:r>
      <w:r w:rsidR="00007700" w:rsidRPr="00007700">
        <w:rPr>
          <w:lang w:val="ru-RU"/>
        </w:rPr>
        <w:t xml:space="preserve"> </w:t>
      </w:r>
      <w:r w:rsidR="00007700">
        <w:rPr>
          <w:lang w:val="ru-RU"/>
        </w:rPr>
        <w:t>настоящее</w:t>
      </w:r>
      <w:r w:rsidR="00007700" w:rsidRPr="00007700">
        <w:rPr>
          <w:lang w:val="ru-RU"/>
        </w:rPr>
        <w:t xml:space="preserve"> </w:t>
      </w:r>
      <w:r w:rsidR="00007700">
        <w:rPr>
          <w:lang w:val="ru-RU"/>
        </w:rPr>
        <w:t>дело</w:t>
      </w:r>
      <w:r w:rsidR="00007700" w:rsidRPr="00007700">
        <w:rPr>
          <w:lang w:val="ru-RU"/>
        </w:rPr>
        <w:t xml:space="preserve"> </w:t>
      </w:r>
      <w:r w:rsidR="00007700">
        <w:rPr>
          <w:lang w:val="ru-RU"/>
        </w:rPr>
        <w:t>схоже</w:t>
      </w:r>
      <w:r w:rsidR="00007700" w:rsidRPr="00007700">
        <w:rPr>
          <w:lang w:val="ru-RU"/>
        </w:rPr>
        <w:t xml:space="preserve"> </w:t>
      </w:r>
      <w:r w:rsidR="00007700">
        <w:rPr>
          <w:lang w:val="ru-RU"/>
        </w:rPr>
        <w:t>с</w:t>
      </w:r>
      <w:r w:rsidR="00007700" w:rsidRPr="00007700">
        <w:rPr>
          <w:lang w:val="ru-RU"/>
        </w:rPr>
        <w:t xml:space="preserve"> </w:t>
      </w:r>
      <w:r w:rsidR="00007700">
        <w:rPr>
          <w:lang w:val="ru-RU"/>
        </w:rPr>
        <w:t>делами</w:t>
      </w:r>
      <w:r w:rsidR="00007700" w:rsidRPr="00007700">
        <w:rPr>
          <w:lang w:val="ru-RU"/>
        </w:rPr>
        <w:t xml:space="preserve"> </w:t>
      </w:r>
      <w:r w:rsidR="00007700">
        <w:rPr>
          <w:i/>
          <w:lang w:val="ru-RU"/>
        </w:rPr>
        <w:t>Сюрек</w:t>
      </w:r>
      <w:r w:rsidR="00007700" w:rsidRPr="00007700">
        <w:rPr>
          <w:i/>
          <w:lang w:val="ru-RU"/>
        </w:rPr>
        <w:t xml:space="preserve"> </w:t>
      </w:r>
      <w:r w:rsidR="00007700">
        <w:rPr>
          <w:i/>
          <w:lang w:val="ru-RU"/>
        </w:rPr>
        <w:t>против</w:t>
      </w:r>
      <w:r w:rsidR="00007700" w:rsidRPr="00007700">
        <w:rPr>
          <w:i/>
          <w:lang w:val="ru-RU"/>
        </w:rPr>
        <w:t xml:space="preserve"> </w:t>
      </w:r>
      <w:r w:rsidR="00007700">
        <w:rPr>
          <w:i/>
          <w:lang w:val="ru-RU"/>
        </w:rPr>
        <w:t>Турции</w:t>
      </w:r>
      <w:r w:rsidR="00007700" w:rsidRPr="00007700">
        <w:rPr>
          <w:i/>
          <w:lang w:val="ru-RU"/>
        </w:rPr>
        <w:t xml:space="preserve"> </w:t>
      </w:r>
      <w:r w:rsidR="00BD291C" w:rsidRPr="00007700">
        <w:rPr>
          <w:i/>
          <w:lang w:val="ru-RU"/>
        </w:rPr>
        <w:t>(</w:t>
      </w:r>
      <w:r w:rsidR="00007700" w:rsidRPr="00007700">
        <w:rPr>
          <w:i/>
          <w:lang w:val="ru-RU"/>
        </w:rPr>
        <w:t>№</w:t>
      </w:r>
      <w:r w:rsidR="00BD291C" w:rsidRPr="00007700">
        <w:rPr>
          <w:i/>
          <w:lang w:val="ru-RU"/>
        </w:rPr>
        <w:t xml:space="preserve"> 3)</w:t>
      </w:r>
      <w:r w:rsidR="00BD291C" w:rsidRPr="00007700">
        <w:rPr>
          <w:lang w:val="ru-RU"/>
        </w:rPr>
        <w:t xml:space="preserve"> ([</w:t>
      </w:r>
      <w:r w:rsidR="00BD291C" w:rsidRPr="0065350D">
        <w:t>GC</w:t>
      </w:r>
      <w:r w:rsidR="00BD291C" w:rsidRPr="00007700">
        <w:rPr>
          <w:lang w:val="ru-RU"/>
        </w:rPr>
        <w:t xml:space="preserve">], </w:t>
      </w:r>
      <w:r w:rsidR="00007700" w:rsidRPr="00007700">
        <w:rPr>
          <w:lang w:val="ru-RU"/>
        </w:rPr>
        <w:t>№</w:t>
      </w:r>
      <w:r w:rsidR="00BD291C" w:rsidRPr="00007700">
        <w:rPr>
          <w:lang w:val="ru-RU"/>
        </w:rPr>
        <w:t xml:space="preserve"> 24735/94, 8 </w:t>
      </w:r>
      <w:r w:rsidR="00007700">
        <w:rPr>
          <w:lang w:val="ru-RU"/>
        </w:rPr>
        <w:t xml:space="preserve">июля </w:t>
      </w:r>
      <w:r w:rsidR="00BD291C" w:rsidRPr="00007700">
        <w:rPr>
          <w:lang w:val="ru-RU"/>
        </w:rPr>
        <w:t>1999</w:t>
      </w:r>
      <w:r w:rsidR="00007700">
        <w:rPr>
          <w:lang w:val="ru-RU"/>
        </w:rPr>
        <w:t xml:space="preserve"> года</w:t>
      </w:r>
      <w:r w:rsidR="00BD291C" w:rsidRPr="00007700">
        <w:rPr>
          <w:lang w:val="ru-RU"/>
        </w:rPr>
        <w:t xml:space="preserve">) </w:t>
      </w:r>
      <w:r w:rsidR="00007700">
        <w:rPr>
          <w:lang w:val="ru-RU"/>
        </w:rPr>
        <w:t xml:space="preserve">и </w:t>
      </w:r>
      <w:r w:rsidR="00007700">
        <w:rPr>
          <w:i/>
          <w:lang w:val="ru-RU"/>
        </w:rPr>
        <w:t xml:space="preserve">Медиа ФМ Реха Радио ве Илетишим Хизметлери А.Ш. против Турции </w:t>
      </w:r>
      <w:r w:rsidR="004D01A0" w:rsidRPr="00007700">
        <w:rPr>
          <w:lang w:val="ru-RU"/>
        </w:rPr>
        <w:t>((</w:t>
      </w:r>
      <w:r w:rsidR="00007700">
        <w:rPr>
          <w:lang w:val="en-US"/>
        </w:rPr>
        <w:t>dec</w:t>
      </w:r>
      <w:r w:rsidR="004D01A0" w:rsidRPr="00007700">
        <w:rPr>
          <w:lang w:val="ru-RU"/>
        </w:rPr>
        <w:t xml:space="preserve">.), </w:t>
      </w:r>
      <w:r w:rsidR="00007700">
        <w:rPr>
          <w:lang w:val="ru-RU"/>
        </w:rPr>
        <w:t>№</w:t>
      </w:r>
      <w:r w:rsidR="004D01A0" w:rsidRPr="00007700">
        <w:rPr>
          <w:lang w:val="ru-RU"/>
        </w:rPr>
        <w:t>.</w:t>
      </w:r>
      <w:r w:rsidR="004D01A0" w:rsidRPr="0065350D">
        <w:t> </w:t>
      </w:r>
      <w:r w:rsidR="00BD291C" w:rsidRPr="00007700">
        <w:rPr>
          <w:lang w:val="ru-RU"/>
        </w:rPr>
        <w:t>32842/02, 14</w:t>
      </w:r>
      <w:r w:rsidR="00BD291C" w:rsidRPr="0065350D">
        <w:t> </w:t>
      </w:r>
      <w:r w:rsidR="00007700">
        <w:rPr>
          <w:lang w:val="ru-RU"/>
        </w:rPr>
        <w:t xml:space="preserve">ноября </w:t>
      </w:r>
      <w:r w:rsidR="00BD291C" w:rsidRPr="00007700">
        <w:rPr>
          <w:lang w:val="ru-RU"/>
        </w:rPr>
        <w:t>2006</w:t>
      </w:r>
      <w:r w:rsidR="00007700">
        <w:rPr>
          <w:lang w:val="ru-RU"/>
        </w:rPr>
        <w:t xml:space="preserve"> года</w:t>
      </w:r>
      <w:r w:rsidR="00BD291C" w:rsidRPr="00007700">
        <w:rPr>
          <w:lang w:val="ru-RU"/>
        </w:rPr>
        <w:t xml:space="preserve">), </w:t>
      </w:r>
      <w:r w:rsidR="00007700">
        <w:rPr>
          <w:lang w:val="ru-RU"/>
        </w:rPr>
        <w:t>где Суд установил, что высказывания, опубликованные заявителями, равноценны подстрекательству к насилию</w:t>
      </w:r>
      <w:r w:rsidR="00BD291C" w:rsidRPr="00007700">
        <w:rPr>
          <w:lang w:val="ru-RU"/>
        </w:rPr>
        <w:t>.</w:t>
      </w:r>
    </w:p>
    <w:p w:rsidR="00171730" w:rsidRPr="00007700" w:rsidRDefault="000E26A5" w:rsidP="00CF061A">
      <w:pPr>
        <w:pStyle w:val="ECHRPara"/>
        <w:rPr>
          <w:lang w:val="ru-RU"/>
        </w:rPr>
      </w:pPr>
      <w:r w:rsidRPr="0065350D">
        <w:fldChar w:fldCharType="begin"/>
      </w:r>
      <w:r w:rsidR="00D8010D" w:rsidRPr="001329D3">
        <w:rPr>
          <w:lang w:val="ru-RU"/>
        </w:rPr>
        <w:instrText xml:space="preserve"> </w:instrText>
      </w:r>
      <w:r w:rsidR="00D8010D" w:rsidRPr="0065350D">
        <w:instrText>SEQ</w:instrText>
      </w:r>
      <w:r w:rsidR="00D8010D" w:rsidRPr="001329D3">
        <w:rPr>
          <w:lang w:val="ru-RU"/>
        </w:rPr>
        <w:instrText xml:space="preserve"> </w:instrText>
      </w:r>
      <w:r w:rsidR="00D8010D" w:rsidRPr="0065350D">
        <w:instrText>level</w:instrText>
      </w:r>
      <w:r w:rsidR="00D8010D" w:rsidRPr="001329D3">
        <w:rPr>
          <w:lang w:val="ru-RU"/>
        </w:rPr>
        <w:instrText>0 \*</w:instrText>
      </w:r>
      <w:r w:rsidR="00D8010D" w:rsidRPr="0065350D">
        <w:instrText>arabic</w:instrText>
      </w:r>
      <w:r w:rsidR="00D8010D" w:rsidRPr="001329D3">
        <w:rPr>
          <w:lang w:val="ru-RU"/>
        </w:rPr>
        <w:instrText xml:space="preserve"> </w:instrText>
      </w:r>
      <w:r w:rsidRPr="0065350D">
        <w:fldChar w:fldCharType="separate"/>
      </w:r>
      <w:r w:rsidR="009447A3">
        <w:rPr>
          <w:noProof/>
          <w:lang w:val="ru-RU"/>
        </w:rPr>
        <w:t>70</w:t>
      </w:r>
      <w:r w:rsidRPr="0065350D">
        <w:fldChar w:fldCharType="end"/>
      </w:r>
      <w:r w:rsidR="00D8010D" w:rsidRPr="001329D3">
        <w:rPr>
          <w:lang w:val="ru-RU"/>
        </w:rPr>
        <w:t>.</w:t>
      </w:r>
      <w:r w:rsidR="00D8010D" w:rsidRPr="0065350D">
        <w:t>  </w:t>
      </w:r>
      <w:r w:rsidR="00007700">
        <w:rPr>
          <w:lang w:val="ru-RU"/>
        </w:rPr>
        <w:t>И</w:t>
      </w:r>
      <w:r w:rsidR="00007700" w:rsidRPr="00007700">
        <w:rPr>
          <w:lang w:val="ru-RU"/>
        </w:rPr>
        <w:t xml:space="preserve"> </w:t>
      </w:r>
      <w:r w:rsidR="00007700">
        <w:rPr>
          <w:lang w:val="ru-RU"/>
        </w:rPr>
        <w:t>наконец</w:t>
      </w:r>
      <w:r w:rsidR="00007700" w:rsidRPr="00007700">
        <w:rPr>
          <w:lang w:val="ru-RU"/>
        </w:rPr>
        <w:t xml:space="preserve">, </w:t>
      </w:r>
      <w:r w:rsidR="00007700">
        <w:rPr>
          <w:lang w:val="ru-RU"/>
        </w:rPr>
        <w:t>правительство</w:t>
      </w:r>
      <w:r w:rsidR="00007700" w:rsidRPr="00007700">
        <w:rPr>
          <w:lang w:val="ru-RU"/>
        </w:rPr>
        <w:t xml:space="preserve"> </w:t>
      </w:r>
      <w:r w:rsidR="00007700">
        <w:rPr>
          <w:lang w:val="ru-RU"/>
        </w:rPr>
        <w:t>заявило</w:t>
      </w:r>
      <w:r w:rsidR="00007700" w:rsidRPr="00007700">
        <w:rPr>
          <w:lang w:val="ru-RU"/>
        </w:rPr>
        <w:t xml:space="preserve">, </w:t>
      </w:r>
      <w:r w:rsidR="00007700">
        <w:rPr>
          <w:lang w:val="ru-RU"/>
        </w:rPr>
        <w:t>что</w:t>
      </w:r>
      <w:r w:rsidR="00007700" w:rsidRPr="00007700">
        <w:rPr>
          <w:lang w:val="ru-RU"/>
        </w:rPr>
        <w:t xml:space="preserve"> </w:t>
      </w:r>
      <w:r w:rsidR="00007700">
        <w:rPr>
          <w:lang w:val="ru-RU"/>
        </w:rPr>
        <w:t>заявители</w:t>
      </w:r>
      <w:r w:rsidR="00007700" w:rsidRPr="00007700">
        <w:rPr>
          <w:lang w:val="ru-RU"/>
        </w:rPr>
        <w:t xml:space="preserve"> </w:t>
      </w:r>
      <w:r w:rsidR="00007700">
        <w:rPr>
          <w:lang w:val="ru-RU"/>
        </w:rPr>
        <w:t>пытали</w:t>
      </w:r>
      <w:r w:rsidR="00CF061A">
        <w:rPr>
          <w:lang w:val="ru-RU"/>
        </w:rPr>
        <w:t>сь</w:t>
      </w:r>
      <w:r w:rsidR="00007700" w:rsidRPr="00007700">
        <w:rPr>
          <w:lang w:val="ru-RU"/>
        </w:rPr>
        <w:t xml:space="preserve"> </w:t>
      </w:r>
      <w:r w:rsidR="00007700">
        <w:rPr>
          <w:lang w:val="ru-RU"/>
        </w:rPr>
        <w:t>представить</w:t>
      </w:r>
      <w:r w:rsidR="00007700" w:rsidRPr="00007700">
        <w:rPr>
          <w:lang w:val="ru-RU"/>
        </w:rPr>
        <w:t xml:space="preserve"> </w:t>
      </w:r>
      <w:r w:rsidR="00007700">
        <w:rPr>
          <w:lang w:val="ru-RU"/>
        </w:rPr>
        <w:t>дело</w:t>
      </w:r>
      <w:r w:rsidR="00007700" w:rsidRPr="00007700">
        <w:rPr>
          <w:lang w:val="ru-RU"/>
        </w:rPr>
        <w:t xml:space="preserve">, </w:t>
      </w:r>
      <w:r w:rsidR="00007700">
        <w:rPr>
          <w:lang w:val="ru-RU"/>
        </w:rPr>
        <w:t>которое</w:t>
      </w:r>
      <w:r w:rsidR="00007700" w:rsidRPr="00007700">
        <w:rPr>
          <w:lang w:val="ru-RU"/>
        </w:rPr>
        <w:t xml:space="preserve"> </w:t>
      </w:r>
      <w:r w:rsidR="00007700">
        <w:rPr>
          <w:lang w:val="ru-RU"/>
        </w:rPr>
        <w:t>касается</w:t>
      </w:r>
      <w:r w:rsidR="00007700" w:rsidRPr="00007700">
        <w:rPr>
          <w:lang w:val="ru-RU"/>
        </w:rPr>
        <w:t xml:space="preserve"> </w:t>
      </w:r>
      <w:r w:rsidR="00007700">
        <w:rPr>
          <w:lang w:val="ru-RU"/>
        </w:rPr>
        <w:t>содержания</w:t>
      </w:r>
      <w:r w:rsidR="00007700" w:rsidRPr="00007700">
        <w:rPr>
          <w:lang w:val="ru-RU"/>
        </w:rPr>
        <w:t xml:space="preserve"> </w:t>
      </w:r>
      <w:r w:rsidR="00007700">
        <w:rPr>
          <w:lang w:val="ru-RU"/>
        </w:rPr>
        <w:t>особых</w:t>
      </w:r>
      <w:r w:rsidR="00007700" w:rsidRPr="00007700">
        <w:rPr>
          <w:lang w:val="ru-RU"/>
        </w:rPr>
        <w:t xml:space="preserve"> </w:t>
      </w:r>
      <w:r w:rsidR="00007700">
        <w:rPr>
          <w:lang w:val="ru-RU"/>
        </w:rPr>
        <w:t>книг</w:t>
      </w:r>
      <w:r w:rsidR="00007700" w:rsidRPr="00007700">
        <w:rPr>
          <w:lang w:val="ru-RU"/>
        </w:rPr>
        <w:t xml:space="preserve">, </w:t>
      </w:r>
      <w:r w:rsidR="00007700">
        <w:rPr>
          <w:lang w:val="ru-RU"/>
        </w:rPr>
        <w:t>как</w:t>
      </w:r>
      <w:r w:rsidR="00007700" w:rsidRPr="00007700">
        <w:rPr>
          <w:lang w:val="ru-RU"/>
        </w:rPr>
        <w:t xml:space="preserve"> </w:t>
      </w:r>
      <w:r w:rsidR="00007700">
        <w:rPr>
          <w:lang w:val="ru-RU"/>
        </w:rPr>
        <w:t>преследование</w:t>
      </w:r>
      <w:r w:rsidR="00007700" w:rsidRPr="00007700">
        <w:rPr>
          <w:lang w:val="ru-RU"/>
        </w:rPr>
        <w:t xml:space="preserve"> </w:t>
      </w:r>
      <w:r w:rsidR="00007700">
        <w:rPr>
          <w:lang w:val="ru-RU"/>
        </w:rPr>
        <w:t>по</w:t>
      </w:r>
      <w:r w:rsidR="00007700" w:rsidRPr="00007700">
        <w:rPr>
          <w:lang w:val="ru-RU"/>
        </w:rPr>
        <w:t xml:space="preserve"> </w:t>
      </w:r>
      <w:r w:rsidR="00007700">
        <w:rPr>
          <w:lang w:val="ru-RU"/>
        </w:rPr>
        <w:t>религиозным</w:t>
      </w:r>
      <w:r w:rsidR="00007700" w:rsidRPr="00007700">
        <w:rPr>
          <w:lang w:val="ru-RU"/>
        </w:rPr>
        <w:t xml:space="preserve"> </w:t>
      </w:r>
      <w:r w:rsidR="00007700">
        <w:rPr>
          <w:lang w:val="ru-RU"/>
        </w:rPr>
        <w:t xml:space="preserve">мотивам последователей </w:t>
      </w:r>
      <w:r w:rsidR="00CF061A">
        <w:rPr>
          <w:lang w:val="ru-RU"/>
        </w:rPr>
        <w:t>и</w:t>
      </w:r>
      <w:r w:rsidR="00007700">
        <w:rPr>
          <w:lang w:val="ru-RU"/>
        </w:rPr>
        <w:t>слама в России. Он</w:t>
      </w:r>
      <w:r w:rsidR="00CF061A">
        <w:rPr>
          <w:lang w:val="ru-RU"/>
        </w:rPr>
        <w:t>о</w:t>
      </w:r>
      <w:r w:rsidR="00007700" w:rsidRPr="00007700">
        <w:rPr>
          <w:lang w:val="ru-RU"/>
        </w:rPr>
        <w:t xml:space="preserve"> </w:t>
      </w:r>
      <w:r w:rsidR="00007700">
        <w:rPr>
          <w:lang w:val="ru-RU"/>
        </w:rPr>
        <w:t>притязал</w:t>
      </w:r>
      <w:r w:rsidR="00CF061A">
        <w:rPr>
          <w:lang w:val="ru-RU"/>
        </w:rPr>
        <w:t>о</w:t>
      </w:r>
      <w:r w:rsidR="00007700" w:rsidRPr="00007700">
        <w:rPr>
          <w:lang w:val="ru-RU"/>
        </w:rPr>
        <w:t xml:space="preserve"> </w:t>
      </w:r>
      <w:r w:rsidR="00007700">
        <w:rPr>
          <w:lang w:val="ru-RU"/>
        </w:rPr>
        <w:t>на</w:t>
      </w:r>
      <w:r w:rsidR="00007700" w:rsidRPr="00007700">
        <w:rPr>
          <w:lang w:val="ru-RU"/>
        </w:rPr>
        <w:t xml:space="preserve"> </w:t>
      </w:r>
      <w:r w:rsidR="00007700">
        <w:rPr>
          <w:lang w:val="ru-RU"/>
        </w:rPr>
        <w:t>то</w:t>
      </w:r>
      <w:r w:rsidR="00007700" w:rsidRPr="00007700">
        <w:rPr>
          <w:lang w:val="ru-RU"/>
        </w:rPr>
        <w:t xml:space="preserve">, </w:t>
      </w:r>
      <w:r w:rsidR="00007700">
        <w:rPr>
          <w:lang w:val="ru-RU"/>
        </w:rPr>
        <w:t>что</w:t>
      </w:r>
      <w:r w:rsidR="00007700" w:rsidRPr="00007700">
        <w:rPr>
          <w:lang w:val="ru-RU"/>
        </w:rPr>
        <w:t xml:space="preserve"> </w:t>
      </w:r>
      <w:r w:rsidR="00007700">
        <w:rPr>
          <w:lang w:val="ru-RU"/>
        </w:rPr>
        <w:t>утверждения</w:t>
      </w:r>
      <w:r w:rsidR="00007700" w:rsidRPr="00007700">
        <w:rPr>
          <w:lang w:val="ru-RU"/>
        </w:rPr>
        <w:t xml:space="preserve"> </w:t>
      </w:r>
      <w:r w:rsidR="00007700">
        <w:rPr>
          <w:lang w:val="ru-RU"/>
        </w:rPr>
        <w:t>заявителей</w:t>
      </w:r>
      <w:r w:rsidR="00007700" w:rsidRPr="00007700">
        <w:rPr>
          <w:lang w:val="ru-RU"/>
        </w:rPr>
        <w:t xml:space="preserve"> </w:t>
      </w:r>
      <w:r w:rsidR="00007700">
        <w:rPr>
          <w:lang w:val="ru-RU"/>
        </w:rPr>
        <w:t>являются</w:t>
      </w:r>
      <w:r w:rsidR="00007700" w:rsidRPr="00007700">
        <w:rPr>
          <w:lang w:val="ru-RU"/>
        </w:rPr>
        <w:t xml:space="preserve"> </w:t>
      </w:r>
      <w:r w:rsidR="00007700">
        <w:rPr>
          <w:lang w:val="ru-RU"/>
        </w:rPr>
        <w:t>ложными</w:t>
      </w:r>
      <w:r w:rsidR="00D8010D" w:rsidRPr="00007700">
        <w:rPr>
          <w:lang w:val="ru-RU"/>
        </w:rPr>
        <w:t>.</w:t>
      </w:r>
    </w:p>
    <w:p w:rsidR="00AF65BF" w:rsidRPr="00007700" w:rsidRDefault="00AF65BF" w:rsidP="00007700">
      <w:pPr>
        <w:pStyle w:val="ECHRHeading4"/>
        <w:rPr>
          <w:lang w:val="ru-RU"/>
        </w:rPr>
      </w:pPr>
      <w:r w:rsidRPr="00007700">
        <w:rPr>
          <w:lang w:val="ru-RU"/>
        </w:rPr>
        <w:t>(</w:t>
      </w:r>
      <w:r w:rsidRPr="0065350D">
        <w:t>b</w:t>
      </w:r>
      <w:r w:rsidRPr="00007700">
        <w:rPr>
          <w:lang w:val="ru-RU"/>
        </w:rPr>
        <w:t>)</w:t>
      </w:r>
      <w:r w:rsidRPr="0065350D">
        <w:t>  </w:t>
      </w:r>
      <w:r w:rsidR="00007700">
        <w:rPr>
          <w:lang w:val="ru-RU"/>
        </w:rPr>
        <w:t>Заявители</w:t>
      </w:r>
    </w:p>
    <w:p w:rsidR="00174D8E" w:rsidRPr="00007700" w:rsidRDefault="000E26A5" w:rsidP="00CF061A">
      <w:pPr>
        <w:pStyle w:val="ECHRPara"/>
        <w:rPr>
          <w:lang w:val="ru-RU"/>
        </w:rPr>
      </w:pPr>
      <w:r w:rsidRPr="0065350D">
        <w:fldChar w:fldCharType="begin"/>
      </w:r>
      <w:r w:rsidR="00AF65BF" w:rsidRPr="001329D3">
        <w:rPr>
          <w:lang w:val="ru-RU"/>
        </w:rPr>
        <w:instrText xml:space="preserve"> </w:instrText>
      </w:r>
      <w:r w:rsidR="00AF65BF" w:rsidRPr="0065350D">
        <w:instrText>SEQ</w:instrText>
      </w:r>
      <w:r w:rsidR="00AF65BF" w:rsidRPr="001329D3">
        <w:rPr>
          <w:lang w:val="ru-RU"/>
        </w:rPr>
        <w:instrText xml:space="preserve"> </w:instrText>
      </w:r>
      <w:r w:rsidR="00AF65BF" w:rsidRPr="0065350D">
        <w:instrText>level</w:instrText>
      </w:r>
      <w:r w:rsidR="00AF65BF" w:rsidRPr="001329D3">
        <w:rPr>
          <w:lang w:val="ru-RU"/>
        </w:rPr>
        <w:instrText>0 \*</w:instrText>
      </w:r>
      <w:r w:rsidR="00AF65BF" w:rsidRPr="0065350D">
        <w:instrText>arabic</w:instrText>
      </w:r>
      <w:r w:rsidR="00AF65BF" w:rsidRPr="001329D3">
        <w:rPr>
          <w:lang w:val="ru-RU"/>
        </w:rPr>
        <w:instrText xml:space="preserve"> </w:instrText>
      </w:r>
      <w:r w:rsidRPr="0065350D">
        <w:fldChar w:fldCharType="separate"/>
      </w:r>
      <w:r w:rsidR="009447A3">
        <w:rPr>
          <w:noProof/>
          <w:lang w:val="ru-RU"/>
        </w:rPr>
        <w:t>71</w:t>
      </w:r>
      <w:r w:rsidRPr="0065350D">
        <w:fldChar w:fldCharType="end"/>
      </w:r>
      <w:r w:rsidR="00AF65BF" w:rsidRPr="001329D3">
        <w:rPr>
          <w:lang w:val="ru-RU"/>
        </w:rPr>
        <w:t>.</w:t>
      </w:r>
      <w:r w:rsidR="00AF65BF" w:rsidRPr="0065350D">
        <w:t>  </w:t>
      </w:r>
      <w:r w:rsidR="00007700">
        <w:rPr>
          <w:lang w:val="ru-RU"/>
        </w:rPr>
        <w:t>Заявители</w:t>
      </w:r>
      <w:r w:rsidR="00007700" w:rsidRPr="00007700">
        <w:rPr>
          <w:lang w:val="ru-RU"/>
        </w:rPr>
        <w:t xml:space="preserve"> </w:t>
      </w:r>
      <w:r w:rsidR="00007700">
        <w:rPr>
          <w:lang w:val="ru-RU"/>
        </w:rPr>
        <w:t>утверждали</w:t>
      </w:r>
      <w:r w:rsidR="00007700" w:rsidRPr="00007700">
        <w:rPr>
          <w:lang w:val="ru-RU"/>
        </w:rPr>
        <w:t xml:space="preserve">, </w:t>
      </w:r>
      <w:r w:rsidR="00007700">
        <w:rPr>
          <w:lang w:val="ru-RU"/>
        </w:rPr>
        <w:t>что</w:t>
      </w:r>
      <w:r w:rsidR="00007700" w:rsidRPr="00007700">
        <w:rPr>
          <w:lang w:val="ru-RU"/>
        </w:rPr>
        <w:t xml:space="preserve"> </w:t>
      </w:r>
      <w:r w:rsidR="00007700">
        <w:rPr>
          <w:lang w:val="ru-RU"/>
        </w:rPr>
        <w:t>путем</w:t>
      </w:r>
      <w:r w:rsidR="00007700" w:rsidRPr="00007700">
        <w:rPr>
          <w:lang w:val="ru-RU"/>
        </w:rPr>
        <w:t xml:space="preserve"> </w:t>
      </w:r>
      <w:r w:rsidR="00007700">
        <w:rPr>
          <w:lang w:val="ru-RU"/>
        </w:rPr>
        <w:t>запрет</w:t>
      </w:r>
      <w:r w:rsidR="00750191">
        <w:rPr>
          <w:lang w:val="ru-RU"/>
        </w:rPr>
        <w:t>а</w:t>
      </w:r>
      <w:r w:rsidR="00007700" w:rsidRPr="00007700">
        <w:rPr>
          <w:lang w:val="ru-RU"/>
        </w:rPr>
        <w:t xml:space="preserve"> </w:t>
      </w:r>
      <w:r w:rsidR="00007700">
        <w:rPr>
          <w:lang w:val="ru-RU"/>
        </w:rPr>
        <w:t>книг</w:t>
      </w:r>
      <w:r w:rsidR="00007700" w:rsidRPr="00007700">
        <w:rPr>
          <w:lang w:val="ru-RU"/>
        </w:rPr>
        <w:t xml:space="preserve"> </w:t>
      </w:r>
      <w:r w:rsidR="00007700">
        <w:rPr>
          <w:lang w:val="ru-RU"/>
        </w:rPr>
        <w:t>Саида</w:t>
      </w:r>
      <w:r w:rsidR="00007700" w:rsidRPr="00007700">
        <w:rPr>
          <w:lang w:val="ru-RU"/>
        </w:rPr>
        <w:t xml:space="preserve"> </w:t>
      </w:r>
      <w:r w:rsidR="00007700">
        <w:rPr>
          <w:lang w:val="ru-RU"/>
        </w:rPr>
        <w:t>Нурси</w:t>
      </w:r>
      <w:r w:rsidR="00007700" w:rsidRPr="00007700">
        <w:rPr>
          <w:lang w:val="ru-RU"/>
        </w:rPr>
        <w:t xml:space="preserve"> </w:t>
      </w:r>
      <w:r w:rsidR="00007700">
        <w:rPr>
          <w:lang w:val="ru-RU"/>
        </w:rPr>
        <w:t>российские</w:t>
      </w:r>
      <w:r w:rsidR="00007700" w:rsidRPr="00007700">
        <w:rPr>
          <w:lang w:val="ru-RU"/>
        </w:rPr>
        <w:t xml:space="preserve"> </w:t>
      </w:r>
      <w:r w:rsidR="00007700">
        <w:rPr>
          <w:lang w:val="ru-RU"/>
        </w:rPr>
        <w:t>властные</w:t>
      </w:r>
      <w:r w:rsidR="00007700" w:rsidRPr="00007700">
        <w:rPr>
          <w:lang w:val="ru-RU"/>
        </w:rPr>
        <w:t xml:space="preserve"> </w:t>
      </w:r>
      <w:r w:rsidR="00007700">
        <w:rPr>
          <w:lang w:val="ru-RU"/>
        </w:rPr>
        <w:t>органы</w:t>
      </w:r>
      <w:r w:rsidR="00007700" w:rsidRPr="00007700">
        <w:rPr>
          <w:lang w:val="ru-RU"/>
        </w:rPr>
        <w:t xml:space="preserve"> </w:t>
      </w:r>
      <w:r w:rsidR="00007700">
        <w:rPr>
          <w:lang w:val="ru-RU"/>
        </w:rPr>
        <w:t>признали</w:t>
      </w:r>
      <w:r w:rsidR="00007700" w:rsidRPr="00007700">
        <w:rPr>
          <w:lang w:val="ru-RU"/>
        </w:rPr>
        <w:t xml:space="preserve"> </w:t>
      </w:r>
      <w:r w:rsidR="00007700">
        <w:rPr>
          <w:lang w:val="ru-RU"/>
        </w:rPr>
        <w:t>незаконной</w:t>
      </w:r>
      <w:r w:rsidR="00007700" w:rsidRPr="00007700">
        <w:rPr>
          <w:lang w:val="ru-RU"/>
        </w:rPr>
        <w:t xml:space="preserve"> </w:t>
      </w:r>
      <w:r w:rsidR="00007700">
        <w:rPr>
          <w:lang w:val="ru-RU"/>
        </w:rPr>
        <w:t>религиозную</w:t>
      </w:r>
      <w:r w:rsidR="00007700" w:rsidRPr="00007700">
        <w:rPr>
          <w:lang w:val="ru-RU"/>
        </w:rPr>
        <w:t xml:space="preserve"> </w:t>
      </w:r>
      <w:r w:rsidR="00007700">
        <w:rPr>
          <w:lang w:val="ru-RU"/>
        </w:rPr>
        <w:t>литературу</w:t>
      </w:r>
      <w:r w:rsidR="00007700" w:rsidRPr="00007700">
        <w:rPr>
          <w:lang w:val="ru-RU"/>
        </w:rPr>
        <w:t xml:space="preserve">, </w:t>
      </w:r>
      <w:r w:rsidR="00007700">
        <w:rPr>
          <w:lang w:val="ru-RU"/>
        </w:rPr>
        <w:t>объясняющую</w:t>
      </w:r>
      <w:r w:rsidR="00007700" w:rsidRPr="00007700">
        <w:rPr>
          <w:lang w:val="ru-RU"/>
        </w:rPr>
        <w:t xml:space="preserve"> </w:t>
      </w:r>
      <w:r w:rsidR="00007700">
        <w:rPr>
          <w:lang w:val="ru-RU"/>
        </w:rPr>
        <w:t>доктрину</w:t>
      </w:r>
      <w:r w:rsidR="00007700" w:rsidRPr="00007700">
        <w:rPr>
          <w:lang w:val="ru-RU"/>
        </w:rPr>
        <w:t xml:space="preserve"> </w:t>
      </w:r>
      <w:r w:rsidR="00CF061A">
        <w:rPr>
          <w:lang w:val="ru-RU"/>
        </w:rPr>
        <w:t>и</w:t>
      </w:r>
      <w:r w:rsidR="00007700">
        <w:rPr>
          <w:lang w:val="ru-RU"/>
        </w:rPr>
        <w:t>слама</w:t>
      </w:r>
      <w:r w:rsidR="00750191">
        <w:rPr>
          <w:lang w:val="ru-RU"/>
        </w:rPr>
        <w:t>,</w:t>
      </w:r>
      <w:r w:rsidR="00007700" w:rsidRPr="00007700">
        <w:rPr>
          <w:lang w:val="ru-RU"/>
        </w:rPr>
        <w:t xml:space="preserve"> </w:t>
      </w:r>
      <w:r w:rsidR="00007700">
        <w:rPr>
          <w:lang w:val="ru-RU"/>
        </w:rPr>
        <w:t>и</w:t>
      </w:r>
      <w:r w:rsidR="00007700" w:rsidRPr="00007700">
        <w:rPr>
          <w:lang w:val="ru-RU"/>
        </w:rPr>
        <w:t xml:space="preserve"> </w:t>
      </w:r>
      <w:r w:rsidR="00007700">
        <w:rPr>
          <w:lang w:val="ru-RU"/>
        </w:rPr>
        <w:t>тем</w:t>
      </w:r>
      <w:r w:rsidR="00007700" w:rsidRPr="00007700">
        <w:rPr>
          <w:lang w:val="ru-RU"/>
        </w:rPr>
        <w:t xml:space="preserve"> </w:t>
      </w:r>
      <w:r w:rsidR="00007700">
        <w:rPr>
          <w:lang w:val="ru-RU"/>
        </w:rPr>
        <w:t>самым</w:t>
      </w:r>
      <w:r w:rsidR="00007700" w:rsidRPr="00007700">
        <w:rPr>
          <w:lang w:val="ru-RU"/>
        </w:rPr>
        <w:t xml:space="preserve"> </w:t>
      </w:r>
      <w:r w:rsidR="00007700">
        <w:rPr>
          <w:lang w:val="ru-RU"/>
        </w:rPr>
        <w:t>вмешались</w:t>
      </w:r>
      <w:r w:rsidR="00007700" w:rsidRPr="00007700">
        <w:rPr>
          <w:lang w:val="ru-RU"/>
        </w:rPr>
        <w:t xml:space="preserve"> </w:t>
      </w:r>
      <w:r w:rsidR="00007700">
        <w:rPr>
          <w:lang w:val="ru-RU"/>
        </w:rPr>
        <w:t>в</w:t>
      </w:r>
      <w:r w:rsidR="00007700" w:rsidRPr="00007700">
        <w:rPr>
          <w:lang w:val="ru-RU"/>
        </w:rPr>
        <w:t xml:space="preserve"> </w:t>
      </w:r>
      <w:r w:rsidR="00007700">
        <w:rPr>
          <w:lang w:val="ru-RU"/>
        </w:rPr>
        <w:t>права</w:t>
      </w:r>
      <w:r w:rsidR="00007700" w:rsidRPr="00007700">
        <w:rPr>
          <w:lang w:val="ru-RU"/>
        </w:rPr>
        <w:t xml:space="preserve"> </w:t>
      </w:r>
      <w:r w:rsidR="00007700">
        <w:rPr>
          <w:lang w:val="ru-RU"/>
        </w:rPr>
        <w:t>заявителей</w:t>
      </w:r>
      <w:r w:rsidR="00007700" w:rsidRPr="00007700">
        <w:rPr>
          <w:lang w:val="ru-RU"/>
        </w:rPr>
        <w:t xml:space="preserve"> </w:t>
      </w:r>
      <w:r w:rsidR="00007700">
        <w:rPr>
          <w:lang w:val="ru-RU"/>
        </w:rPr>
        <w:t>на</w:t>
      </w:r>
      <w:r w:rsidR="00007700" w:rsidRPr="00007700">
        <w:rPr>
          <w:lang w:val="ru-RU"/>
        </w:rPr>
        <w:t xml:space="preserve"> </w:t>
      </w:r>
      <w:r w:rsidR="00007700">
        <w:rPr>
          <w:lang w:val="ru-RU"/>
        </w:rPr>
        <w:t>свободу</w:t>
      </w:r>
      <w:r w:rsidR="00007700" w:rsidRPr="00007700">
        <w:rPr>
          <w:lang w:val="ru-RU"/>
        </w:rPr>
        <w:t xml:space="preserve"> </w:t>
      </w:r>
      <w:r w:rsidR="00007700">
        <w:rPr>
          <w:lang w:val="ru-RU"/>
        </w:rPr>
        <w:t>вероисповедания</w:t>
      </w:r>
      <w:r w:rsidR="00007700" w:rsidRPr="00007700">
        <w:rPr>
          <w:lang w:val="ru-RU"/>
        </w:rPr>
        <w:t xml:space="preserve"> </w:t>
      </w:r>
      <w:r w:rsidR="00007700">
        <w:rPr>
          <w:lang w:val="ru-RU"/>
        </w:rPr>
        <w:t>и</w:t>
      </w:r>
      <w:r w:rsidR="00007700" w:rsidRPr="00007700">
        <w:rPr>
          <w:lang w:val="ru-RU"/>
        </w:rPr>
        <w:t xml:space="preserve"> </w:t>
      </w:r>
      <w:r w:rsidR="00007700">
        <w:rPr>
          <w:lang w:val="ru-RU"/>
        </w:rPr>
        <w:t>свободу</w:t>
      </w:r>
      <w:r w:rsidR="00007700" w:rsidRPr="00007700">
        <w:rPr>
          <w:lang w:val="ru-RU"/>
        </w:rPr>
        <w:t xml:space="preserve"> </w:t>
      </w:r>
      <w:r w:rsidR="00007700">
        <w:rPr>
          <w:lang w:val="ru-RU"/>
        </w:rPr>
        <w:t>слова. В</w:t>
      </w:r>
      <w:r w:rsidR="00007700" w:rsidRPr="00007700">
        <w:rPr>
          <w:lang w:val="ru-RU"/>
        </w:rPr>
        <w:t xml:space="preserve"> </w:t>
      </w:r>
      <w:r w:rsidR="00007700">
        <w:rPr>
          <w:lang w:val="ru-RU"/>
        </w:rPr>
        <w:t>частности</w:t>
      </w:r>
      <w:r w:rsidR="00007700" w:rsidRPr="00007700">
        <w:rPr>
          <w:lang w:val="ru-RU"/>
        </w:rPr>
        <w:t xml:space="preserve">, </w:t>
      </w:r>
      <w:r w:rsidR="00007700">
        <w:rPr>
          <w:lang w:val="ru-RU"/>
        </w:rPr>
        <w:t>книга</w:t>
      </w:r>
      <w:r w:rsidR="00007700" w:rsidRPr="00007700">
        <w:rPr>
          <w:lang w:val="ru-RU"/>
        </w:rPr>
        <w:t xml:space="preserve"> «</w:t>
      </w:r>
      <w:r w:rsidR="00007700">
        <w:rPr>
          <w:lang w:val="ru-RU"/>
        </w:rPr>
        <w:t>Десятое</w:t>
      </w:r>
      <w:r w:rsidR="00007700" w:rsidRPr="00007700">
        <w:rPr>
          <w:lang w:val="ru-RU"/>
        </w:rPr>
        <w:t xml:space="preserve"> </w:t>
      </w:r>
      <w:r w:rsidR="00007700">
        <w:rPr>
          <w:lang w:val="ru-RU"/>
        </w:rPr>
        <w:t>слово</w:t>
      </w:r>
      <w:r w:rsidR="00007700" w:rsidRPr="00007700">
        <w:rPr>
          <w:lang w:val="ru-RU"/>
        </w:rPr>
        <w:t xml:space="preserve"> </w:t>
      </w:r>
      <w:r w:rsidR="00007700">
        <w:rPr>
          <w:lang w:val="ru-RU"/>
        </w:rPr>
        <w:t>о</w:t>
      </w:r>
      <w:r w:rsidR="00007700" w:rsidRPr="00007700">
        <w:rPr>
          <w:lang w:val="ru-RU"/>
        </w:rPr>
        <w:t xml:space="preserve"> </w:t>
      </w:r>
      <w:r w:rsidR="00007700">
        <w:rPr>
          <w:lang w:val="ru-RU"/>
        </w:rPr>
        <w:t>воскресении</w:t>
      </w:r>
      <w:r w:rsidR="00007700" w:rsidRPr="00007700">
        <w:rPr>
          <w:lang w:val="ru-RU"/>
        </w:rPr>
        <w:t xml:space="preserve"> </w:t>
      </w:r>
      <w:r w:rsidR="00007700">
        <w:rPr>
          <w:lang w:val="ru-RU"/>
        </w:rPr>
        <w:t>из</w:t>
      </w:r>
      <w:r w:rsidR="00007700" w:rsidRPr="00007700">
        <w:rPr>
          <w:lang w:val="ru-RU"/>
        </w:rPr>
        <w:t xml:space="preserve"> </w:t>
      </w:r>
      <w:r w:rsidR="00007700">
        <w:rPr>
          <w:lang w:val="ru-RU"/>
        </w:rPr>
        <w:t>мертвых</w:t>
      </w:r>
      <w:r w:rsidR="00007700" w:rsidRPr="00007700">
        <w:rPr>
          <w:lang w:val="ru-RU"/>
        </w:rPr>
        <w:t xml:space="preserve">» </w:t>
      </w:r>
      <w:r w:rsidR="00007700">
        <w:rPr>
          <w:lang w:val="ru-RU"/>
        </w:rPr>
        <w:t>является</w:t>
      </w:r>
      <w:r w:rsidR="00007700" w:rsidRPr="00007700">
        <w:rPr>
          <w:lang w:val="ru-RU"/>
        </w:rPr>
        <w:t xml:space="preserve"> </w:t>
      </w:r>
      <w:r w:rsidR="00007700">
        <w:rPr>
          <w:lang w:val="ru-RU"/>
        </w:rPr>
        <w:t>комментарием</w:t>
      </w:r>
      <w:r w:rsidR="00007700" w:rsidRPr="00007700">
        <w:rPr>
          <w:lang w:val="ru-RU"/>
        </w:rPr>
        <w:t xml:space="preserve"> </w:t>
      </w:r>
      <w:r w:rsidR="00007700">
        <w:rPr>
          <w:lang w:val="ru-RU"/>
        </w:rPr>
        <w:t>к</w:t>
      </w:r>
      <w:r w:rsidR="00007700" w:rsidRPr="00007700">
        <w:rPr>
          <w:lang w:val="ru-RU"/>
        </w:rPr>
        <w:t xml:space="preserve"> </w:t>
      </w:r>
      <w:r w:rsidR="00007700">
        <w:rPr>
          <w:lang w:val="ru-RU"/>
        </w:rPr>
        <w:t>Корану</w:t>
      </w:r>
      <w:r w:rsidR="00007700" w:rsidRPr="00007700">
        <w:rPr>
          <w:lang w:val="ru-RU"/>
        </w:rPr>
        <w:t xml:space="preserve">, </w:t>
      </w:r>
      <w:r w:rsidR="00007700">
        <w:rPr>
          <w:lang w:val="ru-RU"/>
        </w:rPr>
        <w:t>признанным</w:t>
      </w:r>
      <w:r w:rsidR="00007700" w:rsidRPr="00007700">
        <w:rPr>
          <w:lang w:val="ru-RU"/>
        </w:rPr>
        <w:t xml:space="preserve"> </w:t>
      </w:r>
      <w:r w:rsidR="00007700">
        <w:rPr>
          <w:lang w:val="ru-RU"/>
        </w:rPr>
        <w:t>в</w:t>
      </w:r>
      <w:r w:rsidR="00007700" w:rsidRPr="00007700">
        <w:rPr>
          <w:lang w:val="ru-RU"/>
        </w:rPr>
        <w:t xml:space="preserve"> </w:t>
      </w:r>
      <w:r w:rsidR="00007700">
        <w:rPr>
          <w:lang w:val="ru-RU"/>
        </w:rPr>
        <w:t>качестве</w:t>
      </w:r>
      <w:r w:rsidR="00007700" w:rsidRPr="00007700">
        <w:rPr>
          <w:lang w:val="ru-RU"/>
        </w:rPr>
        <w:t xml:space="preserve"> </w:t>
      </w:r>
      <w:r w:rsidR="00007700">
        <w:rPr>
          <w:lang w:val="ru-RU"/>
        </w:rPr>
        <w:t>такового</w:t>
      </w:r>
      <w:r w:rsidR="00007700" w:rsidRPr="00007700">
        <w:rPr>
          <w:lang w:val="ru-RU"/>
        </w:rPr>
        <w:t xml:space="preserve"> </w:t>
      </w:r>
      <w:r w:rsidR="00007700">
        <w:rPr>
          <w:lang w:val="ru-RU"/>
        </w:rPr>
        <w:t>Советом</w:t>
      </w:r>
      <w:r w:rsidR="00007700" w:rsidRPr="00007700">
        <w:rPr>
          <w:lang w:val="ru-RU"/>
        </w:rPr>
        <w:t xml:space="preserve"> </w:t>
      </w:r>
      <w:r w:rsidR="00007700">
        <w:rPr>
          <w:lang w:val="ru-RU"/>
        </w:rPr>
        <w:t>муфтиев России. В</w:t>
      </w:r>
      <w:r w:rsidR="00007700" w:rsidRPr="00007700">
        <w:rPr>
          <w:lang w:val="ru-RU"/>
        </w:rPr>
        <w:t xml:space="preserve"> </w:t>
      </w:r>
      <w:r w:rsidR="00007700">
        <w:rPr>
          <w:lang w:val="ru-RU"/>
        </w:rPr>
        <w:t>ней</w:t>
      </w:r>
      <w:r w:rsidR="00007700" w:rsidRPr="00007700">
        <w:rPr>
          <w:lang w:val="ru-RU"/>
        </w:rPr>
        <w:t xml:space="preserve"> </w:t>
      </w:r>
      <w:r w:rsidR="00007700">
        <w:rPr>
          <w:lang w:val="ru-RU"/>
        </w:rPr>
        <w:t>раскрываются</w:t>
      </w:r>
      <w:r w:rsidR="00007700" w:rsidRPr="00007700">
        <w:rPr>
          <w:lang w:val="ru-RU"/>
        </w:rPr>
        <w:t xml:space="preserve"> </w:t>
      </w:r>
      <w:r w:rsidR="00007700">
        <w:rPr>
          <w:lang w:val="ru-RU"/>
        </w:rPr>
        <w:t>темы</w:t>
      </w:r>
      <w:r w:rsidR="00007700" w:rsidRPr="00007700">
        <w:rPr>
          <w:lang w:val="ru-RU"/>
        </w:rPr>
        <w:t xml:space="preserve"> </w:t>
      </w:r>
      <w:r w:rsidR="00007700">
        <w:rPr>
          <w:lang w:val="ru-RU"/>
        </w:rPr>
        <w:t>воскрешения</w:t>
      </w:r>
      <w:r w:rsidR="00007700" w:rsidRPr="00007700">
        <w:rPr>
          <w:lang w:val="ru-RU"/>
        </w:rPr>
        <w:t xml:space="preserve">, </w:t>
      </w:r>
      <w:r w:rsidR="00007700">
        <w:rPr>
          <w:lang w:val="ru-RU"/>
        </w:rPr>
        <w:t>судного</w:t>
      </w:r>
      <w:r w:rsidR="00007700" w:rsidRPr="00007700">
        <w:rPr>
          <w:lang w:val="ru-RU"/>
        </w:rPr>
        <w:t xml:space="preserve"> </w:t>
      </w:r>
      <w:r w:rsidR="00007700">
        <w:rPr>
          <w:lang w:val="ru-RU"/>
        </w:rPr>
        <w:t>дня</w:t>
      </w:r>
      <w:r w:rsidR="00007700" w:rsidRPr="00007700">
        <w:rPr>
          <w:lang w:val="ru-RU"/>
        </w:rPr>
        <w:t xml:space="preserve"> </w:t>
      </w:r>
      <w:r w:rsidR="00007700">
        <w:rPr>
          <w:lang w:val="ru-RU"/>
        </w:rPr>
        <w:t>и</w:t>
      </w:r>
      <w:r w:rsidR="00007700" w:rsidRPr="00007700">
        <w:rPr>
          <w:lang w:val="ru-RU"/>
        </w:rPr>
        <w:t xml:space="preserve"> </w:t>
      </w:r>
      <w:r w:rsidR="00007700">
        <w:rPr>
          <w:lang w:val="ru-RU"/>
        </w:rPr>
        <w:t>жизни</w:t>
      </w:r>
      <w:r w:rsidR="00007700" w:rsidRPr="00007700">
        <w:rPr>
          <w:lang w:val="ru-RU"/>
        </w:rPr>
        <w:t xml:space="preserve"> </w:t>
      </w:r>
      <w:r w:rsidR="00007700">
        <w:rPr>
          <w:lang w:val="ru-RU"/>
        </w:rPr>
        <w:t>после</w:t>
      </w:r>
      <w:r w:rsidR="00007700" w:rsidRPr="00007700">
        <w:rPr>
          <w:lang w:val="ru-RU"/>
        </w:rPr>
        <w:t xml:space="preserve"> </w:t>
      </w:r>
      <w:r w:rsidR="00007700">
        <w:rPr>
          <w:lang w:val="ru-RU"/>
        </w:rPr>
        <w:t>смерти</w:t>
      </w:r>
      <w:r w:rsidR="00C36A12" w:rsidRPr="00007700">
        <w:rPr>
          <w:lang w:val="ru-RU"/>
        </w:rPr>
        <w:t xml:space="preserve">. </w:t>
      </w:r>
      <w:r w:rsidR="00007700">
        <w:rPr>
          <w:lang w:val="ru-RU"/>
        </w:rPr>
        <w:t>Организация</w:t>
      </w:r>
      <w:r w:rsidR="00007700" w:rsidRPr="00007700">
        <w:rPr>
          <w:lang w:val="ru-RU"/>
        </w:rPr>
        <w:t>-</w:t>
      </w:r>
      <w:r w:rsidR="00007700">
        <w:rPr>
          <w:lang w:val="ru-RU"/>
        </w:rPr>
        <w:t>заявител</w:t>
      </w:r>
      <w:r w:rsidR="00750191">
        <w:rPr>
          <w:lang w:val="ru-RU"/>
        </w:rPr>
        <w:t>ь</w:t>
      </w:r>
      <w:r w:rsidR="00007700" w:rsidRPr="00007700">
        <w:rPr>
          <w:lang w:val="ru-RU"/>
        </w:rPr>
        <w:t xml:space="preserve"> </w:t>
      </w:r>
      <w:r w:rsidR="00007700">
        <w:rPr>
          <w:lang w:val="ru-RU"/>
        </w:rPr>
        <w:t>по</w:t>
      </w:r>
      <w:r w:rsidR="00007700" w:rsidRPr="00007700">
        <w:rPr>
          <w:lang w:val="ru-RU"/>
        </w:rPr>
        <w:t xml:space="preserve"> </w:t>
      </w:r>
      <w:r w:rsidR="00007700">
        <w:rPr>
          <w:lang w:val="ru-RU"/>
        </w:rPr>
        <w:t>жалобе</w:t>
      </w:r>
      <w:r w:rsidR="00007700" w:rsidRPr="00007700">
        <w:rPr>
          <w:lang w:val="ru-RU"/>
        </w:rPr>
        <w:t xml:space="preserve"> № </w:t>
      </w:r>
      <w:r w:rsidR="00174D8E" w:rsidRPr="00007700">
        <w:rPr>
          <w:lang w:val="ru-RU"/>
        </w:rPr>
        <w:t xml:space="preserve">28621/11 </w:t>
      </w:r>
      <w:r w:rsidR="00007700">
        <w:rPr>
          <w:lang w:val="ru-RU"/>
        </w:rPr>
        <w:t>планировал</w:t>
      </w:r>
      <w:r w:rsidR="00750191">
        <w:rPr>
          <w:lang w:val="ru-RU"/>
        </w:rPr>
        <w:t>а</w:t>
      </w:r>
      <w:r w:rsidR="00007700" w:rsidRPr="00007700">
        <w:rPr>
          <w:lang w:val="ru-RU"/>
        </w:rPr>
        <w:t xml:space="preserve"> </w:t>
      </w:r>
      <w:r w:rsidR="00007700">
        <w:rPr>
          <w:lang w:val="ru-RU"/>
        </w:rPr>
        <w:t>использовать</w:t>
      </w:r>
      <w:r w:rsidR="00007700" w:rsidRPr="00007700">
        <w:rPr>
          <w:lang w:val="ru-RU"/>
        </w:rPr>
        <w:t xml:space="preserve"> </w:t>
      </w:r>
      <w:r w:rsidR="00007700">
        <w:rPr>
          <w:lang w:val="ru-RU"/>
        </w:rPr>
        <w:t>эту</w:t>
      </w:r>
      <w:r w:rsidR="00007700" w:rsidRPr="00007700">
        <w:rPr>
          <w:lang w:val="ru-RU"/>
        </w:rPr>
        <w:t xml:space="preserve"> </w:t>
      </w:r>
      <w:r w:rsidR="00007700">
        <w:rPr>
          <w:lang w:val="ru-RU"/>
        </w:rPr>
        <w:t>книгу для своих религиозных и образовательных целей. Путем</w:t>
      </w:r>
      <w:r w:rsidR="00007700" w:rsidRPr="00007700">
        <w:rPr>
          <w:lang w:val="ru-RU"/>
        </w:rPr>
        <w:t xml:space="preserve"> </w:t>
      </w:r>
      <w:r w:rsidR="00007700">
        <w:rPr>
          <w:lang w:val="ru-RU"/>
        </w:rPr>
        <w:t>признания</w:t>
      </w:r>
      <w:r w:rsidR="00007700" w:rsidRPr="00007700">
        <w:rPr>
          <w:lang w:val="ru-RU"/>
        </w:rPr>
        <w:t xml:space="preserve"> </w:t>
      </w:r>
      <w:r w:rsidR="00007700">
        <w:rPr>
          <w:lang w:val="ru-RU"/>
        </w:rPr>
        <w:t>ее</w:t>
      </w:r>
      <w:r w:rsidR="00007700" w:rsidRPr="00007700">
        <w:rPr>
          <w:lang w:val="ru-RU"/>
        </w:rPr>
        <w:t xml:space="preserve"> </w:t>
      </w:r>
      <w:r w:rsidR="00007700">
        <w:rPr>
          <w:lang w:val="ru-RU"/>
        </w:rPr>
        <w:t>экстремистской местные органы запретили ее использование и распространение</w:t>
      </w:r>
      <w:r w:rsidR="00174D8E" w:rsidRPr="00007700">
        <w:rPr>
          <w:lang w:val="ru-RU"/>
        </w:rPr>
        <w:t>.</w:t>
      </w:r>
    </w:p>
    <w:p w:rsidR="00171730" w:rsidRPr="00FA37AE" w:rsidRDefault="000E26A5" w:rsidP="00CF061A">
      <w:pPr>
        <w:pStyle w:val="ECHRPara"/>
        <w:rPr>
          <w:lang w:val="ru-RU"/>
        </w:rPr>
      </w:pPr>
      <w:r w:rsidRPr="0065350D">
        <w:fldChar w:fldCharType="begin"/>
      </w:r>
      <w:r w:rsidR="00174D8E" w:rsidRPr="001329D3">
        <w:rPr>
          <w:lang w:val="ru-RU"/>
        </w:rPr>
        <w:instrText xml:space="preserve"> </w:instrText>
      </w:r>
      <w:r w:rsidR="00174D8E" w:rsidRPr="0065350D">
        <w:instrText>SEQ</w:instrText>
      </w:r>
      <w:r w:rsidR="00174D8E" w:rsidRPr="001329D3">
        <w:rPr>
          <w:lang w:val="ru-RU"/>
        </w:rPr>
        <w:instrText xml:space="preserve"> </w:instrText>
      </w:r>
      <w:r w:rsidR="00174D8E" w:rsidRPr="0065350D">
        <w:instrText>level</w:instrText>
      </w:r>
      <w:r w:rsidR="00174D8E" w:rsidRPr="001329D3">
        <w:rPr>
          <w:lang w:val="ru-RU"/>
        </w:rPr>
        <w:instrText>0 \*</w:instrText>
      </w:r>
      <w:r w:rsidR="00174D8E" w:rsidRPr="0065350D">
        <w:instrText>arabic</w:instrText>
      </w:r>
      <w:r w:rsidR="00174D8E" w:rsidRPr="001329D3">
        <w:rPr>
          <w:lang w:val="ru-RU"/>
        </w:rPr>
        <w:instrText xml:space="preserve"> </w:instrText>
      </w:r>
      <w:r w:rsidRPr="0065350D">
        <w:fldChar w:fldCharType="separate"/>
      </w:r>
      <w:r w:rsidR="009447A3">
        <w:rPr>
          <w:noProof/>
          <w:lang w:val="ru-RU"/>
        </w:rPr>
        <w:t>72</w:t>
      </w:r>
      <w:r w:rsidRPr="0065350D">
        <w:fldChar w:fldCharType="end"/>
      </w:r>
      <w:r w:rsidR="00174D8E" w:rsidRPr="001329D3">
        <w:rPr>
          <w:lang w:val="ru-RU"/>
        </w:rPr>
        <w:t>.</w:t>
      </w:r>
      <w:r w:rsidR="00174D8E" w:rsidRPr="0065350D">
        <w:t>  </w:t>
      </w:r>
      <w:r w:rsidR="00007700">
        <w:rPr>
          <w:lang w:val="ru-RU"/>
        </w:rPr>
        <w:t>Все</w:t>
      </w:r>
      <w:r w:rsidR="00007700" w:rsidRPr="00FA37AE">
        <w:rPr>
          <w:lang w:val="ru-RU"/>
        </w:rPr>
        <w:t xml:space="preserve"> </w:t>
      </w:r>
      <w:r w:rsidR="00007700">
        <w:rPr>
          <w:lang w:val="ru-RU"/>
        </w:rPr>
        <w:t>заявители</w:t>
      </w:r>
      <w:r w:rsidR="00007700" w:rsidRPr="00FA37AE">
        <w:rPr>
          <w:lang w:val="ru-RU"/>
        </w:rPr>
        <w:t xml:space="preserve"> </w:t>
      </w:r>
      <w:r w:rsidR="00007700">
        <w:rPr>
          <w:lang w:val="ru-RU"/>
        </w:rPr>
        <w:t>утверждали</w:t>
      </w:r>
      <w:r w:rsidR="00007700" w:rsidRPr="00FA37AE">
        <w:rPr>
          <w:lang w:val="ru-RU"/>
        </w:rPr>
        <w:t xml:space="preserve">, </w:t>
      </w:r>
      <w:r w:rsidR="00007700">
        <w:rPr>
          <w:lang w:val="ru-RU"/>
        </w:rPr>
        <w:t>во</w:t>
      </w:r>
      <w:r w:rsidR="00007700" w:rsidRPr="00FA37AE">
        <w:rPr>
          <w:lang w:val="ru-RU"/>
        </w:rPr>
        <w:t>-</w:t>
      </w:r>
      <w:r w:rsidR="00007700">
        <w:rPr>
          <w:lang w:val="ru-RU"/>
        </w:rPr>
        <w:t>первых</w:t>
      </w:r>
      <w:r w:rsidR="00007700" w:rsidRPr="00FA37AE">
        <w:rPr>
          <w:lang w:val="ru-RU"/>
        </w:rPr>
        <w:t xml:space="preserve">, </w:t>
      </w:r>
      <w:r w:rsidR="00007700">
        <w:rPr>
          <w:lang w:val="ru-RU"/>
        </w:rPr>
        <w:t>что</w:t>
      </w:r>
      <w:r w:rsidR="00007700" w:rsidRPr="00FA37AE">
        <w:rPr>
          <w:lang w:val="ru-RU"/>
        </w:rPr>
        <w:t xml:space="preserve"> </w:t>
      </w:r>
      <w:r w:rsidR="00007700">
        <w:rPr>
          <w:lang w:val="ru-RU"/>
        </w:rPr>
        <w:t>положения</w:t>
      </w:r>
      <w:r w:rsidR="00007700" w:rsidRPr="00FA37AE">
        <w:rPr>
          <w:lang w:val="ru-RU"/>
        </w:rPr>
        <w:t xml:space="preserve"> </w:t>
      </w:r>
      <w:r w:rsidR="00007700">
        <w:rPr>
          <w:lang w:val="ru-RU"/>
        </w:rPr>
        <w:t>Закона</w:t>
      </w:r>
      <w:r w:rsidR="00007700" w:rsidRPr="00FA37AE">
        <w:rPr>
          <w:lang w:val="ru-RU"/>
        </w:rPr>
        <w:t xml:space="preserve"> </w:t>
      </w:r>
      <w:r w:rsidR="00007700">
        <w:rPr>
          <w:lang w:val="ru-RU"/>
        </w:rPr>
        <w:t>о</w:t>
      </w:r>
      <w:r w:rsidR="00007700" w:rsidRPr="00FA37AE">
        <w:rPr>
          <w:lang w:val="ru-RU"/>
        </w:rPr>
        <w:t xml:space="preserve"> </w:t>
      </w:r>
      <w:r w:rsidR="00007700">
        <w:rPr>
          <w:lang w:val="ru-RU"/>
        </w:rPr>
        <w:t>противодействию</w:t>
      </w:r>
      <w:r w:rsidR="00007700" w:rsidRPr="00FA37AE">
        <w:rPr>
          <w:lang w:val="ru-RU"/>
        </w:rPr>
        <w:t xml:space="preserve"> </w:t>
      </w:r>
      <w:r w:rsidR="00007700">
        <w:rPr>
          <w:lang w:val="ru-RU"/>
        </w:rPr>
        <w:t>экстремистской</w:t>
      </w:r>
      <w:r w:rsidR="00007700" w:rsidRPr="00FA37AE">
        <w:rPr>
          <w:lang w:val="ru-RU"/>
        </w:rPr>
        <w:t xml:space="preserve"> </w:t>
      </w:r>
      <w:r w:rsidR="00007700">
        <w:rPr>
          <w:lang w:val="ru-RU"/>
        </w:rPr>
        <w:t>деятельности</w:t>
      </w:r>
      <w:r w:rsidR="00007700" w:rsidRPr="00FA37AE">
        <w:rPr>
          <w:lang w:val="ru-RU"/>
        </w:rPr>
        <w:t xml:space="preserve">, </w:t>
      </w:r>
      <w:r w:rsidR="00007700">
        <w:rPr>
          <w:lang w:val="ru-RU"/>
        </w:rPr>
        <w:t>которые</w:t>
      </w:r>
      <w:r w:rsidR="00007700" w:rsidRPr="00FA37AE">
        <w:rPr>
          <w:lang w:val="ru-RU"/>
        </w:rPr>
        <w:t xml:space="preserve"> </w:t>
      </w:r>
      <w:r w:rsidR="00007700">
        <w:rPr>
          <w:lang w:val="ru-RU"/>
        </w:rPr>
        <w:t>послужили</w:t>
      </w:r>
      <w:r w:rsidR="00007700" w:rsidRPr="00FA37AE">
        <w:rPr>
          <w:lang w:val="ru-RU"/>
        </w:rPr>
        <w:t xml:space="preserve"> </w:t>
      </w:r>
      <w:r w:rsidR="00007700">
        <w:rPr>
          <w:lang w:val="ru-RU"/>
        </w:rPr>
        <w:t>законным</w:t>
      </w:r>
      <w:r w:rsidR="00007700" w:rsidRPr="00FA37AE">
        <w:rPr>
          <w:lang w:val="ru-RU"/>
        </w:rPr>
        <w:t xml:space="preserve"> </w:t>
      </w:r>
      <w:r w:rsidR="00007700">
        <w:rPr>
          <w:lang w:val="ru-RU"/>
        </w:rPr>
        <w:t>основанием</w:t>
      </w:r>
      <w:r w:rsidR="00007700" w:rsidRPr="00FA37AE">
        <w:rPr>
          <w:lang w:val="ru-RU"/>
        </w:rPr>
        <w:t xml:space="preserve"> </w:t>
      </w:r>
      <w:r w:rsidR="00007700">
        <w:rPr>
          <w:lang w:val="ru-RU"/>
        </w:rPr>
        <w:t>для</w:t>
      </w:r>
      <w:r w:rsidR="00007700" w:rsidRPr="00FA37AE">
        <w:rPr>
          <w:lang w:val="ru-RU"/>
        </w:rPr>
        <w:t xml:space="preserve"> </w:t>
      </w:r>
      <w:r w:rsidR="00007700">
        <w:rPr>
          <w:lang w:val="ru-RU"/>
        </w:rPr>
        <w:t>запрета</w:t>
      </w:r>
      <w:r w:rsidR="00007700" w:rsidRPr="00FA37AE">
        <w:rPr>
          <w:lang w:val="ru-RU"/>
        </w:rPr>
        <w:t xml:space="preserve"> </w:t>
      </w:r>
      <w:r w:rsidR="00007700">
        <w:rPr>
          <w:lang w:val="ru-RU"/>
        </w:rPr>
        <w:t>книг</w:t>
      </w:r>
      <w:r w:rsidR="00007700" w:rsidRPr="00FA37AE">
        <w:rPr>
          <w:lang w:val="ru-RU"/>
        </w:rPr>
        <w:t xml:space="preserve"> </w:t>
      </w:r>
      <w:r w:rsidR="00007700">
        <w:rPr>
          <w:lang w:val="ru-RU"/>
        </w:rPr>
        <w:t>Саида</w:t>
      </w:r>
      <w:r w:rsidR="00007700" w:rsidRPr="00FA37AE">
        <w:rPr>
          <w:lang w:val="ru-RU"/>
        </w:rPr>
        <w:t xml:space="preserve"> </w:t>
      </w:r>
      <w:r w:rsidR="00007700">
        <w:rPr>
          <w:lang w:val="ru-RU"/>
        </w:rPr>
        <w:t>Нурси</w:t>
      </w:r>
      <w:r w:rsidR="00FA37AE" w:rsidRPr="00FA37AE">
        <w:rPr>
          <w:lang w:val="ru-RU"/>
        </w:rPr>
        <w:t xml:space="preserve">, </w:t>
      </w:r>
      <w:r w:rsidR="00FA37AE">
        <w:rPr>
          <w:lang w:val="ru-RU"/>
        </w:rPr>
        <w:t>являются</w:t>
      </w:r>
      <w:r w:rsidR="00FA37AE" w:rsidRPr="00FA37AE">
        <w:rPr>
          <w:lang w:val="ru-RU"/>
        </w:rPr>
        <w:t xml:space="preserve"> </w:t>
      </w:r>
      <w:r w:rsidR="00FA37AE">
        <w:rPr>
          <w:lang w:val="ru-RU"/>
        </w:rPr>
        <w:t>туманными</w:t>
      </w:r>
      <w:r w:rsidR="00FA37AE" w:rsidRPr="00FA37AE">
        <w:rPr>
          <w:lang w:val="ru-RU"/>
        </w:rPr>
        <w:t xml:space="preserve"> </w:t>
      </w:r>
      <w:r w:rsidR="00FA37AE">
        <w:rPr>
          <w:lang w:val="ru-RU"/>
        </w:rPr>
        <w:t>и</w:t>
      </w:r>
      <w:r w:rsidR="00FA37AE" w:rsidRPr="00FA37AE">
        <w:rPr>
          <w:lang w:val="ru-RU"/>
        </w:rPr>
        <w:t xml:space="preserve"> </w:t>
      </w:r>
      <w:r w:rsidR="00FA37AE">
        <w:rPr>
          <w:lang w:val="ru-RU"/>
        </w:rPr>
        <w:t>поэтому</w:t>
      </w:r>
      <w:r w:rsidR="00FA37AE" w:rsidRPr="00FA37AE">
        <w:rPr>
          <w:lang w:val="ru-RU"/>
        </w:rPr>
        <w:t xml:space="preserve"> </w:t>
      </w:r>
      <w:r w:rsidR="00FA37AE">
        <w:rPr>
          <w:lang w:val="ru-RU"/>
        </w:rPr>
        <w:t>непредсказуемыми</w:t>
      </w:r>
      <w:r w:rsidR="00FA37AE" w:rsidRPr="00FA37AE">
        <w:rPr>
          <w:lang w:val="ru-RU"/>
        </w:rPr>
        <w:t xml:space="preserve"> </w:t>
      </w:r>
      <w:r w:rsidR="00FA37AE">
        <w:rPr>
          <w:lang w:val="ru-RU"/>
        </w:rPr>
        <w:t>по</w:t>
      </w:r>
      <w:r w:rsidR="00FA37AE" w:rsidRPr="00FA37AE">
        <w:rPr>
          <w:lang w:val="ru-RU"/>
        </w:rPr>
        <w:t xml:space="preserve"> </w:t>
      </w:r>
      <w:r w:rsidR="00FA37AE">
        <w:rPr>
          <w:lang w:val="ru-RU"/>
        </w:rPr>
        <w:t>своему</w:t>
      </w:r>
      <w:r w:rsidR="00FA37AE" w:rsidRPr="00FA37AE">
        <w:rPr>
          <w:lang w:val="ru-RU"/>
        </w:rPr>
        <w:t xml:space="preserve"> </w:t>
      </w:r>
      <w:r w:rsidR="00FA37AE">
        <w:rPr>
          <w:lang w:val="ru-RU"/>
        </w:rPr>
        <w:t>применению</w:t>
      </w:r>
      <w:r w:rsidR="00AF65BF" w:rsidRPr="00FA37AE">
        <w:rPr>
          <w:lang w:val="ru-RU"/>
        </w:rPr>
        <w:t xml:space="preserve">. </w:t>
      </w:r>
      <w:r w:rsidR="00FA37AE">
        <w:rPr>
          <w:lang w:val="ru-RU"/>
        </w:rPr>
        <w:t>В</w:t>
      </w:r>
      <w:r w:rsidR="00FA37AE" w:rsidRPr="00FA37AE">
        <w:rPr>
          <w:lang w:val="ru-RU"/>
        </w:rPr>
        <w:t xml:space="preserve"> </w:t>
      </w:r>
      <w:r w:rsidR="00FA37AE">
        <w:rPr>
          <w:lang w:val="ru-RU"/>
        </w:rPr>
        <w:t>Законе</w:t>
      </w:r>
      <w:r w:rsidR="00FA37AE" w:rsidRPr="00FA37AE">
        <w:rPr>
          <w:lang w:val="ru-RU"/>
        </w:rPr>
        <w:t xml:space="preserve"> </w:t>
      </w:r>
      <w:r w:rsidR="00FA37AE">
        <w:rPr>
          <w:lang w:val="ru-RU"/>
        </w:rPr>
        <w:t>отсутствует</w:t>
      </w:r>
      <w:r w:rsidR="00FA37AE" w:rsidRPr="00FA37AE">
        <w:rPr>
          <w:lang w:val="ru-RU"/>
        </w:rPr>
        <w:t xml:space="preserve"> </w:t>
      </w:r>
      <w:r w:rsidR="00FA37AE">
        <w:rPr>
          <w:lang w:val="ru-RU"/>
        </w:rPr>
        <w:t>юридическое определение ключевых элементов понятия «экстремистская деятельность». В</w:t>
      </w:r>
      <w:r w:rsidR="00FA37AE" w:rsidRPr="00FA37AE">
        <w:rPr>
          <w:lang w:val="ru-RU"/>
        </w:rPr>
        <w:t xml:space="preserve"> </w:t>
      </w:r>
      <w:r w:rsidR="00FA37AE">
        <w:rPr>
          <w:lang w:val="ru-RU"/>
        </w:rPr>
        <w:t>частности</w:t>
      </w:r>
      <w:r w:rsidR="00FA37AE" w:rsidRPr="00FA37AE">
        <w:rPr>
          <w:lang w:val="ru-RU"/>
        </w:rPr>
        <w:t xml:space="preserve">, </w:t>
      </w:r>
      <w:r w:rsidR="00FA37AE">
        <w:rPr>
          <w:lang w:val="ru-RU"/>
        </w:rPr>
        <w:t>в</w:t>
      </w:r>
      <w:r w:rsidR="00FA37AE" w:rsidRPr="00FA37AE">
        <w:rPr>
          <w:lang w:val="ru-RU"/>
        </w:rPr>
        <w:t xml:space="preserve"> </w:t>
      </w:r>
      <w:r w:rsidR="00FA37AE">
        <w:rPr>
          <w:lang w:val="ru-RU"/>
        </w:rPr>
        <w:t>нем</w:t>
      </w:r>
      <w:r w:rsidR="00FA37AE" w:rsidRPr="00FA37AE">
        <w:rPr>
          <w:lang w:val="ru-RU"/>
        </w:rPr>
        <w:t xml:space="preserve"> </w:t>
      </w:r>
      <w:r w:rsidR="00FA37AE">
        <w:rPr>
          <w:lang w:val="ru-RU"/>
        </w:rPr>
        <w:t>не</w:t>
      </w:r>
      <w:r w:rsidR="00FA37AE" w:rsidRPr="00FA37AE">
        <w:rPr>
          <w:lang w:val="ru-RU"/>
        </w:rPr>
        <w:t xml:space="preserve"> </w:t>
      </w:r>
      <w:r w:rsidR="00FA37AE">
        <w:rPr>
          <w:lang w:val="ru-RU"/>
        </w:rPr>
        <w:t>поясняется</w:t>
      </w:r>
      <w:r w:rsidR="00FA37AE" w:rsidRPr="00FA37AE">
        <w:rPr>
          <w:lang w:val="ru-RU"/>
        </w:rPr>
        <w:t xml:space="preserve">, </w:t>
      </w:r>
      <w:r w:rsidR="00FA37AE">
        <w:rPr>
          <w:lang w:val="ru-RU"/>
        </w:rPr>
        <w:t>что</w:t>
      </w:r>
      <w:r w:rsidR="00FA37AE" w:rsidRPr="00FA37AE">
        <w:rPr>
          <w:lang w:val="ru-RU"/>
        </w:rPr>
        <w:t xml:space="preserve"> </w:t>
      </w:r>
      <w:r w:rsidR="00FA37AE">
        <w:rPr>
          <w:lang w:val="ru-RU"/>
        </w:rPr>
        <w:t>имеется</w:t>
      </w:r>
      <w:r w:rsidR="00FA37AE" w:rsidRPr="00FA37AE">
        <w:rPr>
          <w:lang w:val="ru-RU"/>
        </w:rPr>
        <w:t xml:space="preserve"> </w:t>
      </w:r>
      <w:r w:rsidR="00FA37AE">
        <w:rPr>
          <w:lang w:val="ru-RU"/>
        </w:rPr>
        <w:t>ввиду</w:t>
      </w:r>
      <w:r w:rsidR="00FA37AE" w:rsidRPr="00FA37AE">
        <w:rPr>
          <w:lang w:val="ru-RU"/>
        </w:rPr>
        <w:t xml:space="preserve"> </w:t>
      </w:r>
      <w:r w:rsidR="00FA37AE">
        <w:rPr>
          <w:lang w:val="ru-RU"/>
        </w:rPr>
        <w:t>под</w:t>
      </w:r>
      <w:r w:rsidR="00FA37AE" w:rsidRPr="00FA37AE">
        <w:rPr>
          <w:lang w:val="ru-RU"/>
        </w:rPr>
        <w:t xml:space="preserve"> «</w:t>
      </w:r>
      <w:r w:rsidR="00FA37AE">
        <w:rPr>
          <w:lang w:val="ru-RU"/>
        </w:rPr>
        <w:t>рознью</w:t>
      </w:r>
      <w:r w:rsidR="00FA37AE" w:rsidRPr="00FA37AE">
        <w:rPr>
          <w:lang w:val="ru-RU"/>
        </w:rPr>
        <w:t xml:space="preserve">» </w:t>
      </w:r>
      <w:r w:rsidR="00FA37AE">
        <w:rPr>
          <w:lang w:val="ru-RU"/>
        </w:rPr>
        <w:t>и</w:t>
      </w:r>
      <w:r w:rsidR="00FA37AE" w:rsidRPr="00FA37AE">
        <w:rPr>
          <w:lang w:val="ru-RU"/>
        </w:rPr>
        <w:t xml:space="preserve"> «</w:t>
      </w:r>
      <w:r w:rsidR="00FA37AE">
        <w:rPr>
          <w:lang w:val="ru-RU"/>
        </w:rPr>
        <w:t>пропагандой исключительности, превосходства или неполноценности»</w:t>
      </w:r>
      <w:r w:rsidR="00174D8E" w:rsidRPr="00FA37AE">
        <w:rPr>
          <w:lang w:val="ru-RU"/>
        </w:rPr>
        <w:t xml:space="preserve"> (</w:t>
      </w:r>
      <w:r w:rsidR="00FA37AE">
        <w:rPr>
          <w:lang w:val="ru-RU"/>
        </w:rPr>
        <w:t xml:space="preserve">они основывались в этой связи на мнении Венецианской комиссии, см. абзац </w:t>
      </w:r>
      <w:r w:rsidRPr="0065350D">
        <w:fldChar w:fldCharType="begin"/>
      </w:r>
      <w:r w:rsidR="009E2CFB" w:rsidRPr="00FA37AE">
        <w:rPr>
          <w:lang w:val="ru-RU"/>
        </w:rPr>
        <w:instrText xml:space="preserve"> </w:instrText>
      </w:r>
      <w:r w:rsidR="009E2CFB" w:rsidRPr="0065350D">
        <w:instrText>REF</w:instrText>
      </w:r>
      <w:r w:rsidR="009E2CFB" w:rsidRPr="00FA37AE">
        <w:rPr>
          <w:lang w:val="ru-RU"/>
        </w:rPr>
        <w:instrText xml:space="preserve"> </w:instrText>
      </w:r>
      <w:r w:rsidR="009E2CFB" w:rsidRPr="0065350D">
        <w:instrText>venicecommission</w:instrText>
      </w:r>
      <w:r w:rsidR="009E2CFB" w:rsidRPr="00FA37AE">
        <w:rPr>
          <w:lang w:val="ru-RU"/>
        </w:rPr>
        <w:instrText>2 \</w:instrText>
      </w:r>
      <w:r w:rsidR="009E2CFB" w:rsidRPr="0065350D">
        <w:instrText>h</w:instrText>
      </w:r>
      <w:r w:rsidR="009E2CFB" w:rsidRPr="00FA37AE">
        <w:rPr>
          <w:lang w:val="ru-RU"/>
        </w:rPr>
        <w:instrText xml:space="preserve"> </w:instrText>
      </w:r>
      <w:r w:rsidRPr="0065350D">
        <w:fldChar w:fldCharType="separate"/>
      </w:r>
      <w:r w:rsidR="009447A3">
        <w:rPr>
          <w:rFonts w:eastAsiaTheme="minorHAnsi"/>
          <w:noProof/>
          <w:lang w:val="ru-RU"/>
        </w:rPr>
        <w:t>56</w:t>
      </w:r>
      <w:r w:rsidRPr="0065350D">
        <w:fldChar w:fldCharType="end"/>
      </w:r>
      <w:r w:rsidR="009E2CFB" w:rsidRPr="00FA37AE">
        <w:rPr>
          <w:lang w:val="ru-RU"/>
        </w:rPr>
        <w:t xml:space="preserve"> </w:t>
      </w:r>
      <w:r w:rsidR="00FA37AE">
        <w:rPr>
          <w:lang w:val="ru-RU"/>
        </w:rPr>
        <w:t>выше</w:t>
      </w:r>
      <w:r w:rsidR="00174D8E" w:rsidRPr="00FA37AE">
        <w:rPr>
          <w:lang w:val="ru-RU"/>
        </w:rPr>
        <w:t xml:space="preserve">). </w:t>
      </w:r>
      <w:r w:rsidR="00FA37AE">
        <w:rPr>
          <w:lang w:val="ru-RU"/>
        </w:rPr>
        <w:t>Эти</w:t>
      </w:r>
      <w:r w:rsidR="00FA37AE" w:rsidRPr="00FA37AE">
        <w:rPr>
          <w:lang w:val="ru-RU"/>
        </w:rPr>
        <w:t xml:space="preserve"> </w:t>
      </w:r>
      <w:r w:rsidR="00FA37AE">
        <w:rPr>
          <w:lang w:val="ru-RU"/>
        </w:rPr>
        <w:t>понятия</w:t>
      </w:r>
      <w:r w:rsidR="00FA37AE" w:rsidRPr="00FA37AE">
        <w:rPr>
          <w:lang w:val="ru-RU"/>
        </w:rPr>
        <w:t xml:space="preserve"> </w:t>
      </w:r>
      <w:r w:rsidR="00FA37AE">
        <w:rPr>
          <w:lang w:val="ru-RU"/>
        </w:rPr>
        <w:t>могут</w:t>
      </w:r>
      <w:r w:rsidR="00FA37AE" w:rsidRPr="00FA37AE">
        <w:rPr>
          <w:lang w:val="ru-RU"/>
        </w:rPr>
        <w:t xml:space="preserve"> </w:t>
      </w:r>
      <w:r w:rsidR="00FA37AE">
        <w:rPr>
          <w:lang w:val="ru-RU"/>
        </w:rPr>
        <w:t>иметь</w:t>
      </w:r>
      <w:r w:rsidR="00FA37AE" w:rsidRPr="00FA37AE">
        <w:rPr>
          <w:lang w:val="ru-RU"/>
        </w:rPr>
        <w:t xml:space="preserve"> </w:t>
      </w:r>
      <w:r w:rsidR="00FA37AE">
        <w:rPr>
          <w:lang w:val="ru-RU"/>
        </w:rPr>
        <w:t>различные</w:t>
      </w:r>
      <w:r w:rsidR="00FA37AE" w:rsidRPr="00FA37AE">
        <w:rPr>
          <w:lang w:val="ru-RU"/>
        </w:rPr>
        <w:t xml:space="preserve"> </w:t>
      </w:r>
      <w:r w:rsidR="00FA37AE">
        <w:rPr>
          <w:lang w:val="ru-RU"/>
        </w:rPr>
        <w:t>значения</w:t>
      </w:r>
      <w:r w:rsidR="00FA37AE" w:rsidRPr="00FA37AE">
        <w:rPr>
          <w:lang w:val="ru-RU"/>
        </w:rPr>
        <w:t xml:space="preserve"> </w:t>
      </w:r>
      <w:r w:rsidR="00FA37AE">
        <w:rPr>
          <w:lang w:val="ru-RU"/>
        </w:rPr>
        <w:t>и</w:t>
      </w:r>
      <w:r w:rsidR="00FA37AE" w:rsidRPr="00FA37AE">
        <w:rPr>
          <w:lang w:val="ru-RU"/>
        </w:rPr>
        <w:t xml:space="preserve"> </w:t>
      </w:r>
      <w:r w:rsidR="00FA37AE">
        <w:rPr>
          <w:lang w:val="ru-RU"/>
        </w:rPr>
        <w:t>отсутствие</w:t>
      </w:r>
      <w:r w:rsidR="00FA37AE" w:rsidRPr="00FA37AE">
        <w:rPr>
          <w:lang w:val="ru-RU"/>
        </w:rPr>
        <w:t xml:space="preserve"> </w:t>
      </w:r>
      <w:r w:rsidR="00FA37AE">
        <w:rPr>
          <w:lang w:val="ru-RU"/>
        </w:rPr>
        <w:t>четкого</w:t>
      </w:r>
      <w:r w:rsidR="00FA37AE" w:rsidRPr="00FA37AE">
        <w:rPr>
          <w:lang w:val="ru-RU"/>
        </w:rPr>
        <w:t xml:space="preserve"> </w:t>
      </w:r>
      <w:r w:rsidR="00FA37AE">
        <w:rPr>
          <w:lang w:val="ru-RU"/>
        </w:rPr>
        <w:t>определения</w:t>
      </w:r>
      <w:r w:rsidR="00FA37AE" w:rsidRPr="00FA37AE">
        <w:rPr>
          <w:lang w:val="ru-RU"/>
        </w:rPr>
        <w:t xml:space="preserve"> </w:t>
      </w:r>
      <w:r w:rsidR="00FA37AE">
        <w:rPr>
          <w:lang w:val="ru-RU"/>
        </w:rPr>
        <w:t>в законе и юридической практике может приводить к произвольному толкованию и неправильному применению</w:t>
      </w:r>
      <w:r w:rsidR="00AF65BF" w:rsidRPr="00FA37AE">
        <w:rPr>
          <w:lang w:val="ru-RU"/>
        </w:rPr>
        <w:t xml:space="preserve">. </w:t>
      </w:r>
      <w:r w:rsidR="00FA37AE">
        <w:rPr>
          <w:lang w:val="ru-RU"/>
        </w:rPr>
        <w:t>В</w:t>
      </w:r>
      <w:r w:rsidR="00FA37AE" w:rsidRPr="00FA37AE">
        <w:rPr>
          <w:lang w:val="ru-RU"/>
        </w:rPr>
        <w:t xml:space="preserve"> </w:t>
      </w:r>
      <w:r w:rsidR="00FA37AE">
        <w:rPr>
          <w:lang w:val="ru-RU"/>
        </w:rPr>
        <w:t>настоящем</w:t>
      </w:r>
      <w:r w:rsidR="00FA37AE" w:rsidRPr="00FA37AE">
        <w:rPr>
          <w:lang w:val="ru-RU"/>
        </w:rPr>
        <w:t xml:space="preserve"> </w:t>
      </w:r>
      <w:r w:rsidR="00FA37AE">
        <w:rPr>
          <w:lang w:val="ru-RU"/>
        </w:rPr>
        <w:t>деле</w:t>
      </w:r>
      <w:r w:rsidR="00FA37AE" w:rsidRPr="00FA37AE">
        <w:rPr>
          <w:lang w:val="ru-RU"/>
        </w:rPr>
        <w:t xml:space="preserve"> </w:t>
      </w:r>
      <w:r w:rsidR="00FA37AE">
        <w:rPr>
          <w:lang w:val="ru-RU"/>
        </w:rPr>
        <w:t>произведения</w:t>
      </w:r>
      <w:r w:rsidR="00FA37AE" w:rsidRPr="00FA37AE">
        <w:rPr>
          <w:lang w:val="ru-RU"/>
        </w:rPr>
        <w:t xml:space="preserve"> </w:t>
      </w:r>
      <w:r w:rsidR="00FA37AE">
        <w:rPr>
          <w:lang w:val="ru-RU"/>
        </w:rPr>
        <w:t>были</w:t>
      </w:r>
      <w:r w:rsidR="00FA37AE" w:rsidRPr="00FA37AE">
        <w:rPr>
          <w:lang w:val="ru-RU"/>
        </w:rPr>
        <w:t xml:space="preserve"> </w:t>
      </w:r>
      <w:r w:rsidR="00FA37AE">
        <w:rPr>
          <w:lang w:val="ru-RU"/>
        </w:rPr>
        <w:t>истолкованы</w:t>
      </w:r>
      <w:r w:rsidR="00FA37AE" w:rsidRPr="00FA37AE">
        <w:rPr>
          <w:lang w:val="ru-RU"/>
        </w:rPr>
        <w:t xml:space="preserve"> </w:t>
      </w:r>
      <w:r w:rsidR="00FA37AE">
        <w:rPr>
          <w:lang w:val="ru-RU"/>
        </w:rPr>
        <w:t>лингвистами</w:t>
      </w:r>
      <w:r w:rsidR="00FA37AE" w:rsidRPr="00FA37AE">
        <w:rPr>
          <w:lang w:val="ru-RU"/>
        </w:rPr>
        <w:t xml:space="preserve"> </w:t>
      </w:r>
      <w:r w:rsidR="00FA37AE">
        <w:rPr>
          <w:lang w:val="ru-RU"/>
        </w:rPr>
        <w:t>и</w:t>
      </w:r>
      <w:r w:rsidR="00FA37AE" w:rsidRPr="00FA37AE">
        <w:rPr>
          <w:lang w:val="ru-RU"/>
        </w:rPr>
        <w:t xml:space="preserve"> </w:t>
      </w:r>
      <w:r w:rsidR="00FA37AE">
        <w:rPr>
          <w:lang w:val="ru-RU"/>
        </w:rPr>
        <w:t>психологами</w:t>
      </w:r>
      <w:r w:rsidR="00FA37AE" w:rsidRPr="00FA37AE">
        <w:rPr>
          <w:lang w:val="ru-RU"/>
        </w:rPr>
        <w:t xml:space="preserve"> </w:t>
      </w:r>
      <w:r w:rsidR="00FA37AE">
        <w:rPr>
          <w:lang w:val="ru-RU"/>
        </w:rPr>
        <w:t>с</w:t>
      </w:r>
      <w:r w:rsidR="00FA37AE" w:rsidRPr="00FA37AE">
        <w:rPr>
          <w:lang w:val="ru-RU"/>
        </w:rPr>
        <w:t xml:space="preserve"> </w:t>
      </w:r>
      <w:r w:rsidR="00FA37AE">
        <w:rPr>
          <w:lang w:val="ru-RU"/>
        </w:rPr>
        <w:t>точки</w:t>
      </w:r>
      <w:r w:rsidR="00FA37AE" w:rsidRPr="00FA37AE">
        <w:rPr>
          <w:lang w:val="ru-RU"/>
        </w:rPr>
        <w:t xml:space="preserve"> </w:t>
      </w:r>
      <w:r w:rsidR="00FA37AE">
        <w:rPr>
          <w:lang w:val="ru-RU"/>
        </w:rPr>
        <w:t>зрения</w:t>
      </w:r>
      <w:r w:rsidR="00FA37AE" w:rsidRPr="00FA37AE">
        <w:rPr>
          <w:lang w:val="ru-RU"/>
        </w:rPr>
        <w:t xml:space="preserve"> </w:t>
      </w:r>
      <w:r w:rsidR="00FA37AE">
        <w:rPr>
          <w:lang w:val="ru-RU"/>
        </w:rPr>
        <w:t>академических</w:t>
      </w:r>
      <w:r w:rsidR="00FA37AE" w:rsidRPr="00FA37AE">
        <w:rPr>
          <w:lang w:val="ru-RU"/>
        </w:rPr>
        <w:t xml:space="preserve"> </w:t>
      </w:r>
      <w:r w:rsidR="00FA37AE">
        <w:rPr>
          <w:lang w:val="ru-RU"/>
        </w:rPr>
        <w:t>дисциплин</w:t>
      </w:r>
      <w:r w:rsidR="00FA37AE" w:rsidRPr="00FA37AE">
        <w:rPr>
          <w:lang w:val="ru-RU"/>
        </w:rPr>
        <w:t xml:space="preserve">, </w:t>
      </w:r>
      <w:r w:rsidR="00FA37AE">
        <w:rPr>
          <w:lang w:val="ru-RU"/>
        </w:rPr>
        <w:t>а</w:t>
      </w:r>
      <w:r w:rsidR="00FA37AE" w:rsidRPr="00FA37AE">
        <w:rPr>
          <w:lang w:val="ru-RU"/>
        </w:rPr>
        <w:t xml:space="preserve"> </w:t>
      </w:r>
      <w:r w:rsidR="00FA37AE">
        <w:rPr>
          <w:lang w:val="ru-RU"/>
        </w:rPr>
        <w:t>не</w:t>
      </w:r>
      <w:r w:rsidR="00FA37AE" w:rsidRPr="00FA37AE">
        <w:rPr>
          <w:lang w:val="ru-RU"/>
        </w:rPr>
        <w:t xml:space="preserve"> </w:t>
      </w:r>
      <w:r w:rsidR="00FA37AE">
        <w:rPr>
          <w:lang w:val="ru-RU"/>
        </w:rPr>
        <w:t>на</w:t>
      </w:r>
      <w:r w:rsidR="00FA37AE" w:rsidRPr="00FA37AE">
        <w:rPr>
          <w:lang w:val="ru-RU"/>
        </w:rPr>
        <w:t xml:space="preserve"> </w:t>
      </w:r>
      <w:r w:rsidR="00FA37AE">
        <w:rPr>
          <w:lang w:val="ru-RU"/>
        </w:rPr>
        <w:t>основе</w:t>
      </w:r>
      <w:r w:rsidR="00FA37AE" w:rsidRPr="00FA37AE">
        <w:rPr>
          <w:lang w:val="ru-RU"/>
        </w:rPr>
        <w:t xml:space="preserve"> </w:t>
      </w:r>
      <w:r w:rsidR="00CF061A">
        <w:rPr>
          <w:lang w:val="ru-RU"/>
        </w:rPr>
        <w:t xml:space="preserve">юридического </w:t>
      </w:r>
      <w:r w:rsidR="00FA37AE">
        <w:rPr>
          <w:lang w:val="ru-RU"/>
        </w:rPr>
        <w:t>толкования</w:t>
      </w:r>
      <w:r w:rsidR="00FA37AE" w:rsidRPr="00FA37AE">
        <w:rPr>
          <w:lang w:val="ru-RU"/>
        </w:rPr>
        <w:t xml:space="preserve">, </w:t>
      </w:r>
      <w:r w:rsidR="00FA37AE">
        <w:rPr>
          <w:lang w:val="ru-RU"/>
        </w:rPr>
        <w:t>установленного законом или юридической практикой</w:t>
      </w:r>
      <w:r w:rsidR="00AF65BF" w:rsidRPr="00FA37AE">
        <w:rPr>
          <w:lang w:val="ru-RU"/>
        </w:rPr>
        <w:t>.</w:t>
      </w:r>
      <w:r w:rsidR="00171730" w:rsidRPr="00FA37AE">
        <w:rPr>
          <w:lang w:val="ru-RU"/>
        </w:rPr>
        <w:t xml:space="preserve"> </w:t>
      </w:r>
      <w:r w:rsidR="00FA37AE">
        <w:rPr>
          <w:lang w:val="ru-RU"/>
        </w:rPr>
        <w:t>Те</w:t>
      </w:r>
      <w:r w:rsidR="00FA37AE" w:rsidRPr="00FA37AE">
        <w:rPr>
          <w:lang w:val="ru-RU"/>
        </w:rPr>
        <w:t xml:space="preserve"> </w:t>
      </w:r>
      <w:r w:rsidR="00FA37AE">
        <w:rPr>
          <w:lang w:val="ru-RU"/>
        </w:rPr>
        <w:t>заключения</w:t>
      </w:r>
      <w:r w:rsidR="00FA37AE" w:rsidRPr="00FA37AE">
        <w:rPr>
          <w:lang w:val="ru-RU"/>
        </w:rPr>
        <w:t xml:space="preserve"> </w:t>
      </w:r>
      <w:r w:rsidR="00FA37AE">
        <w:rPr>
          <w:lang w:val="ru-RU"/>
        </w:rPr>
        <w:t>экспертов или специалистов явились единственным основанием для юридических решений</w:t>
      </w:r>
      <w:r w:rsidR="00AF65BF" w:rsidRPr="00FA37AE">
        <w:rPr>
          <w:lang w:val="ru-RU"/>
        </w:rPr>
        <w:t>.</w:t>
      </w:r>
    </w:p>
    <w:p w:rsidR="00171730" w:rsidRPr="001329D3" w:rsidRDefault="000E26A5" w:rsidP="00750191">
      <w:pPr>
        <w:pStyle w:val="ECHRPara"/>
        <w:rPr>
          <w:lang w:val="ru-RU"/>
        </w:rPr>
      </w:pPr>
      <w:r w:rsidRPr="0065350D">
        <w:fldChar w:fldCharType="begin"/>
      </w:r>
      <w:r w:rsidR="00B21F7B" w:rsidRPr="00750191">
        <w:rPr>
          <w:lang w:val="ru-RU"/>
        </w:rPr>
        <w:instrText xml:space="preserve"> </w:instrText>
      </w:r>
      <w:r w:rsidR="00B21F7B" w:rsidRPr="0065350D">
        <w:instrText>SEQ</w:instrText>
      </w:r>
      <w:r w:rsidR="00B21F7B" w:rsidRPr="00750191">
        <w:rPr>
          <w:lang w:val="ru-RU"/>
        </w:rPr>
        <w:instrText xml:space="preserve"> </w:instrText>
      </w:r>
      <w:r w:rsidR="00B21F7B" w:rsidRPr="0065350D">
        <w:instrText>level</w:instrText>
      </w:r>
      <w:r w:rsidR="00B21F7B" w:rsidRPr="00750191">
        <w:rPr>
          <w:lang w:val="ru-RU"/>
        </w:rPr>
        <w:instrText>0 \*</w:instrText>
      </w:r>
      <w:r w:rsidR="00B21F7B" w:rsidRPr="0065350D">
        <w:instrText>arabic</w:instrText>
      </w:r>
      <w:r w:rsidR="00B21F7B" w:rsidRPr="00750191">
        <w:rPr>
          <w:lang w:val="ru-RU"/>
        </w:rPr>
        <w:instrText xml:space="preserve"> </w:instrText>
      </w:r>
      <w:r w:rsidRPr="0065350D">
        <w:fldChar w:fldCharType="separate"/>
      </w:r>
      <w:r w:rsidR="009447A3">
        <w:rPr>
          <w:noProof/>
          <w:lang w:val="ru-RU"/>
        </w:rPr>
        <w:t>73</w:t>
      </w:r>
      <w:r w:rsidRPr="0065350D">
        <w:fldChar w:fldCharType="end"/>
      </w:r>
      <w:r w:rsidR="00B21F7B" w:rsidRPr="00750191">
        <w:rPr>
          <w:lang w:val="ru-RU"/>
        </w:rPr>
        <w:t>.</w:t>
      </w:r>
      <w:r w:rsidR="00B21F7B" w:rsidRPr="0065350D">
        <w:t>  </w:t>
      </w:r>
      <w:r w:rsidR="00FA37AE">
        <w:rPr>
          <w:lang w:val="ru-RU"/>
        </w:rPr>
        <w:t>Заявители</w:t>
      </w:r>
      <w:r w:rsidR="00FA37AE" w:rsidRPr="001329D3">
        <w:rPr>
          <w:lang w:val="ru-RU"/>
        </w:rPr>
        <w:t xml:space="preserve">, </w:t>
      </w:r>
      <w:r w:rsidR="00FA37AE">
        <w:rPr>
          <w:lang w:val="ru-RU"/>
        </w:rPr>
        <w:t>кроме</w:t>
      </w:r>
      <w:r w:rsidR="00FA37AE" w:rsidRPr="001329D3">
        <w:rPr>
          <w:lang w:val="ru-RU"/>
        </w:rPr>
        <w:t xml:space="preserve"> </w:t>
      </w:r>
      <w:r w:rsidR="00FA37AE">
        <w:rPr>
          <w:lang w:val="ru-RU"/>
        </w:rPr>
        <w:t>того</w:t>
      </w:r>
      <w:r w:rsidR="00FA37AE" w:rsidRPr="001329D3">
        <w:rPr>
          <w:lang w:val="ru-RU"/>
        </w:rPr>
        <w:t xml:space="preserve">, </w:t>
      </w:r>
      <w:r w:rsidR="00FA37AE">
        <w:rPr>
          <w:lang w:val="ru-RU"/>
        </w:rPr>
        <w:t>заявили</w:t>
      </w:r>
      <w:r w:rsidR="00FA37AE" w:rsidRPr="001329D3">
        <w:rPr>
          <w:lang w:val="ru-RU"/>
        </w:rPr>
        <w:t xml:space="preserve">, </w:t>
      </w:r>
      <w:r w:rsidR="00FA37AE">
        <w:rPr>
          <w:lang w:val="ru-RU"/>
        </w:rPr>
        <w:t>что</w:t>
      </w:r>
      <w:r w:rsidR="00FA37AE" w:rsidRPr="001329D3">
        <w:rPr>
          <w:lang w:val="ru-RU"/>
        </w:rPr>
        <w:t xml:space="preserve"> </w:t>
      </w:r>
      <w:r w:rsidR="00FA37AE">
        <w:rPr>
          <w:lang w:val="ru-RU"/>
        </w:rPr>
        <w:t>отрывк</w:t>
      </w:r>
      <w:r w:rsidR="001329D3">
        <w:rPr>
          <w:lang w:val="ru-RU"/>
        </w:rPr>
        <w:t>и</w:t>
      </w:r>
      <w:r w:rsidR="00FA37AE" w:rsidRPr="001329D3">
        <w:rPr>
          <w:lang w:val="ru-RU"/>
        </w:rPr>
        <w:t xml:space="preserve"> </w:t>
      </w:r>
      <w:r w:rsidR="00FA37AE">
        <w:rPr>
          <w:lang w:val="ru-RU"/>
        </w:rPr>
        <w:t>из</w:t>
      </w:r>
      <w:r w:rsidR="00FA37AE" w:rsidRPr="001329D3">
        <w:rPr>
          <w:lang w:val="ru-RU"/>
        </w:rPr>
        <w:t xml:space="preserve"> </w:t>
      </w:r>
      <w:r w:rsidR="00FA37AE">
        <w:rPr>
          <w:lang w:val="ru-RU"/>
        </w:rPr>
        <w:t>книг</w:t>
      </w:r>
      <w:r w:rsidR="00FA37AE" w:rsidRPr="001329D3">
        <w:rPr>
          <w:lang w:val="ru-RU"/>
        </w:rPr>
        <w:t xml:space="preserve">, </w:t>
      </w:r>
      <w:r w:rsidR="001329D3">
        <w:rPr>
          <w:lang w:val="ru-RU"/>
        </w:rPr>
        <w:t>утверждающих</w:t>
      </w:r>
      <w:r w:rsidR="001329D3" w:rsidRPr="001329D3">
        <w:rPr>
          <w:lang w:val="ru-RU"/>
        </w:rPr>
        <w:t xml:space="preserve"> </w:t>
      </w:r>
      <w:r w:rsidR="001329D3">
        <w:rPr>
          <w:lang w:val="ru-RU"/>
        </w:rPr>
        <w:t>о</w:t>
      </w:r>
      <w:r w:rsidR="001329D3" w:rsidRPr="001329D3">
        <w:rPr>
          <w:lang w:val="ru-RU"/>
        </w:rPr>
        <w:t xml:space="preserve"> </w:t>
      </w:r>
      <w:r w:rsidR="001329D3">
        <w:rPr>
          <w:lang w:val="ru-RU"/>
        </w:rPr>
        <w:t>превосходстве</w:t>
      </w:r>
      <w:r w:rsidR="001329D3" w:rsidRPr="001329D3">
        <w:rPr>
          <w:lang w:val="ru-RU"/>
        </w:rPr>
        <w:t xml:space="preserve"> </w:t>
      </w:r>
      <w:r w:rsidR="00750191">
        <w:rPr>
          <w:lang w:val="ru-RU"/>
        </w:rPr>
        <w:t>и</w:t>
      </w:r>
      <w:r w:rsidR="001329D3">
        <w:rPr>
          <w:lang w:val="ru-RU"/>
        </w:rPr>
        <w:t>сламских</w:t>
      </w:r>
      <w:r w:rsidR="001329D3" w:rsidRPr="001329D3">
        <w:rPr>
          <w:lang w:val="ru-RU"/>
        </w:rPr>
        <w:t xml:space="preserve"> </w:t>
      </w:r>
      <w:r w:rsidR="001329D3">
        <w:rPr>
          <w:lang w:val="ru-RU"/>
        </w:rPr>
        <w:t>духовных</w:t>
      </w:r>
      <w:r w:rsidR="001329D3" w:rsidRPr="001329D3">
        <w:rPr>
          <w:lang w:val="ru-RU"/>
        </w:rPr>
        <w:t xml:space="preserve"> </w:t>
      </w:r>
      <w:r w:rsidR="00750191">
        <w:rPr>
          <w:lang w:val="ru-RU"/>
        </w:rPr>
        <w:t>концепций</w:t>
      </w:r>
      <w:r w:rsidR="001329D3" w:rsidRPr="001329D3">
        <w:rPr>
          <w:lang w:val="ru-RU"/>
        </w:rPr>
        <w:t xml:space="preserve">, </w:t>
      </w:r>
      <w:r w:rsidR="001329D3">
        <w:rPr>
          <w:lang w:val="ru-RU"/>
        </w:rPr>
        <w:t>не</w:t>
      </w:r>
      <w:r w:rsidR="001329D3" w:rsidRPr="001329D3">
        <w:rPr>
          <w:lang w:val="ru-RU"/>
        </w:rPr>
        <w:t xml:space="preserve"> </w:t>
      </w:r>
      <w:r w:rsidR="001329D3">
        <w:rPr>
          <w:lang w:val="ru-RU"/>
        </w:rPr>
        <w:t>являются</w:t>
      </w:r>
      <w:r w:rsidR="001329D3" w:rsidRPr="001329D3">
        <w:rPr>
          <w:lang w:val="ru-RU"/>
        </w:rPr>
        <w:t xml:space="preserve"> </w:t>
      </w:r>
      <w:r w:rsidR="001329D3">
        <w:rPr>
          <w:lang w:val="ru-RU"/>
        </w:rPr>
        <w:t>пропагандой</w:t>
      </w:r>
      <w:r w:rsidR="001329D3" w:rsidRPr="001329D3">
        <w:rPr>
          <w:lang w:val="ru-RU"/>
        </w:rPr>
        <w:t xml:space="preserve"> </w:t>
      </w:r>
      <w:r w:rsidR="001329D3">
        <w:rPr>
          <w:lang w:val="ru-RU"/>
        </w:rPr>
        <w:t>превосходства</w:t>
      </w:r>
      <w:r w:rsidR="001329D3" w:rsidRPr="001329D3">
        <w:rPr>
          <w:lang w:val="ru-RU"/>
        </w:rPr>
        <w:t xml:space="preserve"> </w:t>
      </w:r>
      <w:r w:rsidR="001329D3">
        <w:rPr>
          <w:lang w:val="ru-RU"/>
        </w:rPr>
        <w:t>людей</w:t>
      </w:r>
      <w:r w:rsidR="001329D3" w:rsidRPr="001329D3">
        <w:rPr>
          <w:lang w:val="ru-RU"/>
        </w:rPr>
        <w:t xml:space="preserve"> </w:t>
      </w:r>
      <w:r w:rsidR="001329D3">
        <w:rPr>
          <w:lang w:val="ru-RU"/>
        </w:rPr>
        <w:t>по</w:t>
      </w:r>
      <w:r w:rsidR="001329D3" w:rsidRPr="001329D3">
        <w:rPr>
          <w:lang w:val="ru-RU"/>
        </w:rPr>
        <w:t xml:space="preserve"> </w:t>
      </w:r>
      <w:r w:rsidR="001329D3">
        <w:rPr>
          <w:lang w:val="ru-RU"/>
        </w:rPr>
        <w:t>признаку</w:t>
      </w:r>
      <w:r w:rsidR="001329D3" w:rsidRPr="001329D3">
        <w:rPr>
          <w:lang w:val="ru-RU"/>
        </w:rPr>
        <w:t xml:space="preserve"> </w:t>
      </w:r>
      <w:r w:rsidR="001329D3">
        <w:rPr>
          <w:lang w:val="ru-RU"/>
        </w:rPr>
        <w:t>их</w:t>
      </w:r>
      <w:r w:rsidR="001329D3" w:rsidRPr="001329D3">
        <w:rPr>
          <w:lang w:val="ru-RU"/>
        </w:rPr>
        <w:t xml:space="preserve"> </w:t>
      </w:r>
      <w:r w:rsidR="001329D3">
        <w:rPr>
          <w:lang w:val="ru-RU"/>
        </w:rPr>
        <w:lastRenderedPageBreak/>
        <w:t>отношению</w:t>
      </w:r>
      <w:r w:rsidR="001329D3" w:rsidRPr="001329D3">
        <w:rPr>
          <w:lang w:val="ru-RU"/>
        </w:rPr>
        <w:t xml:space="preserve"> </w:t>
      </w:r>
      <w:r w:rsidR="001329D3">
        <w:rPr>
          <w:lang w:val="ru-RU"/>
        </w:rPr>
        <w:t>к</w:t>
      </w:r>
      <w:r w:rsidR="001329D3" w:rsidRPr="001329D3">
        <w:rPr>
          <w:lang w:val="ru-RU"/>
        </w:rPr>
        <w:t xml:space="preserve"> </w:t>
      </w:r>
      <w:r w:rsidR="001329D3">
        <w:rPr>
          <w:lang w:val="ru-RU"/>
        </w:rPr>
        <w:t>религии</w:t>
      </w:r>
      <w:r w:rsidR="001329D3" w:rsidRPr="001329D3">
        <w:rPr>
          <w:lang w:val="ru-RU"/>
        </w:rPr>
        <w:t>.</w:t>
      </w:r>
      <w:r w:rsidR="001329D3">
        <w:rPr>
          <w:lang w:val="ru-RU"/>
        </w:rPr>
        <w:t xml:space="preserve"> Все</w:t>
      </w:r>
      <w:r w:rsidR="001329D3" w:rsidRPr="001329D3">
        <w:rPr>
          <w:lang w:val="ru-RU"/>
        </w:rPr>
        <w:t xml:space="preserve"> </w:t>
      </w:r>
      <w:r w:rsidR="001329D3">
        <w:rPr>
          <w:lang w:val="ru-RU"/>
        </w:rPr>
        <w:t>религии</w:t>
      </w:r>
      <w:r w:rsidR="001329D3" w:rsidRPr="001329D3">
        <w:rPr>
          <w:lang w:val="ru-RU"/>
        </w:rPr>
        <w:t xml:space="preserve">, </w:t>
      </w:r>
      <w:r w:rsidR="001329D3">
        <w:rPr>
          <w:lang w:val="ru-RU"/>
        </w:rPr>
        <w:t>включая</w:t>
      </w:r>
      <w:r w:rsidR="001329D3" w:rsidRPr="001329D3">
        <w:rPr>
          <w:lang w:val="ru-RU"/>
        </w:rPr>
        <w:t xml:space="preserve"> </w:t>
      </w:r>
      <w:r w:rsidR="001329D3">
        <w:rPr>
          <w:lang w:val="ru-RU"/>
        </w:rPr>
        <w:t>христианство</w:t>
      </w:r>
      <w:r w:rsidR="001329D3" w:rsidRPr="001329D3">
        <w:rPr>
          <w:lang w:val="ru-RU"/>
        </w:rPr>
        <w:t xml:space="preserve">, </w:t>
      </w:r>
      <w:r w:rsidR="001329D3">
        <w:rPr>
          <w:lang w:val="ru-RU"/>
        </w:rPr>
        <w:t>иудаизм</w:t>
      </w:r>
      <w:r w:rsidR="001329D3" w:rsidRPr="001329D3">
        <w:rPr>
          <w:lang w:val="ru-RU"/>
        </w:rPr>
        <w:t xml:space="preserve"> </w:t>
      </w:r>
      <w:r w:rsidR="001329D3">
        <w:rPr>
          <w:lang w:val="ru-RU"/>
        </w:rPr>
        <w:t>и</w:t>
      </w:r>
      <w:r w:rsidR="001329D3" w:rsidRPr="001329D3">
        <w:rPr>
          <w:lang w:val="ru-RU"/>
        </w:rPr>
        <w:t xml:space="preserve"> </w:t>
      </w:r>
      <w:r w:rsidR="001329D3">
        <w:rPr>
          <w:lang w:val="ru-RU"/>
        </w:rPr>
        <w:t>ислам</w:t>
      </w:r>
      <w:r w:rsidR="001329D3" w:rsidRPr="001329D3">
        <w:rPr>
          <w:lang w:val="ru-RU"/>
        </w:rPr>
        <w:t xml:space="preserve">, </w:t>
      </w:r>
      <w:r w:rsidR="001329D3">
        <w:rPr>
          <w:lang w:val="ru-RU"/>
        </w:rPr>
        <w:t>провозглашают превосходство их религиозных учений и убеждений в своих религиозных текстах. По</w:t>
      </w:r>
      <w:r w:rsidR="001329D3" w:rsidRPr="001329D3">
        <w:rPr>
          <w:lang w:val="ru-RU"/>
        </w:rPr>
        <w:t xml:space="preserve"> </w:t>
      </w:r>
      <w:r w:rsidR="001329D3">
        <w:rPr>
          <w:lang w:val="ru-RU"/>
        </w:rPr>
        <w:t>мнению</w:t>
      </w:r>
      <w:r w:rsidR="001329D3" w:rsidRPr="001329D3">
        <w:rPr>
          <w:lang w:val="ru-RU"/>
        </w:rPr>
        <w:t xml:space="preserve"> </w:t>
      </w:r>
      <w:r w:rsidR="001329D3">
        <w:rPr>
          <w:lang w:val="ru-RU"/>
        </w:rPr>
        <w:t>заявителей</w:t>
      </w:r>
      <w:r w:rsidR="00750191">
        <w:rPr>
          <w:lang w:val="ru-RU"/>
        </w:rPr>
        <w:t>,</w:t>
      </w:r>
      <w:r w:rsidR="001329D3" w:rsidRPr="001329D3">
        <w:rPr>
          <w:lang w:val="ru-RU"/>
        </w:rPr>
        <w:t xml:space="preserve"> </w:t>
      </w:r>
      <w:r w:rsidR="001329D3">
        <w:rPr>
          <w:lang w:val="ru-RU"/>
        </w:rPr>
        <w:t>книги</w:t>
      </w:r>
      <w:r w:rsidR="001329D3" w:rsidRPr="001329D3">
        <w:rPr>
          <w:lang w:val="ru-RU"/>
        </w:rPr>
        <w:t xml:space="preserve"> </w:t>
      </w:r>
      <w:r w:rsidR="001329D3">
        <w:rPr>
          <w:lang w:val="ru-RU"/>
        </w:rPr>
        <w:t>Саида</w:t>
      </w:r>
      <w:r w:rsidR="001329D3" w:rsidRPr="001329D3">
        <w:rPr>
          <w:lang w:val="ru-RU"/>
        </w:rPr>
        <w:t xml:space="preserve"> </w:t>
      </w:r>
      <w:r w:rsidR="001329D3">
        <w:rPr>
          <w:lang w:val="ru-RU"/>
        </w:rPr>
        <w:t>Нурси</w:t>
      </w:r>
      <w:r w:rsidR="001329D3" w:rsidRPr="001329D3">
        <w:rPr>
          <w:lang w:val="ru-RU"/>
        </w:rPr>
        <w:t xml:space="preserve"> </w:t>
      </w:r>
      <w:r w:rsidR="001329D3">
        <w:rPr>
          <w:lang w:val="ru-RU"/>
        </w:rPr>
        <w:t>не</w:t>
      </w:r>
      <w:r w:rsidR="001329D3" w:rsidRPr="001329D3">
        <w:rPr>
          <w:lang w:val="ru-RU"/>
        </w:rPr>
        <w:t xml:space="preserve"> </w:t>
      </w:r>
      <w:r w:rsidR="001329D3">
        <w:rPr>
          <w:lang w:val="ru-RU"/>
        </w:rPr>
        <w:t>содержат</w:t>
      </w:r>
      <w:r w:rsidR="001329D3" w:rsidRPr="001329D3">
        <w:rPr>
          <w:lang w:val="ru-RU"/>
        </w:rPr>
        <w:t xml:space="preserve"> </w:t>
      </w:r>
      <w:r w:rsidR="001329D3">
        <w:rPr>
          <w:lang w:val="ru-RU"/>
        </w:rPr>
        <w:t>высказываний</w:t>
      </w:r>
      <w:r w:rsidR="001329D3" w:rsidRPr="001329D3">
        <w:rPr>
          <w:lang w:val="ru-RU"/>
        </w:rPr>
        <w:t xml:space="preserve">, </w:t>
      </w:r>
      <w:r w:rsidR="001329D3">
        <w:rPr>
          <w:lang w:val="ru-RU"/>
        </w:rPr>
        <w:t>возбуждающих</w:t>
      </w:r>
      <w:r w:rsidR="001329D3" w:rsidRPr="001329D3">
        <w:rPr>
          <w:lang w:val="ru-RU"/>
        </w:rPr>
        <w:t xml:space="preserve"> </w:t>
      </w:r>
      <w:r w:rsidR="001329D3">
        <w:rPr>
          <w:lang w:val="ru-RU"/>
        </w:rPr>
        <w:t>религиозную</w:t>
      </w:r>
      <w:r w:rsidR="001329D3" w:rsidRPr="001329D3">
        <w:rPr>
          <w:lang w:val="ru-RU"/>
        </w:rPr>
        <w:t xml:space="preserve"> </w:t>
      </w:r>
      <w:r w:rsidR="001329D3">
        <w:rPr>
          <w:lang w:val="ru-RU"/>
        </w:rPr>
        <w:t>рознь</w:t>
      </w:r>
      <w:r w:rsidR="001329D3" w:rsidRPr="001329D3">
        <w:rPr>
          <w:lang w:val="ru-RU"/>
        </w:rPr>
        <w:t xml:space="preserve"> </w:t>
      </w:r>
      <w:r w:rsidR="001329D3">
        <w:rPr>
          <w:lang w:val="ru-RU"/>
        </w:rPr>
        <w:t>прямым или косвенным образом. Правительство</w:t>
      </w:r>
      <w:r w:rsidR="001329D3" w:rsidRPr="001329D3">
        <w:rPr>
          <w:lang w:val="ru-RU"/>
        </w:rPr>
        <w:t xml:space="preserve"> </w:t>
      </w:r>
      <w:r w:rsidR="001329D3">
        <w:rPr>
          <w:lang w:val="ru-RU"/>
        </w:rPr>
        <w:t>не</w:t>
      </w:r>
      <w:r w:rsidR="001329D3" w:rsidRPr="001329D3">
        <w:rPr>
          <w:lang w:val="ru-RU"/>
        </w:rPr>
        <w:t xml:space="preserve"> </w:t>
      </w:r>
      <w:r w:rsidR="001329D3">
        <w:rPr>
          <w:lang w:val="ru-RU"/>
        </w:rPr>
        <w:t>представило</w:t>
      </w:r>
      <w:r w:rsidR="001329D3" w:rsidRPr="001329D3">
        <w:rPr>
          <w:lang w:val="ru-RU"/>
        </w:rPr>
        <w:t xml:space="preserve"> </w:t>
      </w:r>
      <w:r w:rsidR="001329D3">
        <w:rPr>
          <w:lang w:val="ru-RU"/>
        </w:rPr>
        <w:t>каких</w:t>
      </w:r>
      <w:r w:rsidR="001329D3" w:rsidRPr="001329D3">
        <w:rPr>
          <w:lang w:val="ru-RU"/>
        </w:rPr>
        <w:t>-</w:t>
      </w:r>
      <w:r w:rsidR="001329D3">
        <w:rPr>
          <w:lang w:val="ru-RU"/>
        </w:rPr>
        <w:t>либо</w:t>
      </w:r>
      <w:r w:rsidR="001329D3" w:rsidRPr="001329D3">
        <w:rPr>
          <w:lang w:val="ru-RU"/>
        </w:rPr>
        <w:t xml:space="preserve"> </w:t>
      </w:r>
      <w:r w:rsidR="001329D3">
        <w:rPr>
          <w:lang w:val="ru-RU"/>
        </w:rPr>
        <w:t>доказательств</w:t>
      </w:r>
      <w:r w:rsidR="001329D3" w:rsidRPr="001329D3">
        <w:rPr>
          <w:lang w:val="ru-RU"/>
        </w:rPr>
        <w:t xml:space="preserve">, </w:t>
      </w:r>
      <w:r w:rsidR="001329D3">
        <w:rPr>
          <w:lang w:val="ru-RU"/>
        </w:rPr>
        <w:t>что</w:t>
      </w:r>
      <w:r w:rsidR="001329D3" w:rsidRPr="001329D3">
        <w:rPr>
          <w:lang w:val="ru-RU"/>
        </w:rPr>
        <w:t xml:space="preserve"> </w:t>
      </w:r>
      <w:r w:rsidR="001329D3">
        <w:rPr>
          <w:lang w:val="ru-RU"/>
        </w:rPr>
        <w:t>книги</w:t>
      </w:r>
      <w:r w:rsidR="001329D3" w:rsidRPr="001329D3">
        <w:rPr>
          <w:lang w:val="ru-RU"/>
        </w:rPr>
        <w:t xml:space="preserve"> </w:t>
      </w:r>
      <w:r w:rsidR="001329D3">
        <w:rPr>
          <w:lang w:val="ru-RU"/>
        </w:rPr>
        <w:t>Саида</w:t>
      </w:r>
      <w:r w:rsidR="001329D3" w:rsidRPr="001329D3">
        <w:rPr>
          <w:lang w:val="ru-RU"/>
        </w:rPr>
        <w:t xml:space="preserve"> </w:t>
      </w:r>
      <w:r w:rsidR="001329D3">
        <w:rPr>
          <w:lang w:val="ru-RU"/>
        </w:rPr>
        <w:t>Нурси</w:t>
      </w:r>
      <w:r w:rsidR="001329D3" w:rsidRPr="001329D3">
        <w:rPr>
          <w:lang w:val="ru-RU"/>
        </w:rPr>
        <w:t xml:space="preserve"> </w:t>
      </w:r>
      <w:r w:rsidR="001329D3">
        <w:rPr>
          <w:lang w:val="ru-RU"/>
        </w:rPr>
        <w:t>когда</w:t>
      </w:r>
      <w:r w:rsidR="001329D3" w:rsidRPr="001329D3">
        <w:rPr>
          <w:lang w:val="ru-RU"/>
        </w:rPr>
        <w:t>-</w:t>
      </w:r>
      <w:r w:rsidR="001329D3">
        <w:rPr>
          <w:lang w:val="ru-RU"/>
        </w:rPr>
        <w:t>либо</w:t>
      </w:r>
      <w:r w:rsidR="001329D3" w:rsidRPr="001329D3">
        <w:rPr>
          <w:lang w:val="ru-RU"/>
        </w:rPr>
        <w:t xml:space="preserve"> </w:t>
      </w:r>
      <w:r w:rsidR="001329D3">
        <w:rPr>
          <w:lang w:val="ru-RU"/>
        </w:rPr>
        <w:t>провоцировали</w:t>
      </w:r>
      <w:r w:rsidR="001329D3" w:rsidRPr="001329D3">
        <w:rPr>
          <w:lang w:val="ru-RU"/>
        </w:rPr>
        <w:t xml:space="preserve"> </w:t>
      </w:r>
      <w:r w:rsidR="001329D3">
        <w:rPr>
          <w:lang w:val="ru-RU"/>
        </w:rPr>
        <w:t>«серьезные религиозные столкновения с непредсказуемыми отрицательными последствиями» (см. абзац</w:t>
      </w:r>
      <w:r w:rsidR="00B21F7B" w:rsidRPr="0065350D">
        <w:t> </w:t>
      </w:r>
      <w:r w:rsidRPr="0065350D">
        <w:fldChar w:fldCharType="begin"/>
      </w:r>
      <w:r w:rsidR="00B21F7B" w:rsidRPr="001329D3">
        <w:rPr>
          <w:lang w:val="ru-RU"/>
        </w:rPr>
        <w:instrText xml:space="preserve"> </w:instrText>
      </w:r>
      <w:r w:rsidR="00B21F7B" w:rsidRPr="0065350D">
        <w:instrText>REF</w:instrText>
      </w:r>
      <w:r w:rsidR="00B21F7B" w:rsidRPr="001329D3">
        <w:rPr>
          <w:lang w:val="ru-RU"/>
        </w:rPr>
        <w:instrText xml:space="preserve"> </w:instrText>
      </w:r>
      <w:r w:rsidR="00B21F7B" w:rsidRPr="0065350D">
        <w:instrText>Goverment</w:instrText>
      </w:r>
      <w:r w:rsidR="00B21F7B" w:rsidRPr="001329D3">
        <w:rPr>
          <w:lang w:val="ru-RU"/>
        </w:rPr>
        <w:instrText>1 \</w:instrText>
      </w:r>
      <w:r w:rsidR="00B21F7B" w:rsidRPr="0065350D">
        <w:instrText>h</w:instrText>
      </w:r>
      <w:r w:rsidR="00B21F7B" w:rsidRPr="001329D3">
        <w:rPr>
          <w:lang w:val="ru-RU"/>
        </w:rPr>
        <w:instrText xml:space="preserve"> </w:instrText>
      </w:r>
      <w:r w:rsidRPr="0065350D">
        <w:fldChar w:fldCharType="separate"/>
      </w:r>
      <w:r w:rsidR="009447A3">
        <w:rPr>
          <w:noProof/>
          <w:lang w:val="ru-RU"/>
        </w:rPr>
        <w:t>68</w:t>
      </w:r>
      <w:r w:rsidRPr="0065350D">
        <w:fldChar w:fldCharType="end"/>
      </w:r>
      <w:r w:rsidR="00B21F7B" w:rsidRPr="001329D3">
        <w:rPr>
          <w:lang w:val="ru-RU"/>
        </w:rPr>
        <w:t xml:space="preserve"> </w:t>
      </w:r>
      <w:r w:rsidR="001329D3">
        <w:rPr>
          <w:lang w:val="ru-RU"/>
        </w:rPr>
        <w:t>выше</w:t>
      </w:r>
      <w:r w:rsidR="00B21F7B" w:rsidRPr="001329D3">
        <w:rPr>
          <w:lang w:val="ru-RU"/>
        </w:rPr>
        <w:t>)</w:t>
      </w:r>
      <w:r w:rsidR="008E57A4" w:rsidRPr="001329D3">
        <w:rPr>
          <w:lang w:val="ru-RU"/>
        </w:rPr>
        <w:t xml:space="preserve"> </w:t>
      </w:r>
      <w:r w:rsidR="001329D3">
        <w:rPr>
          <w:lang w:val="ru-RU"/>
        </w:rPr>
        <w:t>или когда-либо явились причиной какой-либо угрозы для общественного порядка. Их</w:t>
      </w:r>
      <w:r w:rsidR="001329D3" w:rsidRPr="001329D3">
        <w:rPr>
          <w:lang w:val="ru-RU"/>
        </w:rPr>
        <w:t xml:space="preserve"> </w:t>
      </w:r>
      <w:r w:rsidR="001329D3">
        <w:rPr>
          <w:lang w:val="ru-RU"/>
        </w:rPr>
        <w:t>утверждение</w:t>
      </w:r>
      <w:r w:rsidR="001329D3" w:rsidRPr="001329D3">
        <w:rPr>
          <w:lang w:val="ru-RU"/>
        </w:rPr>
        <w:t xml:space="preserve"> </w:t>
      </w:r>
      <w:r w:rsidR="001329D3">
        <w:rPr>
          <w:lang w:val="ru-RU"/>
        </w:rPr>
        <w:t>о</w:t>
      </w:r>
      <w:r w:rsidR="001329D3" w:rsidRPr="001329D3">
        <w:rPr>
          <w:lang w:val="ru-RU"/>
        </w:rPr>
        <w:t xml:space="preserve"> </w:t>
      </w:r>
      <w:r w:rsidR="001329D3">
        <w:rPr>
          <w:lang w:val="ru-RU"/>
        </w:rPr>
        <w:t>том, что имеется такой риск, является чисто гипотетическим и не основано на каких-то фактах. Таким образом они не обосновали «необходимость запрета этих книг в демократическом обществе»</w:t>
      </w:r>
      <w:r w:rsidR="00B21F7B" w:rsidRPr="001329D3">
        <w:rPr>
          <w:lang w:val="ru-RU"/>
        </w:rPr>
        <w:t>.</w:t>
      </w:r>
    </w:p>
    <w:p w:rsidR="00171730" w:rsidRPr="00A570D5" w:rsidRDefault="000E26A5" w:rsidP="00CF061A">
      <w:pPr>
        <w:pStyle w:val="ECHRPara"/>
        <w:rPr>
          <w:lang w:val="ru-RU"/>
        </w:rPr>
      </w:pPr>
      <w:r w:rsidRPr="0065350D">
        <w:fldChar w:fldCharType="begin"/>
      </w:r>
      <w:r w:rsidR="00AF65BF" w:rsidRPr="00EF57BA">
        <w:rPr>
          <w:lang w:val="ru-RU"/>
        </w:rPr>
        <w:instrText xml:space="preserve"> </w:instrText>
      </w:r>
      <w:r w:rsidR="00AF65BF" w:rsidRPr="0065350D">
        <w:instrText>SEQ</w:instrText>
      </w:r>
      <w:r w:rsidR="00AF65BF" w:rsidRPr="00EF57BA">
        <w:rPr>
          <w:lang w:val="ru-RU"/>
        </w:rPr>
        <w:instrText xml:space="preserve"> </w:instrText>
      </w:r>
      <w:r w:rsidR="00AF65BF" w:rsidRPr="0065350D">
        <w:instrText>level</w:instrText>
      </w:r>
      <w:r w:rsidR="00AF65BF" w:rsidRPr="00EF57BA">
        <w:rPr>
          <w:lang w:val="ru-RU"/>
        </w:rPr>
        <w:instrText>0 \*</w:instrText>
      </w:r>
      <w:r w:rsidR="00AF65BF" w:rsidRPr="0065350D">
        <w:instrText>arabic</w:instrText>
      </w:r>
      <w:r w:rsidR="00AF65BF" w:rsidRPr="00EF57BA">
        <w:rPr>
          <w:lang w:val="ru-RU"/>
        </w:rPr>
        <w:instrText xml:space="preserve"> </w:instrText>
      </w:r>
      <w:r w:rsidRPr="0065350D">
        <w:fldChar w:fldCharType="separate"/>
      </w:r>
      <w:r w:rsidR="009447A3">
        <w:rPr>
          <w:noProof/>
          <w:lang w:val="ru-RU"/>
        </w:rPr>
        <w:t>74</w:t>
      </w:r>
      <w:r w:rsidRPr="0065350D">
        <w:fldChar w:fldCharType="end"/>
      </w:r>
      <w:r w:rsidR="00AF65BF" w:rsidRPr="00EF57BA">
        <w:rPr>
          <w:lang w:val="ru-RU"/>
        </w:rPr>
        <w:t>.</w:t>
      </w:r>
      <w:r w:rsidR="00AF65BF" w:rsidRPr="0065350D">
        <w:t>  </w:t>
      </w:r>
      <w:r w:rsidR="001329D3">
        <w:rPr>
          <w:lang w:val="ru-RU"/>
        </w:rPr>
        <w:t>Заявител</w:t>
      </w:r>
      <w:r w:rsidR="00750191">
        <w:rPr>
          <w:lang w:val="ru-RU"/>
        </w:rPr>
        <w:t>и</w:t>
      </w:r>
      <w:r w:rsidR="001329D3" w:rsidRPr="00750191">
        <w:rPr>
          <w:lang w:val="ru-RU"/>
        </w:rPr>
        <w:t xml:space="preserve"> </w:t>
      </w:r>
      <w:r w:rsidR="001329D3">
        <w:rPr>
          <w:lang w:val="ru-RU"/>
        </w:rPr>
        <w:t>в</w:t>
      </w:r>
      <w:r w:rsidR="001329D3" w:rsidRPr="00750191">
        <w:rPr>
          <w:lang w:val="ru-RU"/>
        </w:rPr>
        <w:t xml:space="preserve"> </w:t>
      </w:r>
      <w:r w:rsidR="001329D3">
        <w:rPr>
          <w:lang w:val="ru-RU"/>
        </w:rPr>
        <w:t>жалобе</w:t>
      </w:r>
      <w:r w:rsidR="001329D3" w:rsidRPr="00750191">
        <w:rPr>
          <w:lang w:val="ru-RU"/>
        </w:rPr>
        <w:t xml:space="preserve"> № </w:t>
      </w:r>
      <w:r w:rsidR="00ED2328" w:rsidRPr="00750191">
        <w:rPr>
          <w:lang w:val="ru-RU"/>
        </w:rPr>
        <w:t>1413/08</w:t>
      </w:r>
      <w:r w:rsidR="00D8010D" w:rsidRPr="00750191">
        <w:rPr>
          <w:lang w:val="ru-RU"/>
        </w:rPr>
        <w:t xml:space="preserve"> </w:t>
      </w:r>
      <w:r w:rsidR="001329D3">
        <w:rPr>
          <w:lang w:val="ru-RU"/>
        </w:rPr>
        <w:t>заявили</w:t>
      </w:r>
      <w:r w:rsidR="001329D3" w:rsidRPr="00750191">
        <w:rPr>
          <w:lang w:val="ru-RU"/>
        </w:rPr>
        <w:t xml:space="preserve">, </w:t>
      </w:r>
      <w:r w:rsidR="001329D3">
        <w:rPr>
          <w:lang w:val="ru-RU"/>
        </w:rPr>
        <w:t>что</w:t>
      </w:r>
      <w:r w:rsidR="001329D3" w:rsidRPr="00750191">
        <w:rPr>
          <w:lang w:val="ru-RU"/>
        </w:rPr>
        <w:t xml:space="preserve"> </w:t>
      </w:r>
      <w:r w:rsidR="001329D3">
        <w:rPr>
          <w:lang w:val="ru-RU"/>
        </w:rPr>
        <w:t>назначенные</w:t>
      </w:r>
      <w:r w:rsidR="001329D3" w:rsidRPr="00750191">
        <w:rPr>
          <w:lang w:val="ru-RU"/>
        </w:rPr>
        <w:t xml:space="preserve"> </w:t>
      </w:r>
      <w:r w:rsidR="001329D3">
        <w:rPr>
          <w:lang w:val="ru-RU"/>
        </w:rPr>
        <w:t>судом</w:t>
      </w:r>
      <w:r w:rsidR="001329D3" w:rsidRPr="00750191">
        <w:rPr>
          <w:lang w:val="ru-RU"/>
        </w:rPr>
        <w:t xml:space="preserve"> </w:t>
      </w:r>
      <w:r w:rsidR="001329D3">
        <w:rPr>
          <w:lang w:val="ru-RU"/>
        </w:rPr>
        <w:t>эксперты</w:t>
      </w:r>
      <w:r w:rsidR="001329D3" w:rsidRPr="00750191">
        <w:rPr>
          <w:lang w:val="ru-RU"/>
        </w:rPr>
        <w:t xml:space="preserve"> </w:t>
      </w:r>
      <w:r w:rsidR="001329D3">
        <w:rPr>
          <w:lang w:val="ru-RU"/>
        </w:rPr>
        <w:t>не</w:t>
      </w:r>
      <w:r w:rsidR="001329D3" w:rsidRPr="00750191">
        <w:rPr>
          <w:lang w:val="ru-RU"/>
        </w:rPr>
        <w:t xml:space="preserve"> </w:t>
      </w:r>
      <w:r w:rsidR="001329D3">
        <w:rPr>
          <w:lang w:val="ru-RU"/>
        </w:rPr>
        <w:t>обладали</w:t>
      </w:r>
      <w:r w:rsidR="001329D3" w:rsidRPr="00750191">
        <w:rPr>
          <w:lang w:val="ru-RU"/>
        </w:rPr>
        <w:t xml:space="preserve"> </w:t>
      </w:r>
      <w:r w:rsidR="001329D3">
        <w:rPr>
          <w:lang w:val="ru-RU"/>
        </w:rPr>
        <w:t>специальными</w:t>
      </w:r>
      <w:r w:rsidR="001329D3" w:rsidRPr="00750191">
        <w:rPr>
          <w:lang w:val="ru-RU"/>
        </w:rPr>
        <w:t xml:space="preserve"> </w:t>
      </w:r>
      <w:r w:rsidR="001329D3">
        <w:rPr>
          <w:lang w:val="ru-RU"/>
        </w:rPr>
        <w:t>знаниями</w:t>
      </w:r>
      <w:r w:rsidR="001329D3" w:rsidRPr="00750191">
        <w:rPr>
          <w:lang w:val="ru-RU"/>
        </w:rPr>
        <w:t xml:space="preserve"> </w:t>
      </w:r>
      <w:r w:rsidR="001329D3">
        <w:rPr>
          <w:lang w:val="ru-RU"/>
        </w:rPr>
        <w:t>в</w:t>
      </w:r>
      <w:r w:rsidR="001329D3" w:rsidRPr="00750191">
        <w:rPr>
          <w:lang w:val="ru-RU"/>
        </w:rPr>
        <w:t xml:space="preserve"> </w:t>
      </w:r>
      <w:r w:rsidR="001329D3">
        <w:rPr>
          <w:lang w:val="ru-RU"/>
        </w:rPr>
        <w:t>религиозных</w:t>
      </w:r>
      <w:r w:rsidR="001329D3" w:rsidRPr="00750191">
        <w:rPr>
          <w:lang w:val="ru-RU"/>
        </w:rPr>
        <w:t xml:space="preserve"> </w:t>
      </w:r>
      <w:r w:rsidR="001329D3">
        <w:rPr>
          <w:lang w:val="ru-RU"/>
        </w:rPr>
        <w:t>вопросах</w:t>
      </w:r>
      <w:r w:rsidR="001329D3" w:rsidRPr="00750191">
        <w:rPr>
          <w:lang w:val="ru-RU"/>
        </w:rPr>
        <w:t xml:space="preserve"> </w:t>
      </w:r>
      <w:r w:rsidR="001329D3">
        <w:rPr>
          <w:lang w:val="ru-RU"/>
        </w:rPr>
        <w:t>и</w:t>
      </w:r>
      <w:r w:rsidR="001329D3" w:rsidRPr="00750191">
        <w:rPr>
          <w:lang w:val="ru-RU"/>
        </w:rPr>
        <w:t xml:space="preserve">, </w:t>
      </w:r>
      <w:r w:rsidR="001329D3">
        <w:rPr>
          <w:lang w:val="ru-RU"/>
        </w:rPr>
        <w:t>в</w:t>
      </w:r>
      <w:r w:rsidR="001329D3" w:rsidRPr="00750191">
        <w:rPr>
          <w:lang w:val="ru-RU"/>
        </w:rPr>
        <w:t xml:space="preserve"> </w:t>
      </w:r>
      <w:r w:rsidR="001329D3">
        <w:rPr>
          <w:lang w:val="ru-RU"/>
        </w:rPr>
        <w:t>частности</w:t>
      </w:r>
      <w:r w:rsidR="001329D3" w:rsidRPr="00750191">
        <w:rPr>
          <w:lang w:val="ru-RU"/>
        </w:rPr>
        <w:t xml:space="preserve">, </w:t>
      </w:r>
      <w:r w:rsidR="001329D3">
        <w:rPr>
          <w:lang w:val="ru-RU"/>
        </w:rPr>
        <w:t>не</w:t>
      </w:r>
      <w:r w:rsidR="001329D3" w:rsidRPr="00750191">
        <w:rPr>
          <w:lang w:val="ru-RU"/>
        </w:rPr>
        <w:t xml:space="preserve"> </w:t>
      </w:r>
      <w:r w:rsidR="00A570D5">
        <w:rPr>
          <w:lang w:val="ru-RU"/>
        </w:rPr>
        <w:t>имели</w:t>
      </w:r>
      <w:r w:rsidR="00A570D5" w:rsidRPr="00750191">
        <w:rPr>
          <w:lang w:val="ru-RU"/>
        </w:rPr>
        <w:t xml:space="preserve"> </w:t>
      </w:r>
      <w:r w:rsidR="00A570D5">
        <w:rPr>
          <w:lang w:val="ru-RU"/>
        </w:rPr>
        <w:t>знаний</w:t>
      </w:r>
      <w:r w:rsidR="00A570D5" w:rsidRPr="00750191">
        <w:rPr>
          <w:lang w:val="ru-RU"/>
        </w:rPr>
        <w:t xml:space="preserve"> </w:t>
      </w:r>
      <w:r w:rsidR="00A570D5">
        <w:rPr>
          <w:lang w:val="ru-RU"/>
        </w:rPr>
        <w:t>об</w:t>
      </w:r>
      <w:r w:rsidR="00A570D5" w:rsidRPr="00750191">
        <w:rPr>
          <w:lang w:val="ru-RU"/>
        </w:rPr>
        <w:t xml:space="preserve"> </w:t>
      </w:r>
      <w:r w:rsidR="00A570D5">
        <w:rPr>
          <w:lang w:val="ru-RU"/>
        </w:rPr>
        <w:t>исламе</w:t>
      </w:r>
      <w:r w:rsidR="00A570D5" w:rsidRPr="00750191">
        <w:rPr>
          <w:lang w:val="ru-RU"/>
        </w:rPr>
        <w:t xml:space="preserve">. </w:t>
      </w:r>
      <w:r w:rsidR="00A570D5">
        <w:rPr>
          <w:lang w:val="ru-RU"/>
        </w:rPr>
        <w:t>Поэтому</w:t>
      </w:r>
      <w:r w:rsidR="00A570D5" w:rsidRPr="00EF57BA">
        <w:rPr>
          <w:lang w:val="ru-RU"/>
        </w:rPr>
        <w:t xml:space="preserve"> </w:t>
      </w:r>
      <w:r w:rsidR="00A570D5">
        <w:rPr>
          <w:lang w:val="ru-RU"/>
        </w:rPr>
        <w:t>они</w:t>
      </w:r>
      <w:r w:rsidR="00A570D5" w:rsidRPr="00EF57BA">
        <w:rPr>
          <w:lang w:val="ru-RU"/>
        </w:rPr>
        <w:t xml:space="preserve"> </w:t>
      </w:r>
      <w:r w:rsidR="00A570D5">
        <w:rPr>
          <w:lang w:val="ru-RU"/>
        </w:rPr>
        <w:t>произвели</w:t>
      </w:r>
      <w:r w:rsidR="00A570D5" w:rsidRPr="00EF57BA">
        <w:rPr>
          <w:lang w:val="ru-RU"/>
        </w:rPr>
        <w:t xml:space="preserve"> </w:t>
      </w:r>
      <w:r w:rsidR="00A570D5">
        <w:rPr>
          <w:lang w:val="ru-RU"/>
        </w:rPr>
        <w:t>чисто</w:t>
      </w:r>
      <w:r w:rsidR="00A570D5" w:rsidRPr="00EF57BA">
        <w:rPr>
          <w:lang w:val="ru-RU"/>
        </w:rPr>
        <w:t xml:space="preserve"> </w:t>
      </w:r>
      <w:r w:rsidR="00A570D5">
        <w:rPr>
          <w:lang w:val="ru-RU"/>
        </w:rPr>
        <w:t>светскую</w:t>
      </w:r>
      <w:r w:rsidR="00A570D5" w:rsidRPr="00EF57BA">
        <w:rPr>
          <w:lang w:val="ru-RU"/>
        </w:rPr>
        <w:t xml:space="preserve"> </w:t>
      </w:r>
      <w:r w:rsidR="00A570D5">
        <w:rPr>
          <w:lang w:val="ru-RU"/>
        </w:rPr>
        <w:t>оценку</w:t>
      </w:r>
      <w:r w:rsidR="00A570D5" w:rsidRPr="00EF57BA">
        <w:rPr>
          <w:lang w:val="ru-RU"/>
        </w:rPr>
        <w:t xml:space="preserve"> </w:t>
      </w:r>
      <w:r w:rsidR="00A570D5">
        <w:rPr>
          <w:lang w:val="ru-RU"/>
        </w:rPr>
        <w:t>произведений</w:t>
      </w:r>
      <w:r w:rsidR="00A570D5" w:rsidRPr="00EF57BA">
        <w:rPr>
          <w:lang w:val="ru-RU"/>
        </w:rPr>
        <w:t xml:space="preserve"> </w:t>
      </w:r>
      <w:r w:rsidR="00A570D5">
        <w:rPr>
          <w:lang w:val="ru-RU"/>
        </w:rPr>
        <w:t>без</w:t>
      </w:r>
      <w:r w:rsidR="00A570D5" w:rsidRPr="00EF57BA">
        <w:rPr>
          <w:lang w:val="ru-RU"/>
        </w:rPr>
        <w:t xml:space="preserve"> </w:t>
      </w:r>
      <w:r w:rsidR="00A570D5">
        <w:rPr>
          <w:lang w:val="ru-RU"/>
        </w:rPr>
        <w:t>учета</w:t>
      </w:r>
      <w:r w:rsidR="00A570D5" w:rsidRPr="00EF57BA">
        <w:rPr>
          <w:lang w:val="ru-RU"/>
        </w:rPr>
        <w:t xml:space="preserve"> </w:t>
      </w:r>
      <w:r w:rsidR="00A570D5">
        <w:rPr>
          <w:lang w:val="ru-RU"/>
        </w:rPr>
        <w:t>их</w:t>
      </w:r>
      <w:r w:rsidR="00A570D5" w:rsidRPr="00EF57BA">
        <w:rPr>
          <w:lang w:val="ru-RU"/>
        </w:rPr>
        <w:t xml:space="preserve"> </w:t>
      </w:r>
      <w:r w:rsidR="00A570D5">
        <w:rPr>
          <w:lang w:val="ru-RU"/>
        </w:rPr>
        <w:t>религиозной</w:t>
      </w:r>
      <w:r w:rsidR="00A570D5" w:rsidRPr="00EF57BA">
        <w:rPr>
          <w:lang w:val="ru-RU"/>
        </w:rPr>
        <w:t xml:space="preserve"> </w:t>
      </w:r>
      <w:r w:rsidR="00A570D5">
        <w:rPr>
          <w:lang w:val="ru-RU"/>
        </w:rPr>
        <w:t>установки</w:t>
      </w:r>
      <w:r w:rsidR="00A570D5" w:rsidRPr="00EF57BA">
        <w:rPr>
          <w:lang w:val="ru-RU"/>
        </w:rPr>
        <w:t xml:space="preserve"> </w:t>
      </w:r>
      <w:r w:rsidR="00A570D5">
        <w:rPr>
          <w:lang w:val="ru-RU"/>
        </w:rPr>
        <w:t>и</w:t>
      </w:r>
      <w:r w:rsidR="00A570D5" w:rsidRPr="00EF57BA">
        <w:rPr>
          <w:lang w:val="ru-RU"/>
        </w:rPr>
        <w:t xml:space="preserve"> </w:t>
      </w:r>
      <w:r w:rsidR="00A570D5">
        <w:rPr>
          <w:lang w:val="ru-RU"/>
        </w:rPr>
        <w:t>особенностей</w:t>
      </w:r>
      <w:r w:rsidR="00A570D5" w:rsidRPr="00EF57BA">
        <w:rPr>
          <w:lang w:val="ru-RU"/>
        </w:rPr>
        <w:t xml:space="preserve"> </w:t>
      </w:r>
      <w:r w:rsidR="00A570D5">
        <w:rPr>
          <w:lang w:val="ru-RU"/>
        </w:rPr>
        <w:t>религиозных</w:t>
      </w:r>
      <w:r w:rsidR="00A570D5" w:rsidRPr="00EF57BA">
        <w:rPr>
          <w:lang w:val="ru-RU"/>
        </w:rPr>
        <w:t xml:space="preserve"> </w:t>
      </w:r>
      <w:r w:rsidR="00A570D5">
        <w:rPr>
          <w:lang w:val="ru-RU"/>
        </w:rPr>
        <w:t>текстов</w:t>
      </w:r>
      <w:r w:rsidR="00A570D5" w:rsidRPr="00EF57BA">
        <w:rPr>
          <w:lang w:val="ru-RU"/>
        </w:rPr>
        <w:t xml:space="preserve">. </w:t>
      </w:r>
      <w:r w:rsidR="00A570D5">
        <w:rPr>
          <w:lang w:val="ru-RU"/>
        </w:rPr>
        <w:t>Признанные</w:t>
      </w:r>
      <w:r w:rsidR="00A570D5" w:rsidRPr="00750191">
        <w:rPr>
          <w:lang w:val="ru-RU"/>
        </w:rPr>
        <w:t xml:space="preserve"> </w:t>
      </w:r>
      <w:r w:rsidR="00A570D5">
        <w:rPr>
          <w:lang w:val="ru-RU"/>
        </w:rPr>
        <w:t>авторитет</w:t>
      </w:r>
      <w:r w:rsidR="00750191">
        <w:rPr>
          <w:lang w:val="ru-RU"/>
        </w:rPr>
        <w:t>ы</w:t>
      </w:r>
      <w:r w:rsidR="00A570D5" w:rsidRPr="00750191">
        <w:rPr>
          <w:lang w:val="ru-RU"/>
        </w:rPr>
        <w:t xml:space="preserve"> </w:t>
      </w:r>
      <w:r w:rsidR="00A570D5">
        <w:rPr>
          <w:lang w:val="ru-RU"/>
        </w:rPr>
        <w:t>в</w:t>
      </w:r>
      <w:r w:rsidR="00A570D5" w:rsidRPr="00750191">
        <w:rPr>
          <w:lang w:val="ru-RU"/>
        </w:rPr>
        <w:t xml:space="preserve"> </w:t>
      </w:r>
      <w:r w:rsidR="00A570D5">
        <w:rPr>
          <w:lang w:val="ru-RU"/>
        </w:rPr>
        <w:t>области</w:t>
      </w:r>
      <w:r w:rsidR="00A570D5" w:rsidRPr="00750191">
        <w:rPr>
          <w:lang w:val="ru-RU"/>
        </w:rPr>
        <w:t xml:space="preserve"> </w:t>
      </w:r>
      <w:r w:rsidR="00A570D5">
        <w:rPr>
          <w:lang w:val="ru-RU"/>
        </w:rPr>
        <w:t>ислама</w:t>
      </w:r>
      <w:r w:rsidR="00A570D5" w:rsidRPr="00750191">
        <w:rPr>
          <w:lang w:val="ru-RU"/>
        </w:rPr>
        <w:t xml:space="preserve">, </w:t>
      </w:r>
      <w:r w:rsidR="00CF061A">
        <w:rPr>
          <w:lang w:val="ru-RU"/>
        </w:rPr>
        <w:t xml:space="preserve">например, </w:t>
      </w:r>
      <w:r w:rsidR="00A570D5">
        <w:rPr>
          <w:lang w:val="ru-RU"/>
        </w:rPr>
        <w:t>сопредседатель</w:t>
      </w:r>
      <w:r w:rsidR="00A570D5" w:rsidRPr="00750191">
        <w:rPr>
          <w:lang w:val="ru-RU"/>
        </w:rPr>
        <w:t xml:space="preserve"> </w:t>
      </w:r>
      <w:r w:rsidR="00A570D5">
        <w:rPr>
          <w:lang w:val="ru-RU"/>
        </w:rPr>
        <w:t>Совета</w:t>
      </w:r>
      <w:r w:rsidR="00A570D5" w:rsidRPr="00750191">
        <w:rPr>
          <w:lang w:val="ru-RU"/>
        </w:rPr>
        <w:t xml:space="preserve"> </w:t>
      </w:r>
      <w:r w:rsidR="00A570D5">
        <w:rPr>
          <w:lang w:val="ru-RU"/>
        </w:rPr>
        <w:t>муфтиев</w:t>
      </w:r>
      <w:r w:rsidR="00A570D5" w:rsidRPr="00750191">
        <w:rPr>
          <w:lang w:val="ru-RU"/>
        </w:rPr>
        <w:t xml:space="preserve"> </w:t>
      </w:r>
      <w:r w:rsidR="00A570D5">
        <w:rPr>
          <w:lang w:val="ru-RU"/>
        </w:rPr>
        <w:t>России</w:t>
      </w:r>
      <w:r w:rsidR="00A570D5" w:rsidRPr="00750191">
        <w:rPr>
          <w:lang w:val="ru-RU"/>
        </w:rPr>
        <w:t xml:space="preserve">, </w:t>
      </w:r>
      <w:r w:rsidR="00750191">
        <w:rPr>
          <w:lang w:val="ru-RU"/>
        </w:rPr>
        <w:t>сообщили</w:t>
      </w:r>
      <w:r w:rsidR="00A570D5" w:rsidRPr="00750191">
        <w:rPr>
          <w:lang w:val="ru-RU"/>
        </w:rPr>
        <w:t xml:space="preserve"> </w:t>
      </w:r>
      <w:r w:rsidR="00A570D5">
        <w:rPr>
          <w:lang w:val="ru-RU"/>
        </w:rPr>
        <w:t>в</w:t>
      </w:r>
      <w:r w:rsidR="00A570D5" w:rsidRPr="00750191">
        <w:rPr>
          <w:lang w:val="ru-RU"/>
        </w:rPr>
        <w:t xml:space="preserve"> </w:t>
      </w:r>
      <w:r w:rsidR="00A570D5">
        <w:rPr>
          <w:lang w:val="ru-RU"/>
        </w:rPr>
        <w:t>суде</w:t>
      </w:r>
      <w:r w:rsidR="00A570D5" w:rsidRPr="00750191">
        <w:rPr>
          <w:lang w:val="ru-RU"/>
        </w:rPr>
        <w:t xml:space="preserve">, </w:t>
      </w:r>
      <w:r w:rsidR="00A570D5">
        <w:rPr>
          <w:lang w:val="ru-RU"/>
        </w:rPr>
        <w:t>что</w:t>
      </w:r>
      <w:r w:rsidR="00A570D5" w:rsidRPr="00750191">
        <w:rPr>
          <w:lang w:val="ru-RU"/>
        </w:rPr>
        <w:t xml:space="preserve"> </w:t>
      </w:r>
      <w:r w:rsidR="00A570D5">
        <w:rPr>
          <w:lang w:val="ru-RU"/>
        </w:rPr>
        <w:t>Саид</w:t>
      </w:r>
      <w:r w:rsidR="00A570D5" w:rsidRPr="00750191">
        <w:rPr>
          <w:lang w:val="ru-RU"/>
        </w:rPr>
        <w:t xml:space="preserve"> </w:t>
      </w:r>
      <w:r w:rsidR="00A570D5">
        <w:rPr>
          <w:lang w:val="ru-RU"/>
        </w:rPr>
        <w:t>Нурси</w:t>
      </w:r>
      <w:r w:rsidR="00A570D5" w:rsidRPr="00750191">
        <w:rPr>
          <w:lang w:val="ru-RU"/>
        </w:rPr>
        <w:t xml:space="preserve"> </w:t>
      </w:r>
      <w:r w:rsidR="00A570D5">
        <w:rPr>
          <w:lang w:val="ru-RU"/>
        </w:rPr>
        <w:t>является</w:t>
      </w:r>
      <w:r w:rsidR="00A570D5" w:rsidRPr="00750191">
        <w:rPr>
          <w:lang w:val="ru-RU"/>
        </w:rPr>
        <w:t xml:space="preserve"> </w:t>
      </w:r>
      <w:r w:rsidR="00A570D5">
        <w:rPr>
          <w:lang w:val="ru-RU"/>
        </w:rPr>
        <w:t>всемирно</w:t>
      </w:r>
      <w:r w:rsidR="00A570D5" w:rsidRPr="00750191">
        <w:rPr>
          <w:lang w:val="ru-RU"/>
        </w:rPr>
        <w:t xml:space="preserve"> </w:t>
      </w:r>
      <w:r w:rsidR="00A570D5">
        <w:rPr>
          <w:lang w:val="ru-RU"/>
        </w:rPr>
        <w:t>известным</w:t>
      </w:r>
      <w:r w:rsidR="00A570D5" w:rsidRPr="00750191">
        <w:rPr>
          <w:lang w:val="ru-RU"/>
        </w:rPr>
        <w:t xml:space="preserve"> </w:t>
      </w:r>
      <w:r w:rsidR="00A570D5">
        <w:rPr>
          <w:lang w:val="ru-RU"/>
        </w:rPr>
        <w:t>мусульманским</w:t>
      </w:r>
      <w:r w:rsidR="00A570D5" w:rsidRPr="00750191">
        <w:rPr>
          <w:lang w:val="ru-RU"/>
        </w:rPr>
        <w:t xml:space="preserve"> </w:t>
      </w:r>
      <w:r w:rsidR="00A570D5">
        <w:rPr>
          <w:lang w:val="ru-RU"/>
        </w:rPr>
        <w:t>ученым</w:t>
      </w:r>
      <w:r w:rsidR="00A570D5" w:rsidRPr="00750191">
        <w:rPr>
          <w:lang w:val="ru-RU"/>
        </w:rPr>
        <w:t xml:space="preserve">, </w:t>
      </w:r>
      <w:r w:rsidR="00A570D5">
        <w:rPr>
          <w:lang w:val="ru-RU"/>
        </w:rPr>
        <w:t>произведения</w:t>
      </w:r>
      <w:r w:rsidR="00A570D5" w:rsidRPr="00750191">
        <w:rPr>
          <w:lang w:val="ru-RU"/>
        </w:rPr>
        <w:t xml:space="preserve"> </w:t>
      </w:r>
      <w:r w:rsidR="00A570D5">
        <w:rPr>
          <w:lang w:val="ru-RU"/>
        </w:rPr>
        <w:t>которого</w:t>
      </w:r>
      <w:r w:rsidR="00A570D5" w:rsidRPr="00750191">
        <w:rPr>
          <w:lang w:val="ru-RU"/>
        </w:rPr>
        <w:t xml:space="preserve"> </w:t>
      </w:r>
      <w:r w:rsidR="00A570D5">
        <w:rPr>
          <w:lang w:val="ru-RU"/>
        </w:rPr>
        <w:t>являются</w:t>
      </w:r>
      <w:r w:rsidR="00A570D5" w:rsidRPr="00750191">
        <w:rPr>
          <w:lang w:val="ru-RU"/>
        </w:rPr>
        <w:t xml:space="preserve"> </w:t>
      </w:r>
      <w:r w:rsidR="00A570D5">
        <w:rPr>
          <w:lang w:val="ru-RU"/>
        </w:rPr>
        <w:t>неотъемлемой</w:t>
      </w:r>
      <w:r w:rsidR="00A570D5" w:rsidRPr="00750191">
        <w:rPr>
          <w:lang w:val="ru-RU"/>
        </w:rPr>
        <w:t xml:space="preserve"> </w:t>
      </w:r>
      <w:r w:rsidR="00A570D5">
        <w:rPr>
          <w:lang w:val="ru-RU"/>
        </w:rPr>
        <w:t>частью</w:t>
      </w:r>
      <w:r w:rsidR="00A570D5" w:rsidRPr="00750191">
        <w:rPr>
          <w:lang w:val="ru-RU"/>
        </w:rPr>
        <w:t xml:space="preserve"> </w:t>
      </w:r>
      <w:r w:rsidR="00A570D5">
        <w:rPr>
          <w:lang w:val="ru-RU"/>
        </w:rPr>
        <w:t>официального</w:t>
      </w:r>
      <w:r w:rsidR="00A570D5" w:rsidRPr="00750191">
        <w:rPr>
          <w:lang w:val="ru-RU"/>
        </w:rPr>
        <w:t xml:space="preserve"> </w:t>
      </w:r>
      <w:r w:rsidR="00A570D5">
        <w:rPr>
          <w:lang w:val="ru-RU"/>
        </w:rPr>
        <w:t>учения</w:t>
      </w:r>
      <w:r w:rsidR="00A570D5" w:rsidRPr="00750191">
        <w:rPr>
          <w:lang w:val="ru-RU"/>
        </w:rPr>
        <w:t xml:space="preserve"> </w:t>
      </w:r>
      <w:r w:rsidR="00A570D5">
        <w:rPr>
          <w:lang w:val="ru-RU"/>
        </w:rPr>
        <w:t>ислама</w:t>
      </w:r>
      <w:r w:rsidR="00A570D5" w:rsidRPr="00750191">
        <w:rPr>
          <w:lang w:val="ru-RU"/>
        </w:rPr>
        <w:t xml:space="preserve"> </w:t>
      </w:r>
      <w:r w:rsidR="00A570D5">
        <w:rPr>
          <w:lang w:val="ru-RU"/>
        </w:rPr>
        <w:t>и</w:t>
      </w:r>
      <w:r w:rsidR="00A570D5" w:rsidRPr="00750191">
        <w:rPr>
          <w:lang w:val="ru-RU"/>
        </w:rPr>
        <w:t xml:space="preserve"> </w:t>
      </w:r>
      <w:r w:rsidR="00A570D5">
        <w:rPr>
          <w:lang w:val="ru-RU"/>
        </w:rPr>
        <w:t>не</w:t>
      </w:r>
      <w:r w:rsidR="00A570D5" w:rsidRPr="00750191">
        <w:rPr>
          <w:lang w:val="ru-RU"/>
        </w:rPr>
        <w:t xml:space="preserve"> </w:t>
      </w:r>
      <w:r w:rsidR="00A570D5">
        <w:rPr>
          <w:lang w:val="ru-RU"/>
        </w:rPr>
        <w:t>содержат</w:t>
      </w:r>
      <w:r w:rsidR="00A570D5" w:rsidRPr="00750191">
        <w:rPr>
          <w:lang w:val="ru-RU"/>
        </w:rPr>
        <w:t xml:space="preserve"> </w:t>
      </w:r>
      <w:r w:rsidR="00A570D5">
        <w:rPr>
          <w:lang w:val="ru-RU"/>
        </w:rPr>
        <w:t>каких</w:t>
      </w:r>
      <w:r w:rsidR="00A570D5" w:rsidRPr="00750191">
        <w:rPr>
          <w:lang w:val="ru-RU"/>
        </w:rPr>
        <w:t>-</w:t>
      </w:r>
      <w:r w:rsidR="00A570D5">
        <w:rPr>
          <w:lang w:val="ru-RU"/>
        </w:rPr>
        <w:t>либо</w:t>
      </w:r>
      <w:r w:rsidR="00A570D5" w:rsidRPr="00750191">
        <w:rPr>
          <w:lang w:val="ru-RU"/>
        </w:rPr>
        <w:t xml:space="preserve"> </w:t>
      </w:r>
      <w:r w:rsidR="00A570D5">
        <w:rPr>
          <w:lang w:val="ru-RU"/>
        </w:rPr>
        <w:t>экстремистских</w:t>
      </w:r>
      <w:r w:rsidR="00A570D5" w:rsidRPr="00750191">
        <w:rPr>
          <w:lang w:val="ru-RU"/>
        </w:rPr>
        <w:t xml:space="preserve"> </w:t>
      </w:r>
      <w:r w:rsidR="00A570D5">
        <w:rPr>
          <w:lang w:val="ru-RU"/>
        </w:rPr>
        <w:t>высказываний</w:t>
      </w:r>
      <w:r w:rsidR="00A570D5" w:rsidRPr="00750191">
        <w:rPr>
          <w:lang w:val="ru-RU"/>
        </w:rPr>
        <w:t xml:space="preserve">. </w:t>
      </w:r>
      <w:r w:rsidR="00A570D5">
        <w:rPr>
          <w:lang w:val="ru-RU"/>
        </w:rPr>
        <w:t>Он</w:t>
      </w:r>
      <w:r w:rsidR="00A570D5" w:rsidRPr="00A570D5">
        <w:rPr>
          <w:lang w:val="ru-RU"/>
        </w:rPr>
        <w:t xml:space="preserve"> </w:t>
      </w:r>
      <w:r w:rsidR="00A570D5">
        <w:rPr>
          <w:lang w:val="ru-RU"/>
        </w:rPr>
        <w:t>также</w:t>
      </w:r>
      <w:r w:rsidR="00A570D5" w:rsidRPr="00A570D5">
        <w:rPr>
          <w:lang w:val="ru-RU"/>
        </w:rPr>
        <w:t xml:space="preserve"> </w:t>
      </w:r>
      <w:r w:rsidR="00A570D5">
        <w:rPr>
          <w:lang w:val="ru-RU"/>
        </w:rPr>
        <w:t>сказал</w:t>
      </w:r>
      <w:r w:rsidR="00A570D5" w:rsidRPr="00A570D5">
        <w:rPr>
          <w:lang w:val="ru-RU"/>
        </w:rPr>
        <w:t xml:space="preserve">, </w:t>
      </w:r>
      <w:r w:rsidR="00A570D5">
        <w:rPr>
          <w:lang w:val="ru-RU"/>
        </w:rPr>
        <w:t>что</w:t>
      </w:r>
      <w:r w:rsidR="00A570D5" w:rsidRPr="00A570D5">
        <w:rPr>
          <w:lang w:val="ru-RU"/>
        </w:rPr>
        <w:t xml:space="preserve"> </w:t>
      </w:r>
      <w:r w:rsidR="00A570D5">
        <w:rPr>
          <w:lang w:val="ru-RU"/>
        </w:rPr>
        <w:t>запрет</w:t>
      </w:r>
      <w:r w:rsidR="00A570D5" w:rsidRPr="00A570D5">
        <w:rPr>
          <w:lang w:val="ru-RU"/>
        </w:rPr>
        <w:t xml:space="preserve"> </w:t>
      </w:r>
      <w:r w:rsidR="00A570D5">
        <w:rPr>
          <w:lang w:val="ru-RU"/>
        </w:rPr>
        <w:t>книг</w:t>
      </w:r>
      <w:r w:rsidR="00A570D5" w:rsidRPr="00A570D5">
        <w:rPr>
          <w:lang w:val="ru-RU"/>
        </w:rPr>
        <w:t xml:space="preserve"> </w:t>
      </w:r>
      <w:r w:rsidR="00A570D5">
        <w:rPr>
          <w:lang w:val="ru-RU"/>
        </w:rPr>
        <w:t>Саида</w:t>
      </w:r>
      <w:r w:rsidR="00A570D5" w:rsidRPr="00A570D5">
        <w:rPr>
          <w:lang w:val="ru-RU"/>
        </w:rPr>
        <w:t xml:space="preserve"> </w:t>
      </w:r>
      <w:r w:rsidR="00A570D5">
        <w:rPr>
          <w:lang w:val="ru-RU"/>
        </w:rPr>
        <w:t>Нурси</w:t>
      </w:r>
      <w:r w:rsidR="00A570D5" w:rsidRPr="00A570D5">
        <w:rPr>
          <w:lang w:val="ru-RU"/>
        </w:rPr>
        <w:t xml:space="preserve"> </w:t>
      </w:r>
      <w:r w:rsidR="00A570D5">
        <w:rPr>
          <w:lang w:val="ru-RU"/>
        </w:rPr>
        <w:t>мог</w:t>
      </w:r>
      <w:r w:rsidR="00A570D5" w:rsidRPr="00A570D5">
        <w:rPr>
          <w:lang w:val="ru-RU"/>
        </w:rPr>
        <w:t xml:space="preserve"> </w:t>
      </w:r>
      <w:r w:rsidR="00A570D5">
        <w:rPr>
          <w:lang w:val="ru-RU"/>
        </w:rPr>
        <w:t>бы</w:t>
      </w:r>
      <w:r w:rsidR="00A570D5" w:rsidRPr="00A570D5">
        <w:rPr>
          <w:lang w:val="ru-RU"/>
        </w:rPr>
        <w:t xml:space="preserve"> </w:t>
      </w:r>
      <w:r w:rsidR="00A570D5">
        <w:rPr>
          <w:lang w:val="ru-RU"/>
        </w:rPr>
        <w:t>осложнить</w:t>
      </w:r>
      <w:r w:rsidR="00A570D5" w:rsidRPr="00A570D5">
        <w:rPr>
          <w:lang w:val="ru-RU"/>
        </w:rPr>
        <w:t xml:space="preserve"> </w:t>
      </w:r>
      <w:r w:rsidR="00A570D5">
        <w:rPr>
          <w:lang w:val="ru-RU"/>
        </w:rPr>
        <w:t>религиозную</w:t>
      </w:r>
      <w:r w:rsidR="00A570D5" w:rsidRPr="00A570D5">
        <w:rPr>
          <w:lang w:val="ru-RU"/>
        </w:rPr>
        <w:t xml:space="preserve"> </w:t>
      </w:r>
      <w:r w:rsidR="00A570D5">
        <w:rPr>
          <w:lang w:val="ru-RU"/>
        </w:rPr>
        <w:t>жизнь</w:t>
      </w:r>
      <w:r w:rsidR="00A570D5" w:rsidRPr="00A570D5">
        <w:rPr>
          <w:lang w:val="ru-RU"/>
        </w:rPr>
        <w:t xml:space="preserve"> </w:t>
      </w:r>
      <w:r w:rsidR="00A570D5">
        <w:rPr>
          <w:lang w:val="ru-RU"/>
        </w:rPr>
        <w:t>российских</w:t>
      </w:r>
      <w:r w:rsidR="00A570D5" w:rsidRPr="00A570D5">
        <w:rPr>
          <w:lang w:val="ru-RU"/>
        </w:rPr>
        <w:t xml:space="preserve"> </w:t>
      </w:r>
      <w:r w:rsidR="00A570D5">
        <w:rPr>
          <w:lang w:val="ru-RU"/>
        </w:rPr>
        <w:t>мусульман</w:t>
      </w:r>
      <w:r w:rsidR="00A570D5" w:rsidRPr="00A570D5">
        <w:rPr>
          <w:lang w:val="ru-RU"/>
        </w:rPr>
        <w:t xml:space="preserve"> </w:t>
      </w:r>
      <w:r w:rsidR="00A570D5">
        <w:rPr>
          <w:lang w:val="ru-RU"/>
        </w:rPr>
        <w:t>и</w:t>
      </w:r>
      <w:r w:rsidR="00A570D5" w:rsidRPr="00A570D5">
        <w:rPr>
          <w:lang w:val="ru-RU"/>
        </w:rPr>
        <w:t xml:space="preserve"> </w:t>
      </w:r>
      <w:r w:rsidR="00A570D5">
        <w:rPr>
          <w:lang w:val="ru-RU"/>
        </w:rPr>
        <w:t>неоправданно</w:t>
      </w:r>
      <w:r w:rsidR="00A570D5" w:rsidRPr="00A570D5">
        <w:rPr>
          <w:lang w:val="ru-RU"/>
        </w:rPr>
        <w:t xml:space="preserve"> </w:t>
      </w:r>
      <w:r w:rsidR="00A570D5">
        <w:rPr>
          <w:lang w:val="ru-RU"/>
        </w:rPr>
        <w:t>ограничить</w:t>
      </w:r>
      <w:r w:rsidR="00A570D5" w:rsidRPr="00A570D5">
        <w:rPr>
          <w:lang w:val="ru-RU"/>
        </w:rPr>
        <w:t xml:space="preserve"> </w:t>
      </w:r>
      <w:r w:rsidR="00A570D5">
        <w:rPr>
          <w:lang w:val="ru-RU"/>
        </w:rPr>
        <w:t>их</w:t>
      </w:r>
      <w:r w:rsidR="00A570D5" w:rsidRPr="00A570D5">
        <w:rPr>
          <w:lang w:val="ru-RU"/>
        </w:rPr>
        <w:t xml:space="preserve"> </w:t>
      </w:r>
      <w:r w:rsidR="00A570D5">
        <w:rPr>
          <w:lang w:val="ru-RU"/>
        </w:rPr>
        <w:t>право</w:t>
      </w:r>
      <w:r w:rsidR="00A570D5" w:rsidRPr="00A570D5">
        <w:rPr>
          <w:lang w:val="ru-RU"/>
        </w:rPr>
        <w:t xml:space="preserve"> </w:t>
      </w:r>
      <w:r w:rsidR="00A570D5">
        <w:rPr>
          <w:lang w:val="ru-RU"/>
        </w:rPr>
        <w:t>на</w:t>
      </w:r>
      <w:r w:rsidR="00A570D5" w:rsidRPr="00A570D5">
        <w:rPr>
          <w:lang w:val="ru-RU"/>
        </w:rPr>
        <w:t xml:space="preserve"> </w:t>
      </w:r>
      <w:r w:rsidR="00A570D5">
        <w:rPr>
          <w:lang w:val="ru-RU"/>
        </w:rPr>
        <w:t>свободу</w:t>
      </w:r>
      <w:r w:rsidR="00A570D5" w:rsidRPr="00A570D5">
        <w:rPr>
          <w:lang w:val="ru-RU"/>
        </w:rPr>
        <w:t xml:space="preserve"> </w:t>
      </w:r>
      <w:r w:rsidR="00A570D5">
        <w:rPr>
          <w:lang w:val="ru-RU"/>
        </w:rPr>
        <w:t>вероисповедания</w:t>
      </w:r>
      <w:r w:rsidR="00AF65BF" w:rsidRPr="00A570D5">
        <w:rPr>
          <w:lang w:val="ru-RU"/>
        </w:rPr>
        <w:t>.</w:t>
      </w:r>
    </w:p>
    <w:p w:rsidR="00171730" w:rsidRPr="00A570D5" w:rsidRDefault="000E26A5" w:rsidP="00CF061A">
      <w:pPr>
        <w:pStyle w:val="ECHRPara"/>
        <w:rPr>
          <w:lang w:val="ru-RU"/>
        </w:rPr>
      </w:pPr>
      <w:r w:rsidRPr="0065350D">
        <w:fldChar w:fldCharType="begin"/>
      </w:r>
      <w:r w:rsidR="00AF65BF" w:rsidRPr="00EF57BA">
        <w:rPr>
          <w:lang w:val="ru-RU"/>
        </w:rPr>
        <w:instrText xml:space="preserve"> </w:instrText>
      </w:r>
      <w:r w:rsidR="00AF65BF" w:rsidRPr="0065350D">
        <w:instrText>SEQ</w:instrText>
      </w:r>
      <w:r w:rsidR="00AF65BF" w:rsidRPr="00EF57BA">
        <w:rPr>
          <w:lang w:val="ru-RU"/>
        </w:rPr>
        <w:instrText xml:space="preserve"> </w:instrText>
      </w:r>
      <w:r w:rsidR="00AF65BF" w:rsidRPr="0065350D">
        <w:instrText>level</w:instrText>
      </w:r>
      <w:r w:rsidR="00AF65BF" w:rsidRPr="00EF57BA">
        <w:rPr>
          <w:lang w:val="ru-RU"/>
        </w:rPr>
        <w:instrText>0 \*</w:instrText>
      </w:r>
      <w:r w:rsidR="00AF65BF" w:rsidRPr="0065350D">
        <w:instrText>arabic</w:instrText>
      </w:r>
      <w:r w:rsidR="00AF65BF" w:rsidRPr="00EF57BA">
        <w:rPr>
          <w:lang w:val="ru-RU"/>
        </w:rPr>
        <w:instrText xml:space="preserve"> </w:instrText>
      </w:r>
      <w:r w:rsidRPr="0065350D">
        <w:fldChar w:fldCharType="separate"/>
      </w:r>
      <w:r w:rsidR="009447A3">
        <w:rPr>
          <w:noProof/>
          <w:lang w:val="ru-RU"/>
        </w:rPr>
        <w:t>75</w:t>
      </w:r>
      <w:r w:rsidRPr="0065350D">
        <w:fldChar w:fldCharType="end"/>
      </w:r>
      <w:r w:rsidR="00AF65BF" w:rsidRPr="00EF57BA">
        <w:rPr>
          <w:lang w:val="ru-RU"/>
        </w:rPr>
        <w:t>.</w:t>
      </w:r>
      <w:r w:rsidR="00AF65BF" w:rsidRPr="0065350D">
        <w:t>  </w:t>
      </w:r>
      <w:r w:rsidR="00A570D5">
        <w:rPr>
          <w:lang w:val="ru-RU"/>
        </w:rPr>
        <w:t>Заявители</w:t>
      </w:r>
      <w:r w:rsidR="00A570D5" w:rsidRPr="00A570D5">
        <w:rPr>
          <w:lang w:val="ru-RU"/>
        </w:rPr>
        <w:t xml:space="preserve"> </w:t>
      </w:r>
      <w:r w:rsidR="00A570D5">
        <w:rPr>
          <w:lang w:val="ru-RU"/>
        </w:rPr>
        <w:t>в</w:t>
      </w:r>
      <w:r w:rsidR="00A570D5" w:rsidRPr="00A570D5">
        <w:rPr>
          <w:lang w:val="ru-RU"/>
        </w:rPr>
        <w:t xml:space="preserve"> </w:t>
      </w:r>
      <w:r w:rsidR="00A570D5">
        <w:rPr>
          <w:lang w:val="ru-RU"/>
        </w:rPr>
        <w:t>жалобе</w:t>
      </w:r>
      <w:r w:rsidR="00A570D5" w:rsidRPr="00A570D5">
        <w:rPr>
          <w:lang w:val="ru-RU"/>
        </w:rPr>
        <w:t xml:space="preserve"> № </w:t>
      </w:r>
      <w:r w:rsidR="00392D59" w:rsidRPr="00A570D5">
        <w:rPr>
          <w:lang w:val="ru-RU"/>
        </w:rPr>
        <w:t xml:space="preserve">1413/08 </w:t>
      </w:r>
      <w:r w:rsidR="00A570D5">
        <w:rPr>
          <w:lang w:val="ru-RU"/>
        </w:rPr>
        <w:t>также</w:t>
      </w:r>
      <w:r w:rsidR="00A570D5" w:rsidRPr="00A570D5">
        <w:rPr>
          <w:lang w:val="ru-RU"/>
        </w:rPr>
        <w:t xml:space="preserve"> </w:t>
      </w:r>
      <w:r w:rsidR="00A570D5">
        <w:rPr>
          <w:lang w:val="ru-RU"/>
        </w:rPr>
        <w:t>утверждали</w:t>
      </w:r>
      <w:r w:rsidR="00A570D5" w:rsidRPr="00A570D5">
        <w:rPr>
          <w:lang w:val="ru-RU"/>
        </w:rPr>
        <w:t>,</w:t>
      </w:r>
      <w:r w:rsidR="00750191">
        <w:rPr>
          <w:lang w:val="ru-RU"/>
        </w:rPr>
        <w:t xml:space="preserve"> </w:t>
      </w:r>
      <w:r w:rsidR="00A570D5">
        <w:rPr>
          <w:lang w:val="ru-RU"/>
        </w:rPr>
        <w:t>что</w:t>
      </w:r>
      <w:r w:rsidR="00A570D5" w:rsidRPr="00A570D5">
        <w:rPr>
          <w:lang w:val="ru-RU"/>
        </w:rPr>
        <w:t xml:space="preserve"> </w:t>
      </w:r>
      <w:r w:rsidR="00A570D5">
        <w:rPr>
          <w:lang w:val="ru-RU"/>
        </w:rPr>
        <w:t>назначенные</w:t>
      </w:r>
      <w:r w:rsidR="00A570D5" w:rsidRPr="00A570D5">
        <w:rPr>
          <w:lang w:val="ru-RU"/>
        </w:rPr>
        <w:t xml:space="preserve"> </w:t>
      </w:r>
      <w:r w:rsidR="00A570D5">
        <w:rPr>
          <w:lang w:val="ru-RU"/>
        </w:rPr>
        <w:t>судом</w:t>
      </w:r>
      <w:r w:rsidR="00A570D5" w:rsidRPr="00A570D5">
        <w:rPr>
          <w:lang w:val="ru-RU"/>
        </w:rPr>
        <w:t xml:space="preserve"> </w:t>
      </w:r>
      <w:r w:rsidR="00A570D5">
        <w:rPr>
          <w:lang w:val="ru-RU"/>
        </w:rPr>
        <w:t>эксперты</w:t>
      </w:r>
      <w:r w:rsidR="00A570D5" w:rsidRPr="00A570D5">
        <w:rPr>
          <w:lang w:val="ru-RU"/>
        </w:rPr>
        <w:t xml:space="preserve"> </w:t>
      </w:r>
      <w:r w:rsidR="00A570D5">
        <w:rPr>
          <w:lang w:val="ru-RU"/>
        </w:rPr>
        <w:t>н</w:t>
      </w:r>
      <w:r w:rsidR="00750191">
        <w:rPr>
          <w:lang w:val="ru-RU"/>
        </w:rPr>
        <w:t>е</w:t>
      </w:r>
      <w:r w:rsidR="00A570D5" w:rsidRPr="00A570D5">
        <w:rPr>
          <w:lang w:val="ru-RU"/>
        </w:rPr>
        <w:t xml:space="preserve"> </w:t>
      </w:r>
      <w:r w:rsidR="00A570D5">
        <w:rPr>
          <w:lang w:val="ru-RU"/>
        </w:rPr>
        <w:t>объяснили</w:t>
      </w:r>
      <w:r w:rsidR="00A570D5" w:rsidRPr="00A570D5">
        <w:rPr>
          <w:lang w:val="ru-RU"/>
        </w:rPr>
        <w:t xml:space="preserve">, </w:t>
      </w:r>
      <w:r w:rsidR="00A570D5">
        <w:rPr>
          <w:lang w:val="ru-RU"/>
        </w:rPr>
        <w:t>как</w:t>
      </w:r>
      <w:r w:rsidR="00A570D5" w:rsidRPr="00A570D5">
        <w:rPr>
          <w:lang w:val="ru-RU"/>
        </w:rPr>
        <w:t xml:space="preserve"> </w:t>
      </w:r>
      <w:r w:rsidR="00A570D5">
        <w:rPr>
          <w:lang w:val="ru-RU"/>
        </w:rPr>
        <w:t>они</w:t>
      </w:r>
      <w:r w:rsidR="00A570D5" w:rsidRPr="00A570D5">
        <w:rPr>
          <w:lang w:val="ru-RU"/>
        </w:rPr>
        <w:t xml:space="preserve"> </w:t>
      </w:r>
      <w:r w:rsidR="00A570D5">
        <w:rPr>
          <w:lang w:val="ru-RU"/>
        </w:rPr>
        <w:t>пришли</w:t>
      </w:r>
      <w:r w:rsidR="00A570D5" w:rsidRPr="00A570D5">
        <w:rPr>
          <w:lang w:val="ru-RU"/>
        </w:rPr>
        <w:t xml:space="preserve"> </w:t>
      </w:r>
      <w:r w:rsidR="00A570D5">
        <w:rPr>
          <w:lang w:val="ru-RU"/>
        </w:rPr>
        <w:t>к</w:t>
      </w:r>
      <w:r w:rsidR="00A570D5" w:rsidRPr="00A570D5">
        <w:rPr>
          <w:lang w:val="ru-RU"/>
        </w:rPr>
        <w:t xml:space="preserve"> </w:t>
      </w:r>
      <w:r w:rsidR="00A570D5">
        <w:rPr>
          <w:lang w:val="ru-RU"/>
        </w:rPr>
        <w:t>заключению</w:t>
      </w:r>
      <w:r w:rsidR="00A570D5" w:rsidRPr="00A570D5">
        <w:rPr>
          <w:lang w:val="ru-RU"/>
        </w:rPr>
        <w:t xml:space="preserve"> </w:t>
      </w:r>
      <w:r w:rsidR="00A570D5">
        <w:rPr>
          <w:lang w:val="ru-RU"/>
        </w:rPr>
        <w:t>о</w:t>
      </w:r>
      <w:r w:rsidR="00A570D5" w:rsidRPr="00A570D5">
        <w:rPr>
          <w:lang w:val="ru-RU"/>
        </w:rPr>
        <w:t xml:space="preserve"> </w:t>
      </w:r>
      <w:r w:rsidR="00A570D5">
        <w:rPr>
          <w:lang w:val="ru-RU"/>
        </w:rPr>
        <w:t>том</w:t>
      </w:r>
      <w:r w:rsidR="00A570D5" w:rsidRPr="00A570D5">
        <w:rPr>
          <w:lang w:val="ru-RU"/>
        </w:rPr>
        <w:t xml:space="preserve">, </w:t>
      </w:r>
      <w:r w:rsidR="00A570D5">
        <w:rPr>
          <w:lang w:val="ru-RU"/>
        </w:rPr>
        <w:t>что</w:t>
      </w:r>
      <w:r w:rsidR="00A570D5" w:rsidRPr="00A570D5">
        <w:rPr>
          <w:lang w:val="ru-RU"/>
        </w:rPr>
        <w:t xml:space="preserve"> </w:t>
      </w:r>
      <w:r w:rsidR="00A570D5">
        <w:rPr>
          <w:lang w:val="ru-RU"/>
        </w:rPr>
        <w:t>рассматриваемые</w:t>
      </w:r>
      <w:r w:rsidR="00A570D5" w:rsidRPr="00A570D5">
        <w:rPr>
          <w:lang w:val="ru-RU"/>
        </w:rPr>
        <w:t xml:space="preserve"> </w:t>
      </w:r>
      <w:r w:rsidR="00A570D5">
        <w:rPr>
          <w:lang w:val="ru-RU"/>
        </w:rPr>
        <w:t>произведения</w:t>
      </w:r>
      <w:r w:rsidR="00A570D5" w:rsidRPr="00A570D5">
        <w:rPr>
          <w:lang w:val="ru-RU"/>
        </w:rPr>
        <w:t xml:space="preserve"> </w:t>
      </w:r>
      <w:r w:rsidR="00A570D5">
        <w:rPr>
          <w:lang w:val="ru-RU"/>
        </w:rPr>
        <w:t>возбуждают</w:t>
      </w:r>
      <w:r w:rsidR="00A570D5" w:rsidRPr="00A570D5">
        <w:rPr>
          <w:lang w:val="ru-RU"/>
        </w:rPr>
        <w:t xml:space="preserve"> </w:t>
      </w:r>
      <w:r w:rsidR="00A570D5">
        <w:rPr>
          <w:lang w:val="ru-RU"/>
        </w:rPr>
        <w:t>религиозную</w:t>
      </w:r>
      <w:r w:rsidR="00A570D5" w:rsidRPr="00A570D5">
        <w:rPr>
          <w:lang w:val="ru-RU"/>
        </w:rPr>
        <w:t xml:space="preserve"> </w:t>
      </w:r>
      <w:r w:rsidR="00A570D5">
        <w:rPr>
          <w:lang w:val="ru-RU"/>
        </w:rPr>
        <w:t>рознь</w:t>
      </w:r>
      <w:r w:rsidR="00AF65BF" w:rsidRPr="00A570D5">
        <w:rPr>
          <w:lang w:val="ru-RU"/>
        </w:rPr>
        <w:t xml:space="preserve">. </w:t>
      </w:r>
      <w:r w:rsidR="00A570D5">
        <w:rPr>
          <w:lang w:val="ru-RU"/>
        </w:rPr>
        <w:t>Они</w:t>
      </w:r>
      <w:r w:rsidR="00A570D5" w:rsidRPr="00A570D5">
        <w:rPr>
          <w:lang w:val="ru-RU"/>
        </w:rPr>
        <w:t xml:space="preserve"> </w:t>
      </w:r>
      <w:r w:rsidR="00A570D5">
        <w:rPr>
          <w:lang w:val="ru-RU"/>
        </w:rPr>
        <w:t>не</w:t>
      </w:r>
      <w:r w:rsidR="00A570D5" w:rsidRPr="00A570D5">
        <w:rPr>
          <w:lang w:val="ru-RU"/>
        </w:rPr>
        <w:t xml:space="preserve"> </w:t>
      </w:r>
      <w:r w:rsidR="00A570D5">
        <w:rPr>
          <w:lang w:val="ru-RU"/>
        </w:rPr>
        <w:t>процитировали</w:t>
      </w:r>
      <w:r w:rsidR="00A570D5" w:rsidRPr="00A570D5">
        <w:rPr>
          <w:lang w:val="ru-RU"/>
        </w:rPr>
        <w:t xml:space="preserve"> </w:t>
      </w:r>
      <w:r w:rsidR="00A570D5">
        <w:rPr>
          <w:lang w:val="ru-RU"/>
        </w:rPr>
        <w:t>ни</w:t>
      </w:r>
      <w:r w:rsidR="00A570D5" w:rsidRPr="00A570D5">
        <w:rPr>
          <w:lang w:val="ru-RU"/>
        </w:rPr>
        <w:t xml:space="preserve"> </w:t>
      </w:r>
      <w:r w:rsidR="00A570D5">
        <w:rPr>
          <w:lang w:val="ru-RU"/>
        </w:rPr>
        <w:t>одного</w:t>
      </w:r>
      <w:r w:rsidR="00A570D5" w:rsidRPr="00A570D5">
        <w:rPr>
          <w:lang w:val="ru-RU"/>
        </w:rPr>
        <w:t xml:space="preserve"> </w:t>
      </w:r>
      <w:r w:rsidR="00A570D5">
        <w:rPr>
          <w:lang w:val="ru-RU"/>
        </w:rPr>
        <w:t>отрывка</w:t>
      </w:r>
      <w:r w:rsidR="00A570D5" w:rsidRPr="00A570D5">
        <w:rPr>
          <w:lang w:val="ru-RU"/>
        </w:rPr>
        <w:t xml:space="preserve"> </w:t>
      </w:r>
      <w:r w:rsidR="00A570D5">
        <w:rPr>
          <w:lang w:val="ru-RU"/>
        </w:rPr>
        <w:t>из</w:t>
      </w:r>
      <w:r w:rsidR="00A570D5" w:rsidRPr="00A570D5">
        <w:rPr>
          <w:lang w:val="ru-RU"/>
        </w:rPr>
        <w:t xml:space="preserve"> </w:t>
      </w:r>
      <w:r w:rsidR="00A570D5">
        <w:rPr>
          <w:lang w:val="ru-RU"/>
        </w:rPr>
        <w:t>собрания</w:t>
      </w:r>
      <w:r w:rsidR="00A570D5" w:rsidRPr="00A570D5">
        <w:rPr>
          <w:lang w:val="ru-RU"/>
        </w:rPr>
        <w:t xml:space="preserve"> </w:t>
      </w:r>
      <w:r w:rsidR="00A570D5">
        <w:rPr>
          <w:lang w:val="ru-RU"/>
        </w:rPr>
        <w:t>сочинений</w:t>
      </w:r>
      <w:r w:rsidR="00A570D5" w:rsidRPr="00A570D5">
        <w:rPr>
          <w:lang w:val="ru-RU"/>
        </w:rPr>
        <w:t xml:space="preserve"> </w:t>
      </w:r>
      <w:r w:rsidR="00A570D5" w:rsidRPr="00A570D5">
        <w:rPr>
          <w:i/>
          <w:iCs/>
          <w:lang w:val="ru-RU"/>
        </w:rPr>
        <w:t>«Рисале-и Нур»</w:t>
      </w:r>
      <w:r w:rsidR="00A570D5" w:rsidRPr="00A570D5">
        <w:rPr>
          <w:lang w:val="ru-RU"/>
        </w:rPr>
        <w:t xml:space="preserve">, </w:t>
      </w:r>
      <w:r w:rsidR="00A570D5">
        <w:rPr>
          <w:lang w:val="ru-RU"/>
        </w:rPr>
        <w:t>который</w:t>
      </w:r>
      <w:r w:rsidR="00A570D5" w:rsidRPr="00A570D5">
        <w:rPr>
          <w:lang w:val="ru-RU"/>
        </w:rPr>
        <w:t xml:space="preserve"> </w:t>
      </w:r>
      <w:r w:rsidR="00A570D5">
        <w:rPr>
          <w:lang w:val="ru-RU"/>
        </w:rPr>
        <w:t>бы</w:t>
      </w:r>
      <w:r w:rsidR="00A570D5" w:rsidRPr="00A570D5">
        <w:rPr>
          <w:lang w:val="ru-RU"/>
        </w:rPr>
        <w:t xml:space="preserve"> </w:t>
      </w:r>
      <w:r w:rsidR="00A570D5">
        <w:rPr>
          <w:lang w:val="ru-RU"/>
        </w:rPr>
        <w:t>призывал</w:t>
      </w:r>
      <w:r w:rsidR="00A570D5" w:rsidRPr="00A570D5">
        <w:rPr>
          <w:lang w:val="ru-RU"/>
        </w:rPr>
        <w:t xml:space="preserve"> </w:t>
      </w:r>
      <w:r w:rsidR="00750191">
        <w:rPr>
          <w:lang w:val="ru-RU"/>
        </w:rPr>
        <w:t>к</w:t>
      </w:r>
      <w:r w:rsidR="00A570D5" w:rsidRPr="00A570D5">
        <w:rPr>
          <w:lang w:val="ru-RU"/>
        </w:rPr>
        <w:t xml:space="preserve"> </w:t>
      </w:r>
      <w:r w:rsidR="00A570D5">
        <w:rPr>
          <w:lang w:val="ru-RU"/>
        </w:rPr>
        <w:t>каким</w:t>
      </w:r>
      <w:r w:rsidR="00A570D5" w:rsidRPr="00A570D5">
        <w:rPr>
          <w:lang w:val="ru-RU"/>
        </w:rPr>
        <w:t>-</w:t>
      </w:r>
      <w:r w:rsidR="00A570D5">
        <w:rPr>
          <w:lang w:val="ru-RU"/>
        </w:rPr>
        <w:t>либо</w:t>
      </w:r>
      <w:r w:rsidR="00A570D5" w:rsidRPr="00A570D5">
        <w:rPr>
          <w:lang w:val="ru-RU"/>
        </w:rPr>
        <w:t xml:space="preserve"> </w:t>
      </w:r>
      <w:r w:rsidR="00A570D5">
        <w:rPr>
          <w:lang w:val="ru-RU"/>
        </w:rPr>
        <w:t>действиям</w:t>
      </w:r>
      <w:r w:rsidR="00A570D5" w:rsidRPr="00A570D5">
        <w:rPr>
          <w:lang w:val="ru-RU"/>
        </w:rPr>
        <w:t xml:space="preserve"> </w:t>
      </w:r>
      <w:r w:rsidR="00A570D5">
        <w:rPr>
          <w:lang w:val="ru-RU"/>
        </w:rPr>
        <w:t>против</w:t>
      </w:r>
      <w:r w:rsidR="00A570D5" w:rsidRPr="00A570D5">
        <w:rPr>
          <w:lang w:val="ru-RU"/>
        </w:rPr>
        <w:t xml:space="preserve"> </w:t>
      </w:r>
      <w:r w:rsidR="00A570D5">
        <w:rPr>
          <w:lang w:val="ru-RU"/>
        </w:rPr>
        <w:t>неверующих</w:t>
      </w:r>
      <w:r w:rsidR="00A570D5" w:rsidRPr="00A570D5">
        <w:rPr>
          <w:lang w:val="ru-RU"/>
        </w:rPr>
        <w:t xml:space="preserve"> </w:t>
      </w:r>
      <w:r w:rsidR="00A570D5">
        <w:rPr>
          <w:lang w:val="ru-RU"/>
        </w:rPr>
        <w:t>и</w:t>
      </w:r>
      <w:r w:rsidR="00A570D5" w:rsidRPr="00A570D5">
        <w:rPr>
          <w:lang w:val="ru-RU"/>
        </w:rPr>
        <w:t xml:space="preserve"> </w:t>
      </w:r>
      <w:r w:rsidR="00A570D5">
        <w:rPr>
          <w:lang w:val="ru-RU"/>
        </w:rPr>
        <w:t xml:space="preserve">пропагандировал </w:t>
      </w:r>
      <w:r w:rsidR="00750191">
        <w:rPr>
          <w:lang w:val="ru-RU"/>
        </w:rPr>
        <w:t>ограничение</w:t>
      </w:r>
      <w:r w:rsidR="00A570D5">
        <w:rPr>
          <w:lang w:val="ru-RU"/>
        </w:rPr>
        <w:t xml:space="preserve"> их прав по признаку религиозной принадлежности или отношению к религии</w:t>
      </w:r>
      <w:r w:rsidR="00AF65BF" w:rsidRPr="00A570D5">
        <w:rPr>
          <w:lang w:val="ru-RU"/>
        </w:rPr>
        <w:t>.</w:t>
      </w:r>
    </w:p>
    <w:p w:rsidR="00171730" w:rsidRPr="006E46DC" w:rsidRDefault="000E26A5" w:rsidP="00CF061A">
      <w:pPr>
        <w:pStyle w:val="ECHRPara"/>
        <w:rPr>
          <w:lang w:val="ru-RU"/>
        </w:rPr>
      </w:pPr>
      <w:r w:rsidRPr="0065350D">
        <w:fldChar w:fldCharType="begin"/>
      </w:r>
      <w:r w:rsidR="00664C6F" w:rsidRPr="00EF57BA">
        <w:rPr>
          <w:lang w:val="ru-RU"/>
        </w:rPr>
        <w:instrText xml:space="preserve"> </w:instrText>
      </w:r>
      <w:r w:rsidR="00664C6F" w:rsidRPr="0065350D">
        <w:instrText>SEQ</w:instrText>
      </w:r>
      <w:r w:rsidR="00664C6F" w:rsidRPr="00EF57BA">
        <w:rPr>
          <w:lang w:val="ru-RU"/>
        </w:rPr>
        <w:instrText xml:space="preserve"> </w:instrText>
      </w:r>
      <w:r w:rsidR="00664C6F" w:rsidRPr="0065350D">
        <w:instrText>level</w:instrText>
      </w:r>
      <w:r w:rsidR="00664C6F" w:rsidRPr="00EF57BA">
        <w:rPr>
          <w:lang w:val="ru-RU"/>
        </w:rPr>
        <w:instrText>0 \*</w:instrText>
      </w:r>
      <w:r w:rsidR="00664C6F" w:rsidRPr="0065350D">
        <w:instrText>arabic</w:instrText>
      </w:r>
      <w:r w:rsidR="00664C6F" w:rsidRPr="00EF57BA">
        <w:rPr>
          <w:lang w:val="ru-RU"/>
        </w:rPr>
        <w:instrText xml:space="preserve"> </w:instrText>
      </w:r>
      <w:r w:rsidRPr="0065350D">
        <w:fldChar w:fldCharType="separate"/>
      </w:r>
      <w:r w:rsidR="009447A3">
        <w:rPr>
          <w:noProof/>
          <w:lang w:val="ru-RU"/>
        </w:rPr>
        <w:t>76</w:t>
      </w:r>
      <w:r w:rsidRPr="0065350D">
        <w:fldChar w:fldCharType="end"/>
      </w:r>
      <w:r w:rsidR="00664C6F" w:rsidRPr="00EF57BA">
        <w:rPr>
          <w:lang w:val="ru-RU"/>
        </w:rPr>
        <w:t>.</w:t>
      </w:r>
      <w:r w:rsidR="00664C6F" w:rsidRPr="0065350D">
        <w:t> </w:t>
      </w:r>
      <w:r w:rsidR="00640306" w:rsidRPr="0065350D">
        <w:t> </w:t>
      </w:r>
      <w:r w:rsidR="00A570D5">
        <w:rPr>
          <w:lang w:val="ru-RU"/>
        </w:rPr>
        <w:t>В</w:t>
      </w:r>
      <w:r w:rsidR="00A570D5" w:rsidRPr="006E46DC">
        <w:rPr>
          <w:lang w:val="ru-RU"/>
        </w:rPr>
        <w:t xml:space="preserve"> </w:t>
      </w:r>
      <w:r w:rsidR="00A570D5">
        <w:rPr>
          <w:lang w:val="ru-RU"/>
        </w:rPr>
        <w:t>свою</w:t>
      </w:r>
      <w:r w:rsidR="00A570D5" w:rsidRPr="006E46DC">
        <w:rPr>
          <w:lang w:val="ru-RU"/>
        </w:rPr>
        <w:t xml:space="preserve"> </w:t>
      </w:r>
      <w:r w:rsidR="00A570D5">
        <w:rPr>
          <w:lang w:val="ru-RU"/>
        </w:rPr>
        <w:t>очередь</w:t>
      </w:r>
      <w:r w:rsidR="00A570D5" w:rsidRPr="006E46DC">
        <w:rPr>
          <w:lang w:val="ru-RU"/>
        </w:rPr>
        <w:t xml:space="preserve">, </w:t>
      </w:r>
      <w:r w:rsidR="00A570D5">
        <w:rPr>
          <w:lang w:val="ru-RU"/>
        </w:rPr>
        <w:t>организация</w:t>
      </w:r>
      <w:r w:rsidR="00A570D5" w:rsidRPr="006E46DC">
        <w:rPr>
          <w:lang w:val="ru-RU"/>
        </w:rPr>
        <w:t>-</w:t>
      </w:r>
      <w:r w:rsidR="00A570D5">
        <w:rPr>
          <w:lang w:val="ru-RU"/>
        </w:rPr>
        <w:t>заявитель</w:t>
      </w:r>
      <w:r w:rsidR="00A570D5" w:rsidRPr="006E46DC">
        <w:rPr>
          <w:lang w:val="ru-RU"/>
        </w:rPr>
        <w:t xml:space="preserve"> </w:t>
      </w:r>
      <w:r w:rsidR="00A570D5">
        <w:rPr>
          <w:lang w:val="ru-RU"/>
        </w:rPr>
        <w:t>в</w:t>
      </w:r>
      <w:r w:rsidR="00A570D5" w:rsidRPr="006E46DC">
        <w:rPr>
          <w:lang w:val="ru-RU"/>
        </w:rPr>
        <w:t xml:space="preserve"> </w:t>
      </w:r>
      <w:r w:rsidR="00A570D5">
        <w:rPr>
          <w:lang w:val="ru-RU"/>
        </w:rPr>
        <w:t>жалобе</w:t>
      </w:r>
      <w:r w:rsidR="00A570D5" w:rsidRPr="006E46DC">
        <w:rPr>
          <w:lang w:val="ru-RU"/>
        </w:rPr>
        <w:t xml:space="preserve"> № </w:t>
      </w:r>
      <w:r w:rsidR="00ED2328" w:rsidRPr="006E46DC">
        <w:rPr>
          <w:lang w:val="ru-RU"/>
        </w:rPr>
        <w:t xml:space="preserve">28621/11 </w:t>
      </w:r>
      <w:r w:rsidR="00A570D5">
        <w:rPr>
          <w:lang w:val="ru-RU"/>
        </w:rPr>
        <w:t>заявила</w:t>
      </w:r>
      <w:r w:rsidR="00A570D5" w:rsidRPr="006E46DC">
        <w:rPr>
          <w:lang w:val="ru-RU"/>
        </w:rPr>
        <w:t xml:space="preserve">, </w:t>
      </w:r>
      <w:r w:rsidR="00A570D5">
        <w:rPr>
          <w:lang w:val="ru-RU"/>
        </w:rPr>
        <w:t>что</w:t>
      </w:r>
      <w:r w:rsidR="00A570D5" w:rsidRPr="006E46DC">
        <w:rPr>
          <w:lang w:val="ru-RU"/>
        </w:rPr>
        <w:t xml:space="preserve"> </w:t>
      </w:r>
      <w:r w:rsidR="00A570D5">
        <w:rPr>
          <w:lang w:val="ru-RU"/>
        </w:rPr>
        <w:t>решения</w:t>
      </w:r>
      <w:r w:rsidR="00A570D5" w:rsidRPr="006E46DC">
        <w:rPr>
          <w:lang w:val="ru-RU"/>
        </w:rPr>
        <w:t xml:space="preserve"> </w:t>
      </w:r>
      <w:r w:rsidR="00A570D5">
        <w:rPr>
          <w:lang w:val="ru-RU"/>
        </w:rPr>
        <w:t>местных</w:t>
      </w:r>
      <w:r w:rsidR="00A570D5" w:rsidRPr="006E46DC">
        <w:rPr>
          <w:lang w:val="ru-RU"/>
        </w:rPr>
        <w:t xml:space="preserve"> </w:t>
      </w:r>
      <w:r w:rsidR="00A570D5">
        <w:rPr>
          <w:lang w:val="ru-RU"/>
        </w:rPr>
        <w:t>судов</w:t>
      </w:r>
      <w:r w:rsidR="00A570D5" w:rsidRPr="006E46DC">
        <w:rPr>
          <w:lang w:val="ru-RU"/>
        </w:rPr>
        <w:t xml:space="preserve"> </w:t>
      </w:r>
      <w:r w:rsidR="00A570D5">
        <w:rPr>
          <w:lang w:val="ru-RU"/>
        </w:rPr>
        <w:t>были</w:t>
      </w:r>
      <w:r w:rsidR="00A570D5" w:rsidRPr="006E46DC">
        <w:rPr>
          <w:lang w:val="ru-RU"/>
        </w:rPr>
        <w:t xml:space="preserve"> </w:t>
      </w:r>
      <w:r w:rsidR="00A570D5">
        <w:rPr>
          <w:lang w:val="ru-RU"/>
        </w:rPr>
        <w:t>основаны</w:t>
      </w:r>
      <w:r w:rsidR="00A570D5" w:rsidRPr="006E46DC">
        <w:rPr>
          <w:lang w:val="ru-RU"/>
        </w:rPr>
        <w:t xml:space="preserve"> </w:t>
      </w:r>
      <w:r w:rsidR="00A570D5">
        <w:rPr>
          <w:lang w:val="ru-RU"/>
        </w:rPr>
        <w:t>исключ</w:t>
      </w:r>
      <w:r w:rsidR="006E46DC">
        <w:rPr>
          <w:lang w:val="ru-RU"/>
        </w:rPr>
        <w:t>и</w:t>
      </w:r>
      <w:r w:rsidR="00A570D5">
        <w:rPr>
          <w:lang w:val="ru-RU"/>
        </w:rPr>
        <w:t>т</w:t>
      </w:r>
      <w:r w:rsidR="006E46DC">
        <w:rPr>
          <w:lang w:val="ru-RU"/>
        </w:rPr>
        <w:t>е</w:t>
      </w:r>
      <w:r w:rsidR="00A570D5">
        <w:rPr>
          <w:lang w:val="ru-RU"/>
        </w:rPr>
        <w:t>льно</w:t>
      </w:r>
      <w:r w:rsidR="00A570D5" w:rsidRPr="006E46DC">
        <w:rPr>
          <w:lang w:val="ru-RU"/>
        </w:rPr>
        <w:t xml:space="preserve"> </w:t>
      </w:r>
      <w:r w:rsidR="00A570D5">
        <w:rPr>
          <w:lang w:val="ru-RU"/>
        </w:rPr>
        <w:t>на</w:t>
      </w:r>
      <w:r w:rsidR="00A570D5" w:rsidRPr="006E46DC">
        <w:rPr>
          <w:lang w:val="ru-RU"/>
        </w:rPr>
        <w:t xml:space="preserve"> </w:t>
      </w:r>
      <w:r w:rsidR="00A570D5">
        <w:rPr>
          <w:lang w:val="ru-RU"/>
        </w:rPr>
        <w:t>заключении</w:t>
      </w:r>
      <w:r w:rsidR="00A570D5" w:rsidRPr="006E46DC">
        <w:rPr>
          <w:lang w:val="ru-RU"/>
        </w:rPr>
        <w:t xml:space="preserve"> </w:t>
      </w:r>
      <w:r w:rsidR="00A570D5">
        <w:rPr>
          <w:lang w:val="ru-RU"/>
        </w:rPr>
        <w:t>специалистов</w:t>
      </w:r>
      <w:r w:rsidR="00A570D5" w:rsidRPr="006E46DC">
        <w:rPr>
          <w:lang w:val="ru-RU"/>
        </w:rPr>
        <w:t xml:space="preserve"> </w:t>
      </w:r>
      <w:r w:rsidR="00A570D5">
        <w:rPr>
          <w:lang w:val="ru-RU"/>
        </w:rPr>
        <w:t>из</w:t>
      </w:r>
      <w:r w:rsidR="00A570D5" w:rsidRPr="006E46DC">
        <w:rPr>
          <w:lang w:val="ru-RU"/>
        </w:rPr>
        <w:t xml:space="preserve"> </w:t>
      </w:r>
      <w:r w:rsidR="00A570D5">
        <w:rPr>
          <w:lang w:val="ru-RU"/>
        </w:rPr>
        <w:t>Красноярского</w:t>
      </w:r>
      <w:r w:rsidR="00A570D5" w:rsidRPr="006E46DC">
        <w:rPr>
          <w:lang w:val="ru-RU"/>
        </w:rPr>
        <w:t xml:space="preserve"> </w:t>
      </w:r>
      <w:r w:rsidR="00A570D5">
        <w:rPr>
          <w:lang w:val="ru-RU"/>
        </w:rPr>
        <w:t>государственного</w:t>
      </w:r>
      <w:r w:rsidR="00A570D5" w:rsidRPr="006E46DC">
        <w:rPr>
          <w:lang w:val="ru-RU"/>
        </w:rPr>
        <w:t xml:space="preserve"> </w:t>
      </w:r>
      <w:r w:rsidR="00A570D5">
        <w:rPr>
          <w:lang w:val="ru-RU"/>
        </w:rPr>
        <w:t>педагогического</w:t>
      </w:r>
      <w:r w:rsidR="00A570D5" w:rsidRPr="006E46DC">
        <w:rPr>
          <w:lang w:val="ru-RU"/>
        </w:rPr>
        <w:t xml:space="preserve"> </w:t>
      </w:r>
      <w:r w:rsidR="00A570D5">
        <w:rPr>
          <w:lang w:val="ru-RU"/>
        </w:rPr>
        <w:t>университета</w:t>
      </w:r>
      <w:r w:rsidR="00A570D5" w:rsidRPr="006E46DC">
        <w:rPr>
          <w:lang w:val="ru-RU"/>
        </w:rPr>
        <w:t xml:space="preserve"> </w:t>
      </w:r>
      <w:r w:rsidR="00A570D5">
        <w:rPr>
          <w:lang w:val="ru-RU"/>
        </w:rPr>
        <w:t>им</w:t>
      </w:r>
      <w:r w:rsidR="00A570D5" w:rsidRPr="006E46DC">
        <w:rPr>
          <w:lang w:val="ru-RU"/>
        </w:rPr>
        <w:t xml:space="preserve">. </w:t>
      </w:r>
      <w:r w:rsidR="00A570D5">
        <w:rPr>
          <w:lang w:val="ru-RU"/>
        </w:rPr>
        <w:t>В</w:t>
      </w:r>
      <w:r w:rsidR="00A570D5" w:rsidRPr="001B367D">
        <w:rPr>
          <w:lang w:val="ru-RU"/>
        </w:rPr>
        <w:t>.</w:t>
      </w:r>
      <w:r w:rsidR="00CF061A">
        <w:rPr>
          <w:lang w:val="ru-RU"/>
        </w:rPr>
        <w:t> </w:t>
      </w:r>
      <w:r w:rsidR="00A570D5">
        <w:rPr>
          <w:lang w:val="ru-RU"/>
        </w:rPr>
        <w:t>П</w:t>
      </w:r>
      <w:r w:rsidR="00A570D5" w:rsidRPr="001B367D">
        <w:rPr>
          <w:lang w:val="ru-RU"/>
        </w:rPr>
        <w:t xml:space="preserve">. </w:t>
      </w:r>
      <w:r w:rsidR="00A570D5">
        <w:rPr>
          <w:lang w:val="ru-RU"/>
        </w:rPr>
        <w:t>Астафьева</w:t>
      </w:r>
      <w:r w:rsidR="00A570D5" w:rsidRPr="001B367D">
        <w:rPr>
          <w:lang w:val="ru-RU"/>
        </w:rPr>
        <w:t xml:space="preserve">. </w:t>
      </w:r>
      <w:r w:rsidR="00A570D5">
        <w:rPr>
          <w:lang w:val="ru-RU"/>
        </w:rPr>
        <w:t>Утверждалось</w:t>
      </w:r>
      <w:r w:rsidR="00A570D5" w:rsidRPr="006E46DC">
        <w:rPr>
          <w:lang w:val="ru-RU"/>
        </w:rPr>
        <w:t xml:space="preserve">, </w:t>
      </w:r>
      <w:r w:rsidR="00A570D5">
        <w:rPr>
          <w:lang w:val="ru-RU"/>
        </w:rPr>
        <w:t>что</w:t>
      </w:r>
      <w:r w:rsidR="00A570D5" w:rsidRPr="006E46DC">
        <w:rPr>
          <w:lang w:val="ru-RU"/>
        </w:rPr>
        <w:t xml:space="preserve"> </w:t>
      </w:r>
      <w:r w:rsidR="00A570D5">
        <w:rPr>
          <w:lang w:val="ru-RU"/>
        </w:rPr>
        <w:t>согласно</w:t>
      </w:r>
      <w:r w:rsidR="00A570D5" w:rsidRPr="006E46DC">
        <w:rPr>
          <w:lang w:val="ru-RU"/>
        </w:rPr>
        <w:t xml:space="preserve"> </w:t>
      </w:r>
      <w:r w:rsidR="00A570D5">
        <w:rPr>
          <w:lang w:val="ru-RU"/>
        </w:rPr>
        <w:t>местному</w:t>
      </w:r>
      <w:r w:rsidR="00A570D5" w:rsidRPr="006E46DC">
        <w:rPr>
          <w:lang w:val="ru-RU"/>
        </w:rPr>
        <w:t xml:space="preserve"> </w:t>
      </w:r>
      <w:r w:rsidR="00A570D5">
        <w:rPr>
          <w:lang w:val="ru-RU"/>
        </w:rPr>
        <w:t>законодательству</w:t>
      </w:r>
      <w:r w:rsidR="00A570D5" w:rsidRPr="006E46DC">
        <w:rPr>
          <w:lang w:val="ru-RU"/>
        </w:rPr>
        <w:t xml:space="preserve"> </w:t>
      </w:r>
      <w:r w:rsidR="00A570D5">
        <w:rPr>
          <w:lang w:val="ru-RU"/>
        </w:rPr>
        <w:t>заключение</w:t>
      </w:r>
      <w:r w:rsidR="00A570D5" w:rsidRPr="006E46DC">
        <w:rPr>
          <w:lang w:val="ru-RU"/>
        </w:rPr>
        <w:t xml:space="preserve"> </w:t>
      </w:r>
      <w:r w:rsidR="00A570D5">
        <w:rPr>
          <w:lang w:val="ru-RU"/>
        </w:rPr>
        <w:t>специалистов</w:t>
      </w:r>
      <w:r w:rsidR="00A570D5" w:rsidRPr="006E46DC">
        <w:rPr>
          <w:lang w:val="ru-RU"/>
        </w:rPr>
        <w:t xml:space="preserve"> </w:t>
      </w:r>
      <w:r w:rsidR="00A570D5">
        <w:rPr>
          <w:lang w:val="ru-RU"/>
        </w:rPr>
        <w:t>не</w:t>
      </w:r>
      <w:r w:rsidR="00A570D5" w:rsidRPr="006E46DC">
        <w:rPr>
          <w:lang w:val="ru-RU"/>
        </w:rPr>
        <w:t xml:space="preserve"> </w:t>
      </w:r>
      <w:r w:rsidR="00A570D5">
        <w:rPr>
          <w:lang w:val="ru-RU"/>
        </w:rPr>
        <w:t>может</w:t>
      </w:r>
      <w:r w:rsidR="00A570D5" w:rsidRPr="006E46DC">
        <w:rPr>
          <w:lang w:val="ru-RU"/>
        </w:rPr>
        <w:t xml:space="preserve"> </w:t>
      </w:r>
      <w:r w:rsidR="00A570D5">
        <w:rPr>
          <w:lang w:val="ru-RU"/>
        </w:rPr>
        <w:t>служить</w:t>
      </w:r>
      <w:r w:rsidR="00A570D5" w:rsidRPr="006E46DC">
        <w:rPr>
          <w:lang w:val="ru-RU"/>
        </w:rPr>
        <w:t xml:space="preserve"> </w:t>
      </w:r>
      <w:r w:rsidR="00A570D5">
        <w:rPr>
          <w:lang w:val="ru-RU"/>
        </w:rPr>
        <w:t>доказательством</w:t>
      </w:r>
      <w:r w:rsidR="00A570D5" w:rsidRPr="006E46DC">
        <w:rPr>
          <w:lang w:val="ru-RU"/>
        </w:rPr>
        <w:t xml:space="preserve"> </w:t>
      </w:r>
      <w:r w:rsidR="00A570D5">
        <w:rPr>
          <w:lang w:val="ru-RU"/>
        </w:rPr>
        <w:t>в</w:t>
      </w:r>
      <w:r w:rsidR="00A570D5" w:rsidRPr="006E46DC">
        <w:rPr>
          <w:lang w:val="ru-RU"/>
        </w:rPr>
        <w:t xml:space="preserve"> </w:t>
      </w:r>
      <w:r w:rsidR="00A570D5">
        <w:rPr>
          <w:lang w:val="ru-RU"/>
        </w:rPr>
        <w:t>гражданском</w:t>
      </w:r>
      <w:r w:rsidR="00A570D5" w:rsidRPr="006E46DC">
        <w:rPr>
          <w:lang w:val="ru-RU"/>
        </w:rPr>
        <w:t xml:space="preserve"> </w:t>
      </w:r>
      <w:r w:rsidR="00A570D5">
        <w:rPr>
          <w:lang w:val="ru-RU"/>
        </w:rPr>
        <w:t>судопроизводстве</w:t>
      </w:r>
      <w:r w:rsidR="00D21640" w:rsidRPr="006E46DC">
        <w:rPr>
          <w:lang w:val="ru-RU"/>
        </w:rPr>
        <w:t>;</w:t>
      </w:r>
      <w:r w:rsidR="00664C6F" w:rsidRPr="006E46DC">
        <w:rPr>
          <w:lang w:val="ru-RU"/>
        </w:rPr>
        <w:t xml:space="preserve"> </w:t>
      </w:r>
      <w:r w:rsidR="006E46DC">
        <w:rPr>
          <w:lang w:val="ru-RU"/>
        </w:rPr>
        <w:t>только экспертные заключения могут служить таким доказательством</w:t>
      </w:r>
      <w:r w:rsidR="00664C6F" w:rsidRPr="006E46DC">
        <w:rPr>
          <w:lang w:val="ru-RU"/>
        </w:rPr>
        <w:t xml:space="preserve">. </w:t>
      </w:r>
      <w:r w:rsidR="006E46DC">
        <w:rPr>
          <w:lang w:val="ru-RU"/>
        </w:rPr>
        <w:t>Специалисты</w:t>
      </w:r>
      <w:r w:rsidR="006E46DC" w:rsidRPr="006E46DC">
        <w:rPr>
          <w:lang w:val="ru-RU"/>
        </w:rPr>
        <w:t xml:space="preserve"> </w:t>
      </w:r>
      <w:r w:rsidR="006E46DC">
        <w:rPr>
          <w:lang w:val="ru-RU"/>
        </w:rPr>
        <w:t>могут</w:t>
      </w:r>
      <w:r w:rsidR="006E46DC" w:rsidRPr="006E46DC">
        <w:rPr>
          <w:lang w:val="ru-RU"/>
        </w:rPr>
        <w:t xml:space="preserve"> </w:t>
      </w:r>
      <w:r w:rsidR="006E46DC">
        <w:rPr>
          <w:lang w:val="ru-RU"/>
        </w:rPr>
        <w:t>представить</w:t>
      </w:r>
      <w:r w:rsidR="006E46DC" w:rsidRPr="006E46DC">
        <w:rPr>
          <w:lang w:val="ru-RU"/>
        </w:rPr>
        <w:t xml:space="preserve"> </w:t>
      </w:r>
      <w:r w:rsidR="006E46DC">
        <w:rPr>
          <w:lang w:val="ru-RU"/>
        </w:rPr>
        <w:t>судье</w:t>
      </w:r>
      <w:r w:rsidR="006E46DC" w:rsidRPr="006E46DC">
        <w:rPr>
          <w:lang w:val="ru-RU"/>
        </w:rPr>
        <w:t xml:space="preserve"> </w:t>
      </w:r>
      <w:r w:rsidR="006E46DC">
        <w:rPr>
          <w:lang w:val="ru-RU"/>
        </w:rPr>
        <w:t>только</w:t>
      </w:r>
      <w:r w:rsidR="006E46DC" w:rsidRPr="006E46DC">
        <w:rPr>
          <w:lang w:val="ru-RU"/>
        </w:rPr>
        <w:t xml:space="preserve"> </w:t>
      </w:r>
      <w:r w:rsidR="006E46DC">
        <w:rPr>
          <w:lang w:val="ru-RU"/>
        </w:rPr>
        <w:t>устное</w:t>
      </w:r>
      <w:r w:rsidR="006E46DC" w:rsidRPr="006E46DC">
        <w:rPr>
          <w:lang w:val="ru-RU"/>
        </w:rPr>
        <w:t xml:space="preserve"> </w:t>
      </w:r>
      <w:r w:rsidR="006E46DC">
        <w:rPr>
          <w:lang w:val="ru-RU"/>
        </w:rPr>
        <w:t>или</w:t>
      </w:r>
      <w:r w:rsidR="006E46DC" w:rsidRPr="006E46DC">
        <w:rPr>
          <w:lang w:val="ru-RU"/>
        </w:rPr>
        <w:t xml:space="preserve"> </w:t>
      </w:r>
      <w:r w:rsidR="006E46DC">
        <w:rPr>
          <w:lang w:val="ru-RU"/>
        </w:rPr>
        <w:t>письменное</w:t>
      </w:r>
      <w:r w:rsidR="006E46DC" w:rsidRPr="006E46DC">
        <w:rPr>
          <w:lang w:val="ru-RU"/>
        </w:rPr>
        <w:t xml:space="preserve"> </w:t>
      </w:r>
      <w:r w:rsidR="006E46DC">
        <w:rPr>
          <w:lang w:val="ru-RU"/>
        </w:rPr>
        <w:t>мнение</w:t>
      </w:r>
      <w:r w:rsidR="006E46DC" w:rsidRPr="006E46DC">
        <w:rPr>
          <w:lang w:val="ru-RU"/>
        </w:rPr>
        <w:t xml:space="preserve"> </w:t>
      </w:r>
      <w:r w:rsidR="006E46DC">
        <w:rPr>
          <w:lang w:val="ru-RU"/>
        </w:rPr>
        <w:t xml:space="preserve">в области своей компетенции (см. абзацы </w:t>
      </w:r>
      <w:fldSimple w:instr=" REF evidence \h  \* MERGEFORMAT ">
        <w:r w:rsidR="009447A3">
          <w:rPr>
            <w:rFonts w:ascii="Times New Roman" w:eastAsiaTheme="minorHAnsi" w:hAnsi="Times New Roman" w:cs="Times New Roman"/>
            <w:noProof/>
            <w:szCs w:val="24"/>
            <w:lang w:val="ru-RU"/>
          </w:rPr>
          <w:t>48</w:t>
        </w:r>
      </w:fldSimple>
      <w:r w:rsidR="00042F6C" w:rsidRPr="006E46DC">
        <w:rPr>
          <w:lang w:val="ru-RU"/>
        </w:rPr>
        <w:t xml:space="preserve"> </w:t>
      </w:r>
      <w:r w:rsidR="006E46DC">
        <w:rPr>
          <w:lang w:val="ru-RU"/>
        </w:rPr>
        <w:t xml:space="preserve">и </w:t>
      </w:r>
      <w:r w:rsidRPr="0065350D">
        <w:fldChar w:fldCharType="begin"/>
      </w:r>
      <w:r w:rsidR="002D36D1" w:rsidRPr="006E46DC">
        <w:rPr>
          <w:lang w:val="ru-RU"/>
        </w:rPr>
        <w:instrText xml:space="preserve"> </w:instrText>
      </w:r>
      <w:r w:rsidR="002D36D1" w:rsidRPr="0065350D">
        <w:instrText>REF</w:instrText>
      </w:r>
      <w:r w:rsidR="002D36D1" w:rsidRPr="006E46DC">
        <w:rPr>
          <w:lang w:val="ru-RU"/>
        </w:rPr>
        <w:instrText xml:space="preserve"> </w:instrText>
      </w:r>
      <w:r w:rsidR="002D36D1" w:rsidRPr="0065350D">
        <w:instrText>specialists</w:instrText>
      </w:r>
      <w:r w:rsidR="002D36D1" w:rsidRPr="006E46DC">
        <w:rPr>
          <w:lang w:val="ru-RU"/>
        </w:rPr>
        <w:instrText xml:space="preserve"> \</w:instrText>
      </w:r>
      <w:r w:rsidR="002D36D1" w:rsidRPr="0065350D">
        <w:instrText>h</w:instrText>
      </w:r>
      <w:r w:rsidR="002D36D1" w:rsidRPr="006E46DC">
        <w:rPr>
          <w:lang w:val="ru-RU"/>
        </w:rPr>
        <w:instrText xml:space="preserve"> </w:instrText>
      </w:r>
      <w:r w:rsidRPr="0065350D">
        <w:fldChar w:fldCharType="separate"/>
      </w:r>
      <w:r w:rsidR="009447A3">
        <w:rPr>
          <w:rFonts w:ascii="Times New Roman" w:eastAsiaTheme="minorHAnsi" w:hAnsi="Times New Roman" w:cs="Times New Roman"/>
          <w:bCs/>
          <w:noProof/>
          <w:szCs w:val="24"/>
          <w:lang w:val="ru-RU"/>
        </w:rPr>
        <w:t>50</w:t>
      </w:r>
      <w:r w:rsidRPr="0065350D">
        <w:fldChar w:fldCharType="end"/>
      </w:r>
      <w:r w:rsidR="002D36D1" w:rsidRPr="006E46DC">
        <w:rPr>
          <w:lang w:val="ru-RU"/>
        </w:rPr>
        <w:t xml:space="preserve"> </w:t>
      </w:r>
      <w:r w:rsidR="006E46DC">
        <w:rPr>
          <w:lang w:val="ru-RU"/>
        </w:rPr>
        <w:t>выше</w:t>
      </w:r>
      <w:r w:rsidR="00664C6F" w:rsidRPr="006E46DC">
        <w:rPr>
          <w:lang w:val="ru-RU"/>
        </w:rPr>
        <w:t xml:space="preserve">). </w:t>
      </w:r>
      <w:r w:rsidR="006E46DC">
        <w:rPr>
          <w:lang w:val="ru-RU"/>
        </w:rPr>
        <w:t>Специалисты</w:t>
      </w:r>
      <w:r w:rsidR="006E46DC" w:rsidRPr="006E46DC">
        <w:rPr>
          <w:lang w:val="ru-RU"/>
        </w:rPr>
        <w:t xml:space="preserve"> </w:t>
      </w:r>
      <w:r w:rsidR="006E46DC">
        <w:rPr>
          <w:lang w:val="ru-RU"/>
        </w:rPr>
        <w:t>в</w:t>
      </w:r>
      <w:r w:rsidR="006E46DC" w:rsidRPr="006E46DC">
        <w:rPr>
          <w:lang w:val="ru-RU"/>
        </w:rPr>
        <w:t xml:space="preserve"> </w:t>
      </w:r>
      <w:r w:rsidR="006E46DC">
        <w:rPr>
          <w:lang w:val="ru-RU"/>
        </w:rPr>
        <w:t>рассматриваемом</w:t>
      </w:r>
      <w:r w:rsidR="006E46DC" w:rsidRPr="006E46DC">
        <w:rPr>
          <w:lang w:val="ru-RU"/>
        </w:rPr>
        <w:t xml:space="preserve"> </w:t>
      </w:r>
      <w:r w:rsidR="006E46DC">
        <w:rPr>
          <w:lang w:val="ru-RU"/>
        </w:rPr>
        <w:t>деле</w:t>
      </w:r>
      <w:r w:rsidR="006E46DC" w:rsidRPr="006E46DC">
        <w:rPr>
          <w:lang w:val="ru-RU"/>
        </w:rPr>
        <w:t xml:space="preserve"> </w:t>
      </w:r>
      <w:r w:rsidR="006E46DC">
        <w:rPr>
          <w:lang w:val="ru-RU"/>
        </w:rPr>
        <w:t>не</w:t>
      </w:r>
      <w:r w:rsidR="006E46DC" w:rsidRPr="006E46DC">
        <w:rPr>
          <w:lang w:val="ru-RU"/>
        </w:rPr>
        <w:t xml:space="preserve"> </w:t>
      </w:r>
      <w:r w:rsidR="006E46DC">
        <w:rPr>
          <w:lang w:val="ru-RU"/>
        </w:rPr>
        <w:t>пояснили</w:t>
      </w:r>
      <w:r w:rsidR="006E46DC" w:rsidRPr="006E46DC">
        <w:rPr>
          <w:lang w:val="ru-RU"/>
        </w:rPr>
        <w:t xml:space="preserve">, </w:t>
      </w:r>
      <w:r w:rsidR="006E46DC">
        <w:rPr>
          <w:lang w:val="ru-RU"/>
        </w:rPr>
        <w:t>как</w:t>
      </w:r>
      <w:r w:rsidR="006E46DC" w:rsidRPr="006E46DC">
        <w:rPr>
          <w:lang w:val="ru-RU"/>
        </w:rPr>
        <w:t xml:space="preserve"> </w:t>
      </w:r>
      <w:r w:rsidR="006E46DC">
        <w:rPr>
          <w:lang w:val="ru-RU"/>
        </w:rPr>
        <w:t>они</w:t>
      </w:r>
      <w:r w:rsidR="006E46DC" w:rsidRPr="006E46DC">
        <w:rPr>
          <w:lang w:val="ru-RU"/>
        </w:rPr>
        <w:t xml:space="preserve"> </w:t>
      </w:r>
      <w:r w:rsidR="006E46DC">
        <w:rPr>
          <w:lang w:val="ru-RU"/>
        </w:rPr>
        <w:t>пришли</w:t>
      </w:r>
      <w:r w:rsidR="006E46DC" w:rsidRPr="006E46DC">
        <w:rPr>
          <w:lang w:val="ru-RU"/>
        </w:rPr>
        <w:t xml:space="preserve"> </w:t>
      </w:r>
      <w:r w:rsidR="006E46DC">
        <w:rPr>
          <w:lang w:val="ru-RU"/>
        </w:rPr>
        <w:t>к</w:t>
      </w:r>
      <w:r w:rsidR="006E46DC" w:rsidRPr="006E46DC">
        <w:rPr>
          <w:lang w:val="ru-RU"/>
        </w:rPr>
        <w:t xml:space="preserve"> </w:t>
      </w:r>
      <w:r w:rsidR="006E46DC">
        <w:rPr>
          <w:lang w:val="ru-RU"/>
        </w:rPr>
        <w:lastRenderedPageBreak/>
        <w:t>заключению</w:t>
      </w:r>
      <w:r w:rsidR="006E46DC" w:rsidRPr="006E46DC">
        <w:rPr>
          <w:lang w:val="ru-RU"/>
        </w:rPr>
        <w:t xml:space="preserve"> </w:t>
      </w:r>
      <w:r w:rsidR="006E46DC">
        <w:rPr>
          <w:lang w:val="ru-RU"/>
        </w:rPr>
        <w:t>о</w:t>
      </w:r>
      <w:r w:rsidR="006E46DC" w:rsidRPr="006E46DC">
        <w:rPr>
          <w:lang w:val="ru-RU"/>
        </w:rPr>
        <w:t xml:space="preserve"> </w:t>
      </w:r>
      <w:r w:rsidR="006E46DC">
        <w:rPr>
          <w:lang w:val="ru-RU"/>
        </w:rPr>
        <w:t>том</w:t>
      </w:r>
      <w:r w:rsidR="00CF061A">
        <w:rPr>
          <w:lang w:val="ru-RU"/>
        </w:rPr>
        <w:t>,</w:t>
      </w:r>
      <w:r w:rsidR="006E46DC" w:rsidRPr="006E46DC">
        <w:rPr>
          <w:lang w:val="ru-RU"/>
        </w:rPr>
        <w:t xml:space="preserve"> </w:t>
      </w:r>
      <w:r w:rsidR="006E46DC">
        <w:rPr>
          <w:lang w:val="ru-RU"/>
        </w:rPr>
        <w:t>что</w:t>
      </w:r>
      <w:r w:rsidR="006E46DC" w:rsidRPr="006E46DC">
        <w:rPr>
          <w:lang w:val="ru-RU"/>
        </w:rPr>
        <w:t xml:space="preserve"> </w:t>
      </w:r>
      <w:r w:rsidR="006E46DC">
        <w:rPr>
          <w:lang w:val="ru-RU"/>
        </w:rPr>
        <w:t>рассматриваемый</w:t>
      </w:r>
      <w:r w:rsidR="006E46DC" w:rsidRPr="006E46DC">
        <w:rPr>
          <w:lang w:val="ru-RU"/>
        </w:rPr>
        <w:t xml:space="preserve"> </w:t>
      </w:r>
      <w:r w:rsidR="006E46DC">
        <w:rPr>
          <w:lang w:val="ru-RU"/>
        </w:rPr>
        <w:t>текст</w:t>
      </w:r>
      <w:r w:rsidR="006E46DC" w:rsidRPr="006E46DC">
        <w:rPr>
          <w:lang w:val="ru-RU"/>
        </w:rPr>
        <w:t xml:space="preserve"> </w:t>
      </w:r>
      <w:r w:rsidR="006E46DC">
        <w:rPr>
          <w:lang w:val="ru-RU"/>
        </w:rPr>
        <w:t>возбуждает</w:t>
      </w:r>
      <w:r w:rsidR="006E46DC" w:rsidRPr="006E46DC">
        <w:rPr>
          <w:lang w:val="ru-RU"/>
        </w:rPr>
        <w:t xml:space="preserve"> </w:t>
      </w:r>
      <w:r w:rsidR="006E46DC">
        <w:rPr>
          <w:lang w:val="ru-RU"/>
        </w:rPr>
        <w:t>религиозную рознь. Они</w:t>
      </w:r>
      <w:r w:rsidR="006E46DC" w:rsidRPr="006E46DC">
        <w:rPr>
          <w:lang w:val="ru-RU"/>
        </w:rPr>
        <w:t xml:space="preserve"> </w:t>
      </w:r>
      <w:r w:rsidR="006E46DC">
        <w:rPr>
          <w:lang w:val="ru-RU"/>
        </w:rPr>
        <w:t>не</w:t>
      </w:r>
      <w:r w:rsidR="006E46DC" w:rsidRPr="006E46DC">
        <w:rPr>
          <w:lang w:val="ru-RU"/>
        </w:rPr>
        <w:t xml:space="preserve"> </w:t>
      </w:r>
      <w:r w:rsidR="006E46DC">
        <w:rPr>
          <w:lang w:val="ru-RU"/>
        </w:rPr>
        <w:t>процитировали ни одного отрывка из книги, который бы возбуждал рознь или призывал к насилию или фактически к какому-либо действию в отношении неверующих или любых других лиц. В</w:t>
      </w:r>
      <w:r w:rsidR="006E46DC" w:rsidRPr="006E46DC">
        <w:rPr>
          <w:lang w:val="ru-RU"/>
        </w:rPr>
        <w:t xml:space="preserve"> </w:t>
      </w:r>
      <w:r w:rsidR="006E46DC">
        <w:rPr>
          <w:lang w:val="ru-RU"/>
        </w:rPr>
        <w:t>заключении</w:t>
      </w:r>
      <w:r w:rsidR="006E46DC" w:rsidRPr="006E46DC">
        <w:rPr>
          <w:lang w:val="ru-RU"/>
        </w:rPr>
        <w:t xml:space="preserve"> </w:t>
      </w:r>
      <w:r w:rsidR="006E46DC">
        <w:rPr>
          <w:lang w:val="ru-RU"/>
        </w:rPr>
        <w:t>не</w:t>
      </w:r>
      <w:r w:rsidR="006E46DC" w:rsidRPr="006E46DC">
        <w:rPr>
          <w:lang w:val="ru-RU"/>
        </w:rPr>
        <w:t xml:space="preserve"> </w:t>
      </w:r>
      <w:r w:rsidR="006E46DC">
        <w:rPr>
          <w:lang w:val="ru-RU"/>
        </w:rPr>
        <w:t>указано</w:t>
      </w:r>
      <w:r w:rsidR="006E46DC" w:rsidRPr="006E46DC">
        <w:rPr>
          <w:lang w:val="ru-RU"/>
        </w:rPr>
        <w:t xml:space="preserve"> </w:t>
      </w:r>
      <w:r w:rsidR="006E46DC">
        <w:rPr>
          <w:lang w:val="ru-RU"/>
        </w:rPr>
        <w:t>использование</w:t>
      </w:r>
      <w:r w:rsidR="006E46DC" w:rsidRPr="006E46DC">
        <w:rPr>
          <w:lang w:val="ru-RU"/>
        </w:rPr>
        <w:t xml:space="preserve"> </w:t>
      </w:r>
      <w:r w:rsidR="006E46DC">
        <w:rPr>
          <w:lang w:val="ru-RU"/>
        </w:rPr>
        <w:t>какой</w:t>
      </w:r>
      <w:r w:rsidR="006E46DC" w:rsidRPr="006E46DC">
        <w:rPr>
          <w:lang w:val="ru-RU"/>
        </w:rPr>
        <w:t>-</w:t>
      </w:r>
      <w:r w:rsidR="006E46DC">
        <w:rPr>
          <w:lang w:val="ru-RU"/>
        </w:rPr>
        <w:t>либо</w:t>
      </w:r>
      <w:r w:rsidR="006E46DC" w:rsidRPr="006E46DC">
        <w:rPr>
          <w:lang w:val="ru-RU"/>
        </w:rPr>
        <w:t xml:space="preserve"> </w:t>
      </w:r>
      <w:r w:rsidR="006E46DC">
        <w:rPr>
          <w:lang w:val="ru-RU"/>
        </w:rPr>
        <w:t>научно</w:t>
      </w:r>
      <w:r w:rsidR="00750191">
        <w:rPr>
          <w:lang w:val="ru-RU"/>
        </w:rPr>
        <w:t>й</w:t>
      </w:r>
      <w:r w:rsidR="006E46DC" w:rsidRPr="006E46DC">
        <w:rPr>
          <w:lang w:val="ru-RU"/>
        </w:rPr>
        <w:t xml:space="preserve"> </w:t>
      </w:r>
      <w:r w:rsidR="006E46DC">
        <w:rPr>
          <w:lang w:val="ru-RU"/>
        </w:rPr>
        <w:t>методологии</w:t>
      </w:r>
      <w:r w:rsidR="006E46DC" w:rsidRPr="006E46DC">
        <w:rPr>
          <w:lang w:val="ru-RU"/>
        </w:rPr>
        <w:t xml:space="preserve"> (</w:t>
      </w:r>
      <w:r w:rsidR="006E46DC">
        <w:rPr>
          <w:lang w:val="ru-RU"/>
        </w:rPr>
        <w:t>например</w:t>
      </w:r>
      <w:r w:rsidR="006E46DC" w:rsidRPr="006E46DC">
        <w:rPr>
          <w:lang w:val="ru-RU"/>
        </w:rPr>
        <w:t xml:space="preserve">, </w:t>
      </w:r>
      <w:r w:rsidR="006E46DC">
        <w:rPr>
          <w:lang w:val="ru-RU"/>
        </w:rPr>
        <w:t>метод</w:t>
      </w:r>
      <w:r w:rsidR="00750191">
        <w:rPr>
          <w:lang w:val="ru-RU"/>
        </w:rPr>
        <w:t>а</w:t>
      </w:r>
      <w:r w:rsidR="006E46DC" w:rsidRPr="006E46DC">
        <w:rPr>
          <w:lang w:val="ru-RU"/>
        </w:rPr>
        <w:t xml:space="preserve"> </w:t>
      </w:r>
      <w:r w:rsidR="006E46DC">
        <w:rPr>
          <w:lang w:val="ru-RU"/>
        </w:rPr>
        <w:t>фокус</w:t>
      </w:r>
      <w:r w:rsidR="006E46DC" w:rsidRPr="006E46DC">
        <w:rPr>
          <w:lang w:val="ru-RU"/>
        </w:rPr>
        <w:t>-</w:t>
      </w:r>
      <w:r w:rsidR="006E46DC">
        <w:rPr>
          <w:lang w:val="ru-RU"/>
        </w:rPr>
        <w:t>групп</w:t>
      </w:r>
      <w:r w:rsidR="006E46DC" w:rsidRPr="006E46DC">
        <w:rPr>
          <w:lang w:val="ru-RU"/>
        </w:rPr>
        <w:t xml:space="preserve"> </w:t>
      </w:r>
      <w:r w:rsidR="006E46DC">
        <w:rPr>
          <w:lang w:val="ru-RU"/>
        </w:rPr>
        <w:t>или</w:t>
      </w:r>
      <w:r w:rsidR="006E46DC" w:rsidRPr="006E46DC">
        <w:rPr>
          <w:lang w:val="ru-RU"/>
        </w:rPr>
        <w:t xml:space="preserve"> </w:t>
      </w:r>
      <w:r w:rsidR="006E46DC">
        <w:rPr>
          <w:lang w:val="ru-RU"/>
        </w:rPr>
        <w:t>друго</w:t>
      </w:r>
      <w:r w:rsidR="00750191">
        <w:rPr>
          <w:lang w:val="ru-RU"/>
        </w:rPr>
        <w:t>го</w:t>
      </w:r>
      <w:r w:rsidR="006E46DC" w:rsidRPr="006E46DC">
        <w:rPr>
          <w:lang w:val="ru-RU"/>
        </w:rPr>
        <w:t xml:space="preserve"> </w:t>
      </w:r>
      <w:r w:rsidR="006E46DC">
        <w:rPr>
          <w:lang w:val="ru-RU"/>
        </w:rPr>
        <w:t>метод</w:t>
      </w:r>
      <w:r w:rsidR="00750191">
        <w:rPr>
          <w:lang w:val="ru-RU"/>
        </w:rPr>
        <w:t>а</w:t>
      </w:r>
      <w:r w:rsidR="006E46DC" w:rsidRPr="006E46DC">
        <w:rPr>
          <w:lang w:val="ru-RU"/>
        </w:rPr>
        <w:t xml:space="preserve">) </w:t>
      </w:r>
      <w:r w:rsidR="006E46DC">
        <w:rPr>
          <w:lang w:val="ru-RU"/>
        </w:rPr>
        <w:t>для</w:t>
      </w:r>
      <w:r w:rsidR="006E46DC" w:rsidRPr="006E46DC">
        <w:rPr>
          <w:lang w:val="ru-RU"/>
        </w:rPr>
        <w:t xml:space="preserve"> </w:t>
      </w:r>
      <w:r w:rsidR="006E46DC">
        <w:rPr>
          <w:lang w:val="ru-RU"/>
        </w:rPr>
        <w:t>оценки</w:t>
      </w:r>
      <w:r w:rsidR="006E46DC" w:rsidRPr="006E46DC">
        <w:rPr>
          <w:lang w:val="ru-RU"/>
        </w:rPr>
        <w:t xml:space="preserve"> </w:t>
      </w:r>
      <w:r w:rsidR="006E46DC">
        <w:rPr>
          <w:lang w:val="ru-RU"/>
        </w:rPr>
        <w:t>воздействия книги на разум читателей. Поэтому</w:t>
      </w:r>
      <w:r w:rsidR="006E46DC" w:rsidRPr="006E46DC">
        <w:rPr>
          <w:lang w:val="ru-RU"/>
        </w:rPr>
        <w:t xml:space="preserve"> </w:t>
      </w:r>
      <w:r w:rsidR="006E46DC">
        <w:rPr>
          <w:lang w:val="ru-RU"/>
        </w:rPr>
        <w:t>такое</w:t>
      </w:r>
      <w:r w:rsidR="006E46DC" w:rsidRPr="006E46DC">
        <w:rPr>
          <w:lang w:val="ru-RU"/>
        </w:rPr>
        <w:t xml:space="preserve"> </w:t>
      </w:r>
      <w:r w:rsidR="006E46DC">
        <w:rPr>
          <w:lang w:val="ru-RU"/>
        </w:rPr>
        <w:t>заключение</w:t>
      </w:r>
      <w:r w:rsidR="006E46DC" w:rsidRPr="006E46DC">
        <w:rPr>
          <w:lang w:val="ru-RU"/>
        </w:rPr>
        <w:t xml:space="preserve"> </w:t>
      </w:r>
      <w:r w:rsidR="006E46DC">
        <w:rPr>
          <w:lang w:val="ru-RU"/>
        </w:rPr>
        <w:t>является</w:t>
      </w:r>
      <w:r w:rsidR="006E46DC" w:rsidRPr="006E46DC">
        <w:rPr>
          <w:lang w:val="ru-RU"/>
        </w:rPr>
        <w:t xml:space="preserve"> </w:t>
      </w:r>
      <w:r w:rsidR="006E46DC">
        <w:rPr>
          <w:lang w:val="ru-RU"/>
        </w:rPr>
        <w:t>все</w:t>
      </w:r>
      <w:r w:rsidR="00750191">
        <w:rPr>
          <w:lang w:val="ru-RU"/>
        </w:rPr>
        <w:t>го</w:t>
      </w:r>
      <w:r w:rsidR="006E46DC" w:rsidRPr="006E46DC">
        <w:rPr>
          <w:lang w:val="ru-RU"/>
        </w:rPr>
        <w:t xml:space="preserve"> </w:t>
      </w:r>
      <w:r w:rsidR="006E46DC">
        <w:rPr>
          <w:lang w:val="ru-RU"/>
        </w:rPr>
        <w:t>лишь</w:t>
      </w:r>
      <w:r w:rsidR="006E46DC" w:rsidRPr="006E46DC">
        <w:rPr>
          <w:lang w:val="ru-RU"/>
        </w:rPr>
        <w:t xml:space="preserve"> </w:t>
      </w:r>
      <w:r w:rsidR="006E46DC">
        <w:rPr>
          <w:lang w:val="ru-RU"/>
        </w:rPr>
        <w:t>личной</w:t>
      </w:r>
      <w:r w:rsidR="006E46DC" w:rsidRPr="006E46DC">
        <w:rPr>
          <w:lang w:val="ru-RU"/>
        </w:rPr>
        <w:t xml:space="preserve"> </w:t>
      </w:r>
      <w:r w:rsidR="006E46DC">
        <w:rPr>
          <w:lang w:val="ru-RU"/>
        </w:rPr>
        <w:t>интерпретацией</w:t>
      </w:r>
      <w:r w:rsidR="006E46DC" w:rsidRPr="006E46DC">
        <w:rPr>
          <w:lang w:val="ru-RU"/>
        </w:rPr>
        <w:t xml:space="preserve"> </w:t>
      </w:r>
      <w:r w:rsidR="006E46DC">
        <w:rPr>
          <w:lang w:val="ru-RU"/>
        </w:rPr>
        <w:t>очень</w:t>
      </w:r>
      <w:r w:rsidR="006E46DC" w:rsidRPr="006E46DC">
        <w:rPr>
          <w:lang w:val="ru-RU"/>
        </w:rPr>
        <w:t xml:space="preserve"> </w:t>
      </w:r>
      <w:r w:rsidR="006E46DC">
        <w:rPr>
          <w:lang w:val="ru-RU"/>
        </w:rPr>
        <w:t>метафорического</w:t>
      </w:r>
      <w:r w:rsidR="006E46DC" w:rsidRPr="006E46DC">
        <w:rPr>
          <w:lang w:val="ru-RU"/>
        </w:rPr>
        <w:t xml:space="preserve"> </w:t>
      </w:r>
      <w:r w:rsidR="006E46DC">
        <w:rPr>
          <w:lang w:val="ru-RU"/>
        </w:rPr>
        <w:t>религиозного</w:t>
      </w:r>
      <w:r w:rsidR="006E46DC" w:rsidRPr="006E46DC">
        <w:rPr>
          <w:lang w:val="ru-RU"/>
        </w:rPr>
        <w:t xml:space="preserve"> </w:t>
      </w:r>
      <w:r w:rsidR="006E46DC">
        <w:rPr>
          <w:lang w:val="ru-RU"/>
        </w:rPr>
        <w:t>произведения светскими</w:t>
      </w:r>
      <w:r w:rsidR="006E46DC" w:rsidRPr="006E46DC">
        <w:rPr>
          <w:lang w:val="ru-RU"/>
        </w:rPr>
        <w:t xml:space="preserve"> </w:t>
      </w:r>
      <w:r w:rsidR="006E46DC">
        <w:rPr>
          <w:lang w:val="ru-RU"/>
        </w:rPr>
        <w:t>учеными</w:t>
      </w:r>
      <w:r w:rsidR="00174D8E" w:rsidRPr="006E46DC">
        <w:rPr>
          <w:lang w:val="ru-RU"/>
        </w:rPr>
        <w:t>.</w:t>
      </w:r>
    </w:p>
    <w:p w:rsidR="00171730" w:rsidRPr="006E46DC" w:rsidRDefault="000E26A5" w:rsidP="00750191">
      <w:pPr>
        <w:pStyle w:val="ECHRPara"/>
        <w:rPr>
          <w:lang w:val="ru-RU"/>
        </w:rPr>
      </w:pPr>
      <w:r w:rsidRPr="0065350D">
        <w:fldChar w:fldCharType="begin"/>
      </w:r>
      <w:r w:rsidR="00ED2328" w:rsidRPr="00EF57BA">
        <w:rPr>
          <w:lang w:val="ru-RU"/>
        </w:rPr>
        <w:instrText xml:space="preserve"> </w:instrText>
      </w:r>
      <w:r w:rsidR="00ED2328" w:rsidRPr="0065350D">
        <w:instrText>SEQ</w:instrText>
      </w:r>
      <w:r w:rsidR="00ED2328" w:rsidRPr="00EF57BA">
        <w:rPr>
          <w:lang w:val="ru-RU"/>
        </w:rPr>
        <w:instrText xml:space="preserve"> </w:instrText>
      </w:r>
      <w:r w:rsidR="00ED2328" w:rsidRPr="0065350D">
        <w:instrText>level</w:instrText>
      </w:r>
      <w:r w:rsidR="00ED2328" w:rsidRPr="00EF57BA">
        <w:rPr>
          <w:lang w:val="ru-RU"/>
        </w:rPr>
        <w:instrText>0 \*</w:instrText>
      </w:r>
      <w:r w:rsidR="00ED2328" w:rsidRPr="0065350D">
        <w:instrText>arabic</w:instrText>
      </w:r>
      <w:r w:rsidR="00ED2328" w:rsidRPr="00EF57BA">
        <w:rPr>
          <w:lang w:val="ru-RU"/>
        </w:rPr>
        <w:instrText xml:space="preserve"> </w:instrText>
      </w:r>
      <w:r w:rsidRPr="0065350D">
        <w:fldChar w:fldCharType="separate"/>
      </w:r>
      <w:r w:rsidR="009447A3">
        <w:rPr>
          <w:noProof/>
          <w:lang w:val="ru-RU"/>
        </w:rPr>
        <w:t>77</w:t>
      </w:r>
      <w:r w:rsidRPr="0065350D">
        <w:fldChar w:fldCharType="end"/>
      </w:r>
      <w:r w:rsidR="00ED2328" w:rsidRPr="00EF57BA">
        <w:rPr>
          <w:lang w:val="ru-RU"/>
        </w:rPr>
        <w:t>.</w:t>
      </w:r>
      <w:r w:rsidR="00ED2328" w:rsidRPr="0065350D">
        <w:t>  </w:t>
      </w:r>
      <w:r w:rsidR="006E46DC">
        <w:rPr>
          <w:lang w:val="ru-RU"/>
        </w:rPr>
        <w:t>Организация-заявитель также утверждала, что цитированные выдержки были проанализированы вне контекста. Например,</w:t>
      </w:r>
      <w:r w:rsidR="006E46DC" w:rsidRPr="006E46DC">
        <w:rPr>
          <w:lang w:val="ru-RU"/>
        </w:rPr>
        <w:t xml:space="preserve"> </w:t>
      </w:r>
      <w:r w:rsidR="006E46DC">
        <w:rPr>
          <w:lang w:val="ru-RU"/>
        </w:rPr>
        <w:t>военные</w:t>
      </w:r>
      <w:r w:rsidR="006E46DC" w:rsidRPr="006E46DC">
        <w:rPr>
          <w:lang w:val="ru-RU"/>
        </w:rPr>
        <w:t xml:space="preserve"> </w:t>
      </w:r>
      <w:r w:rsidR="006E46DC">
        <w:rPr>
          <w:lang w:val="ru-RU"/>
        </w:rPr>
        <w:t>метафоры</w:t>
      </w:r>
      <w:r w:rsidR="006E46DC" w:rsidRPr="006E46DC">
        <w:rPr>
          <w:lang w:val="ru-RU"/>
        </w:rPr>
        <w:t xml:space="preserve">, </w:t>
      </w:r>
      <w:r w:rsidR="006E46DC">
        <w:rPr>
          <w:lang w:val="ru-RU"/>
        </w:rPr>
        <w:t>использованные</w:t>
      </w:r>
      <w:r w:rsidR="006E46DC" w:rsidRPr="006E46DC">
        <w:rPr>
          <w:lang w:val="ru-RU"/>
        </w:rPr>
        <w:t xml:space="preserve"> </w:t>
      </w:r>
      <w:r w:rsidR="006E46DC">
        <w:rPr>
          <w:lang w:val="ru-RU"/>
        </w:rPr>
        <w:t>в</w:t>
      </w:r>
      <w:r w:rsidR="006E46DC" w:rsidRPr="006E46DC">
        <w:rPr>
          <w:lang w:val="ru-RU"/>
        </w:rPr>
        <w:t xml:space="preserve"> </w:t>
      </w:r>
      <w:r w:rsidR="006E46DC">
        <w:rPr>
          <w:lang w:val="ru-RU"/>
        </w:rPr>
        <w:t>книге</w:t>
      </w:r>
      <w:r w:rsidR="006E46DC" w:rsidRPr="006E46DC">
        <w:rPr>
          <w:lang w:val="ru-RU"/>
        </w:rPr>
        <w:t xml:space="preserve">, </w:t>
      </w:r>
      <w:r w:rsidR="00750191">
        <w:rPr>
          <w:lang w:val="ru-RU"/>
        </w:rPr>
        <w:t xml:space="preserve">могли </w:t>
      </w:r>
      <w:r w:rsidR="006E46DC">
        <w:rPr>
          <w:lang w:val="ru-RU"/>
        </w:rPr>
        <w:t>быть</w:t>
      </w:r>
      <w:r w:rsidR="006E46DC" w:rsidRPr="006E46DC">
        <w:rPr>
          <w:lang w:val="ru-RU"/>
        </w:rPr>
        <w:t xml:space="preserve"> </w:t>
      </w:r>
      <w:r w:rsidR="006E46DC">
        <w:rPr>
          <w:lang w:val="ru-RU"/>
        </w:rPr>
        <w:t>объяснены</w:t>
      </w:r>
      <w:r w:rsidR="006E46DC" w:rsidRPr="006E46DC">
        <w:rPr>
          <w:lang w:val="ru-RU"/>
        </w:rPr>
        <w:t xml:space="preserve"> </w:t>
      </w:r>
      <w:r w:rsidR="006E46DC">
        <w:rPr>
          <w:lang w:val="ru-RU"/>
        </w:rPr>
        <w:t>тем</w:t>
      </w:r>
      <w:r w:rsidR="006E46DC" w:rsidRPr="006E46DC">
        <w:rPr>
          <w:lang w:val="ru-RU"/>
        </w:rPr>
        <w:t xml:space="preserve">, </w:t>
      </w:r>
      <w:r w:rsidR="006E46DC">
        <w:rPr>
          <w:lang w:val="ru-RU"/>
        </w:rPr>
        <w:t>что</w:t>
      </w:r>
      <w:r w:rsidR="006E46DC" w:rsidRPr="006E46DC">
        <w:rPr>
          <w:lang w:val="ru-RU"/>
        </w:rPr>
        <w:t xml:space="preserve"> </w:t>
      </w:r>
      <w:r w:rsidR="006E46DC">
        <w:rPr>
          <w:lang w:val="ru-RU"/>
        </w:rPr>
        <w:t>книга</w:t>
      </w:r>
      <w:r w:rsidR="006E46DC" w:rsidRPr="006E46DC">
        <w:rPr>
          <w:lang w:val="ru-RU"/>
        </w:rPr>
        <w:t xml:space="preserve"> </w:t>
      </w:r>
      <w:r w:rsidR="006E46DC">
        <w:rPr>
          <w:lang w:val="ru-RU"/>
        </w:rPr>
        <w:t>написана</w:t>
      </w:r>
      <w:r w:rsidR="006E46DC" w:rsidRPr="006E46DC">
        <w:rPr>
          <w:lang w:val="ru-RU"/>
        </w:rPr>
        <w:t xml:space="preserve"> </w:t>
      </w:r>
      <w:r w:rsidR="006E46DC">
        <w:rPr>
          <w:lang w:val="ru-RU"/>
        </w:rPr>
        <w:t>как</w:t>
      </w:r>
      <w:r w:rsidR="006E46DC" w:rsidRPr="006E46DC">
        <w:rPr>
          <w:lang w:val="ru-RU"/>
        </w:rPr>
        <w:t xml:space="preserve"> </w:t>
      </w:r>
      <w:r w:rsidR="006E46DC">
        <w:rPr>
          <w:lang w:val="ru-RU"/>
        </w:rPr>
        <w:t>ответ командиру полка. При</w:t>
      </w:r>
      <w:r w:rsidR="006E46DC" w:rsidRPr="006E46DC">
        <w:rPr>
          <w:lang w:val="ru-RU"/>
        </w:rPr>
        <w:t xml:space="preserve"> </w:t>
      </w:r>
      <w:r w:rsidR="006E46DC">
        <w:rPr>
          <w:lang w:val="ru-RU"/>
        </w:rPr>
        <w:t>прочтении</w:t>
      </w:r>
      <w:r w:rsidR="006E46DC" w:rsidRPr="006E46DC">
        <w:rPr>
          <w:lang w:val="ru-RU"/>
        </w:rPr>
        <w:t xml:space="preserve"> </w:t>
      </w:r>
      <w:r w:rsidR="006E46DC">
        <w:rPr>
          <w:lang w:val="ru-RU"/>
        </w:rPr>
        <w:t>в</w:t>
      </w:r>
      <w:r w:rsidR="006E46DC" w:rsidRPr="006E46DC">
        <w:rPr>
          <w:lang w:val="ru-RU"/>
        </w:rPr>
        <w:t xml:space="preserve"> </w:t>
      </w:r>
      <w:r w:rsidR="006E46DC">
        <w:rPr>
          <w:lang w:val="ru-RU"/>
        </w:rPr>
        <w:t>контексте</w:t>
      </w:r>
      <w:r w:rsidR="006E46DC" w:rsidRPr="006E46DC">
        <w:rPr>
          <w:lang w:val="ru-RU"/>
        </w:rPr>
        <w:t xml:space="preserve"> </w:t>
      </w:r>
      <w:r w:rsidR="006E46DC">
        <w:rPr>
          <w:lang w:val="ru-RU"/>
        </w:rPr>
        <w:t>становится</w:t>
      </w:r>
      <w:r w:rsidR="006E46DC" w:rsidRPr="006E46DC">
        <w:rPr>
          <w:lang w:val="ru-RU"/>
        </w:rPr>
        <w:t xml:space="preserve"> </w:t>
      </w:r>
      <w:r w:rsidR="006E46DC">
        <w:rPr>
          <w:lang w:val="ru-RU"/>
        </w:rPr>
        <w:t>ясно</w:t>
      </w:r>
      <w:r w:rsidR="006E46DC" w:rsidRPr="006E46DC">
        <w:rPr>
          <w:lang w:val="ru-RU"/>
        </w:rPr>
        <w:t xml:space="preserve">, </w:t>
      </w:r>
      <w:r w:rsidR="006E46DC">
        <w:rPr>
          <w:lang w:val="ru-RU"/>
        </w:rPr>
        <w:t>что</w:t>
      </w:r>
      <w:r w:rsidR="006E46DC" w:rsidRPr="006E46DC">
        <w:rPr>
          <w:lang w:val="ru-RU"/>
        </w:rPr>
        <w:t xml:space="preserve"> </w:t>
      </w:r>
      <w:r w:rsidR="006E46DC">
        <w:rPr>
          <w:lang w:val="ru-RU"/>
        </w:rPr>
        <w:t>военная</w:t>
      </w:r>
      <w:r w:rsidR="006E46DC" w:rsidRPr="006E46DC">
        <w:rPr>
          <w:lang w:val="ru-RU"/>
        </w:rPr>
        <w:t xml:space="preserve"> </w:t>
      </w:r>
      <w:r w:rsidR="006E46DC">
        <w:rPr>
          <w:lang w:val="ru-RU"/>
        </w:rPr>
        <w:t>терминология</w:t>
      </w:r>
      <w:r w:rsidR="006E46DC" w:rsidRPr="006E46DC">
        <w:rPr>
          <w:lang w:val="ru-RU"/>
        </w:rPr>
        <w:t xml:space="preserve"> </w:t>
      </w:r>
      <w:r w:rsidR="006E46DC">
        <w:rPr>
          <w:lang w:val="ru-RU"/>
        </w:rPr>
        <w:t>использован</w:t>
      </w:r>
      <w:r w:rsidR="00750191">
        <w:rPr>
          <w:lang w:val="ru-RU"/>
        </w:rPr>
        <w:t>а</w:t>
      </w:r>
      <w:r w:rsidR="006E46DC" w:rsidRPr="006E46DC">
        <w:rPr>
          <w:lang w:val="ru-RU"/>
        </w:rPr>
        <w:t xml:space="preserve"> </w:t>
      </w:r>
      <w:r w:rsidR="006E46DC">
        <w:rPr>
          <w:lang w:val="ru-RU"/>
        </w:rPr>
        <w:t>чисто</w:t>
      </w:r>
      <w:r w:rsidR="006E46DC" w:rsidRPr="006E46DC">
        <w:rPr>
          <w:lang w:val="ru-RU"/>
        </w:rPr>
        <w:t xml:space="preserve"> </w:t>
      </w:r>
      <w:r w:rsidR="006E46DC">
        <w:rPr>
          <w:lang w:val="ru-RU"/>
        </w:rPr>
        <w:t>в переносном смысле</w:t>
      </w:r>
      <w:r w:rsidR="007C0FC0" w:rsidRPr="006E46DC">
        <w:rPr>
          <w:lang w:val="ru-RU"/>
        </w:rPr>
        <w:t>.</w:t>
      </w:r>
    </w:p>
    <w:p w:rsidR="00664C6F" w:rsidRPr="00EF57BA" w:rsidRDefault="00FF4AAA" w:rsidP="006E46DC">
      <w:pPr>
        <w:pStyle w:val="ECHRHeading3"/>
        <w:rPr>
          <w:lang w:val="ru-RU"/>
        </w:rPr>
      </w:pPr>
      <w:r w:rsidRPr="00EF57BA">
        <w:rPr>
          <w:lang w:val="ru-RU"/>
        </w:rPr>
        <w:t>2.</w:t>
      </w:r>
      <w:r w:rsidRPr="0065350D">
        <w:t>  </w:t>
      </w:r>
      <w:r w:rsidR="006E46DC">
        <w:rPr>
          <w:lang w:val="ru-RU"/>
        </w:rPr>
        <w:t>Оценка Суда</w:t>
      </w:r>
    </w:p>
    <w:p w:rsidR="00CB70E3" w:rsidRPr="00AA3546" w:rsidRDefault="000E26A5" w:rsidP="00750191">
      <w:pPr>
        <w:pStyle w:val="ECHRPara"/>
        <w:rPr>
          <w:lang w:val="ru-RU"/>
        </w:rPr>
      </w:pPr>
      <w:r w:rsidRPr="00AA3546">
        <w:rPr>
          <w:lang w:val="ru-RU"/>
        </w:rPr>
        <w:fldChar w:fldCharType="begin"/>
      </w:r>
      <w:r w:rsidR="00CB70E3" w:rsidRPr="00AA3546">
        <w:rPr>
          <w:lang w:val="ru-RU"/>
        </w:rPr>
        <w:instrText xml:space="preserve"> SEQ level0 \*arabic </w:instrText>
      </w:r>
      <w:r w:rsidRPr="00AA3546">
        <w:rPr>
          <w:lang w:val="ru-RU"/>
        </w:rPr>
        <w:fldChar w:fldCharType="separate"/>
      </w:r>
      <w:r w:rsidR="009447A3">
        <w:rPr>
          <w:noProof/>
          <w:lang w:val="ru-RU"/>
        </w:rPr>
        <w:t>78</w:t>
      </w:r>
      <w:r w:rsidRPr="00AA3546">
        <w:rPr>
          <w:lang w:val="ru-RU"/>
        </w:rPr>
        <w:fldChar w:fldCharType="end"/>
      </w:r>
      <w:r w:rsidR="00CB70E3" w:rsidRPr="00AA3546">
        <w:rPr>
          <w:lang w:val="ru-RU"/>
        </w:rPr>
        <w:t>.  </w:t>
      </w:r>
      <w:r w:rsidR="00750191">
        <w:rPr>
          <w:lang w:val="ru-RU"/>
        </w:rPr>
        <w:t>Во-первых</w:t>
      </w:r>
      <w:r w:rsidR="006E46DC" w:rsidRPr="00AA3546">
        <w:rPr>
          <w:lang w:val="ru-RU"/>
        </w:rPr>
        <w:t>, Суд отмечает</w:t>
      </w:r>
      <w:r w:rsidR="00AA3546" w:rsidRPr="00AA3546">
        <w:rPr>
          <w:lang w:val="ru-RU"/>
        </w:rPr>
        <w:t>, что</w:t>
      </w:r>
      <w:r w:rsidR="006E46DC" w:rsidRPr="00AA3546">
        <w:rPr>
          <w:lang w:val="ru-RU"/>
        </w:rPr>
        <w:t xml:space="preserve"> в отношени</w:t>
      </w:r>
      <w:r w:rsidR="00AA3546" w:rsidRPr="00AA3546">
        <w:rPr>
          <w:lang w:val="ru-RU"/>
        </w:rPr>
        <w:t>и одних и тех же фактов, заявители опирают</w:t>
      </w:r>
      <w:r w:rsidR="00750191">
        <w:rPr>
          <w:lang w:val="ru-RU"/>
        </w:rPr>
        <w:t>ся</w:t>
      </w:r>
      <w:r w:rsidR="00AA3546" w:rsidRPr="00AA3546">
        <w:rPr>
          <w:lang w:val="ru-RU"/>
        </w:rPr>
        <w:t xml:space="preserve"> на два отдельных положения Конвенции: Статью 9 и Статью</w:t>
      </w:r>
      <w:r w:rsidR="00DB4D80" w:rsidRPr="00AA3546">
        <w:rPr>
          <w:lang w:val="ru-RU"/>
        </w:rPr>
        <w:t> </w:t>
      </w:r>
      <w:r w:rsidR="00CB70E3" w:rsidRPr="00AA3546">
        <w:rPr>
          <w:lang w:val="ru-RU"/>
        </w:rPr>
        <w:t xml:space="preserve">10 </w:t>
      </w:r>
      <w:r w:rsidR="00AA3546" w:rsidRPr="00AA3546">
        <w:rPr>
          <w:lang w:val="ru-RU"/>
        </w:rPr>
        <w:t>Конвенции. С учетом того, что настоящее дело касается запрета на распространении книг, опубликованных или предназначенных для публикации заявителями, Суд считает,</w:t>
      </w:r>
      <w:r w:rsidR="00750191">
        <w:rPr>
          <w:lang w:val="ru-RU"/>
        </w:rPr>
        <w:t xml:space="preserve"> что</w:t>
      </w:r>
      <w:r w:rsidR="00AA3546" w:rsidRPr="00AA3546">
        <w:rPr>
          <w:lang w:val="ru-RU"/>
        </w:rPr>
        <w:t xml:space="preserve"> их жалобы должны быть оценены согласно Статье </w:t>
      </w:r>
      <w:r w:rsidR="00DB4D80" w:rsidRPr="00AA3546">
        <w:rPr>
          <w:lang w:val="ru-RU"/>
        </w:rPr>
        <w:t>10 (</w:t>
      </w:r>
      <w:r w:rsidR="00AA3546" w:rsidRPr="00AA3546">
        <w:rPr>
          <w:lang w:val="ru-RU"/>
        </w:rPr>
        <w:t xml:space="preserve">см. дело </w:t>
      </w:r>
      <w:r w:rsidR="00AA3546" w:rsidRPr="00AA3546">
        <w:rPr>
          <w:i/>
          <w:lang w:val="ru-RU"/>
        </w:rPr>
        <w:t>Кутлулар</w:t>
      </w:r>
      <w:r w:rsidR="008B54C6" w:rsidRPr="00AA3546">
        <w:rPr>
          <w:iCs/>
          <w:lang w:val="ru-RU"/>
        </w:rPr>
        <w:t>,</w:t>
      </w:r>
      <w:r w:rsidR="00DB4D80" w:rsidRPr="00AA3546">
        <w:rPr>
          <w:iCs/>
          <w:lang w:val="ru-RU"/>
        </w:rPr>
        <w:t xml:space="preserve"> </w:t>
      </w:r>
      <w:r w:rsidR="00AA3546" w:rsidRPr="00AA3546">
        <w:rPr>
          <w:iCs/>
          <w:lang w:val="ru-RU"/>
        </w:rPr>
        <w:t>цитированное</w:t>
      </w:r>
      <w:r w:rsidR="00AA3546">
        <w:rPr>
          <w:iCs/>
          <w:lang w:val="ru-RU"/>
        </w:rPr>
        <w:t xml:space="preserve"> выше</w:t>
      </w:r>
      <w:r w:rsidR="00DB4D80" w:rsidRPr="00AA3546">
        <w:rPr>
          <w:lang w:val="ru-RU"/>
        </w:rPr>
        <w:t>, § 35</w:t>
      </w:r>
      <w:r w:rsidR="006E4409" w:rsidRPr="00AA3546">
        <w:rPr>
          <w:lang w:val="ru-RU"/>
        </w:rPr>
        <w:t xml:space="preserve">). </w:t>
      </w:r>
      <w:r w:rsidR="00AA3546">
        <w:rPr>
          <w:lang w:val="ru-RU"/>
        </w:rPr>
        <w:t>С</w:t>
      </w:r>
      <w:r w:rsidR="00AA3546" w:rsidRPr="00AA3546">
        <w:rPr>
          <w:lang w:val="ru-RU"/>
        </w:rPr>
        <w:t xml:space="preserve"> </w:t>
      </w:r>
      <w:r w:rsidR="00AA3546">
        <w:rPr>
          <w:lang w:val="ru-RU"/>
        </w:rPr>
        <w:t>другой</w:t>
      </w:r>
      <w:r w:rsidR="00AA3546" w:rsidRPr="00AA3546">
        <w:rPr>
          <w:lang w:val="ru-RU"/>
        </w:rPr>
        <w:t xml:space="preserve"> </w:t>
      </w:r>
      <w:r w:rsidR="00AA3546">
        <w:rPr>
          <w:lang w:val="ru-RU"/>
        </w:rPr>
        <w:t>стороны</w:t>
      </w:r>
      <w:r w:rsidR="00AA3546" w:rsidRPr="00AA3546">
        <w:rPr>
          <w:lang w:val="ru-RU"/>
        </w:rPr>
        <w:t xml:space="preserve">, </w:t>
      </w:r>
      <w:r w:rsidR="00AA3546">
        <w:rPr>
          <w:lang w:val="ru-RU"/>
        </w:rPr>
        <w:t>Суд</w:t>
      </w:r>
      <w:r w:rsidR="00AA3546" w:rsidRPr="00AA3546">
        <w:rPr>
          <w:lang w:val="ru-RU"/>
        </w:rPr>
        <w:t xml:space="preserve"> </w:t>
      </w:r>
      <w:r w:rsidR="00AA3546">
        <w:rPr>
          <w:lang w:val="ru-RU"/>
        </w:rPr>
        <w:t>отмечает</w:t>
      </w:r>
      <w:r w:rsidR="00AA3546" w:rsidRPr="00AA3546">
        <w:rPr>
          <w:lang w:val="ru-RU"/>
        </w:rPr>
        <w:t xml:space="preserve">, </w:t>
      </w:r>
      <w:r w:rsidR="00AA3546">
        <w:rPr>
          <w:lang w:val="ru-RU"/>
        </w:rPr>
        <w:t>что</w:t>
      </w:r>
      <w:r w:rsidR="00AA3546" w:rsidRPr="00AA3546">
        <w:rPr>
          <w:lang w:val="ru-RU"/>
        </w:rPr>
        <w:t xml:space="preserve"> </w:t>
      </w:r>
      <w:r w:rsidR="00AA3546">
        <w:rPr>
          <w:lang w:val="ru-RU"/>
        </w:rPr>
        <w:t>вопросы</w:t>
      </w:r>
      <w:r w:rsidR="00AA3546" w:rsidRPr="00AA3546">
        <w:rPr>
          <w:lang w:val="ru-RU"/>
        </w:rPr>
        <w:t xml:space="preserve"> </w:t>
      </w:r>
      <w:r w:rsidR="00AA3546">
        <w:rPr>
          <w:lang w:val="ru-RU"/>
        </w:rPr>
        <w:t>свободы</w:t>
      </w:r>
      <w:r w:rsidR="00AA3546" w:rsidRPr="00AA3546">
        <w:rPr>
          <w:lang w:val="ru-RU"/>
        </w:rPr>
        <w:t xml:space="preserve"> </w:t>
      </w:r>
      <w:r w:rsidR="00AA3546">
        <w:rPr>
          <w:lang w:val="ru-RU"/>
        </w:rPr>
        <w:t>слова</w:t>
      </w:r>
      <w:r w:rsidR="00AA3546" w:rsidRPr="00AA3546">
        <w:rPr>
          <w:lang w:val="ru-RU"/>
        </w:rPr>
        <w:t xml:space="preserve"> </w:t>
      </w:r>
      <w:r w:rsidR="00AA3546">
        <w:rPr>
          <w:lang w:val="ru-RU"/>
        </w:rPr>
        <w:t>и</w:t>
      </w:r>
      <w:r w:rsidR="00AA3546" w:rsidRPr="00AA3546">
        <w:rPr>
          <w:lang w:val="ru-RU"/>
        </w:rPr>
        <w:t xml:space="preserve"> </w:t>
      </w:r>
      <w:r w:rsidR="00AA3546">
        <w:rPr>
          <w:lang w:val="ru-RU"/>
        </w:rPr>
        <w:t>свободы</w:t>
      </w:r>
      <w:r w:rsidR="00AA3546" w:rsidRPr="00AA3546">
        <w:rPr>
          <w:lang w:val="ru-RU"/>
        </w:rPr>
        <w:t xml:space="preserve"> </w:t>
      </w:r>
      <w:r w:rsidR="00AA3546">
        <w:rPr>
          <w:lang w:val="ru-RU"/>
        </w:rPr>
        <w:t>вероисповедания</w:t>
      </w:r>
      <w:r w:rsidR="00AA3546" w:rsidRPr="00AA3546">
        <w:rPr>
          <w:lang w:val="ru-RU"/>
        </w:rPr>
        <w:t xml:space="preserve"> </w:t>
      </w:r>
      <w:r w:rsidR="00AA3546">
        <w:rPr>
          <w:lang w:val="ru-RU"/>
        </w:rPr>
        <w:t xml:space="preserve">тесно </w:t>
      </w:r>
      <w:r w:rsidR="00750191">
        <w:rPr>
          <w:lang w:val="ru-RU"/>
        </w:rPr>
        <w:t>взаимо</w:t>
      </w:r>
      <w:r w:rsidR="00AA3546">
        <w:rPr>
          <w:lang w:val="ru-RU"/>
        </w:rPr>
        <w:t>связаны в настоящем деле. Действительно, рассматриваемые книги являются комментарием к Корану и заявители намеревались использовать их для религиозных целей, в том числе для религиозного образования. Поэтому</w:t>
      </w:r>
      <w:r w:rsidR="00AA3546" w:rsidRPr="00AA3546">
        <w:rPr>
          <w:lang w:val="ru-RU"/>
        </w:rPr>
        <w:t xml:space="preserve"> </w:t>
      </w:r>
      <w:r w:rsidR="00AA3546">
        <w:rPr>
          <w:lang w:val="ru-RU"/>
        </w:rPr>
        <w:t>дело</w:t>
      </w:r>
      <w:r w:rsidR="00AA3546" w:rsidRPr="00AA3546">
        <w:rPr>
          <w:lang w:val="ru-RU"/>
        </w:rPr>
        <w:t xml:space="preserve"> </w:t>
      </w:r>
      <w:r w:rsidR="00AA3546">
        <w:rPr>
          <w:lang w:val="ru-RU"/>
        </w:rPr>
        <w:t>должно</w:t>
      </w:r>
      <w:r w:rsidR="00AA3546" w:rsidRPr="00AA3546">
        <w:rPr>
          <w:lang w:val="ru-RU"/>
        </w:rPr>
        <w:t xml:space="preserve"> </w:t>
      </w:r>
      <w:r w:rsidR="00AA3546">
        <w:rPr>
          <w:lang w:val="ru-RU"/>
        </w:rPr>
        <w:t>быть</w:t>
      </w:r>
      <w:r w:rsidR="00AA3546" w:rsidRPr="00AA3546">
        <w:rPr>
          <w:lang w:val="ru-RU"/>
        </w:rPr>
        <w:t xml:space="preserve"> </w:t>
      </w:r>
      <w:r w:rsidR="00AA3546">
        <w:rPr>
          <w:lang w:val="ru-RU"/>
        </w:rPr>
        <w:t>рассмотрено</w:t>
      </w:r>
      <w:r w:rsidR="00AA3546" w:rsidRPr="00AA3546">
        <w:rPr>
          <w:lang w:val="ru-RU"/>
        </w:rPr>
        <w:t xml:space="preserve"> </w:t>
      </w:r>
      <w:r w:rsidR="00AA3546">
        <w:rPr>
          <w:lang w:val="ru-RU"/>
        </w:rPr>
        <w:t>в</w:t>
      </w:r>
      <w:r w:rsidR="00AA3546" w:rsidRPr="00AA3546">
        <w:rPr>
          <w:lang w:val="ru-RU"/>
        </w:rPr>
        <w:t xml:space="preserve"> </w:t>
      </w:r>
      <w:r w:rsidR="00AA3546">
        <w:rPr>
          <w:lang w:val="ru-RU"/>
        </w:rPr>
        <w:t>свете</w:t>
      </w:r>
      <w:r w:rsidR="00AA3546" w:rsidRPr="00AA3546">
        <w:rPr>
          <w:lang w:val="ru-RU"/>
        </w:rPr>
        <w:t xml:space="preserve"> </w:t>
      </w:r>
      <w:r w:rsidR="00AA3546">
        <w:rPr>
          <w:lang w:val="ru-RU"/>
        </w:rPr>
        <w:t>прецедентного</w:t>
      </w:r>
      <w:r w:rsidR="00AA3546" w:rsidRPr="00AA3546">
        <w:rPr>
          <w:lang w:val="ru-RU"/>
        </w:rPr>
        <w:t xml:space="preserve"> </w:t>
      </w:r>
      <w:r w:rsidR="00AA3546">
        <w:rPr>
          <w:lang w:val="ru-RU"/>
        </w:rPr>
        <w:t>права</w:t>
      </w:r>
      <w:r w:rsidR="00AA3546" w:rsidRPr="00AA3546">
        <w:rPr>
          <w:lang w:val="ru-RU"/>
        </w:rPr>
        <w:t xml:space="preserve"> </w:t>
      </w:r>
      <w:r w:rsidR="00AA3546">
        <w:rPr>
          <w:lang w:val="ru-RU"/>
        </w:rPr>
        <w:t>Суда</w:t>
      </w:r>
      <w:r w:rsidR="00AA3546" w:rsidRPr="00AA3546">
        <w:rPr>
          <w:lang w:val="ru-RU"/>
        </w:rPr>
        <w:t xml:space="preserve"> </w:t>
      </w:r>
      <w:r w:rsidR="00AA3546">
        <w:rPr>
          <w:lang w:val="ru-RU"/>
        </w:rPr>
        <w:t>по свободе религии. Суд</w:t>
      </w:r>
      <w:r w:rsidR="00AA3546" w:rsidRPr="00AA3546">
        <w:rPr>
          <w:lang w:val="ru-RU"/>
        </w:rPr>
        <w:t xml:space="preserve"> </w:t>
      </w:r>
      <w:r w:rsidR="00AA3546">
        <w:rPr>
          <w:lang w:val="ru-RU"/>
        </w:rPr>
        <w:t>поэтому</w:t>
      </w:r>
      <w:r w:rsidR="00AA3546" w:rsidRPr="00AA3546">
        <w:rPr>
          <w:lang w:val="ru-RU"/>
        </w:rPr>
        <w:t xml:space="preserve"> </w:t>
      </w:r>
      <w:r w:rsidR="00AA3546">
        <w:rPr>
          <w:lang w:val="ru-RU"/>
        </w:rPr>
        <w:t>будет</w:t>
      </w:r>
      <w:r w:rsidR="00AA3546" w:rsidRPr="00AA3546">
        <w:rPr>
          <w:lang w:val="ru-RU"/>
        </w:rPr>
        <w:t xml:space="preserve"> </w:t>
      </w:r>
      <w:r w:rsidR="00AA3546">
        <w:rPr>
          <w:lang w:val="ru-RU"/>
        </w:rPr>
        <w:t>оценивать</w:t>
      </w:r>
      <w:r w:rsidR="00AA3546" w:rsidRPr="00AA3546">
        <w:rPr>
          <w:lang w:val="ru-RU"/>
        </w:rPr>
        <w:t xml:space="preserve"> </w:t>
      </w:r>
      <w:r w:rsidR="00AA3546">
        <w:rPr>
          <w:lang w:val="ru-RU"/>
        </w:rPr>
        <w:t>настоящее</w:t>
      </w:r>
      <w:r w:rsidR="00AA3546" w:rsidRPr="00AA3546">
        <w:rPr>
          <w:lang w:val="ru-RU"/>
        </w:rPr>
        <w:t xml:space="preserve"> </w:t>
      </w:r>
      <w:r w:rsidR="00AA3546">
        <w:rPr>
          <w:lang w:val="ru-RU"/>
        </w:rPr>
        <w:t>дело</w:t>
      </w:r>
      <w:r w:rsidR="00AA3546" w:rsidRPr="00AA3546">
        <w:rPr>
          <w:lang w:val="ru-RU"/>
        </w:rPr>
        <w:t xml:space="preserve"> </w:t>
      </w:r>
      <w:r w:rsidR="00AA3546">
        <w:rPr>
          <w:lang w:val="ru-RU"/>
        </w:rPr>
        <w:t>согласно</w:t>
      </w:r>
      <w:r w:rsidR="00AA3546" w:rsidRPr="00AA3546">
        <w:rPr>
          <w:lang w:val="ru-RU"/>
        </w:rPr>
        <w:t xml:space="preserve"> </w:t>
      </w:r>
      <w:r w:rsidR="00AA3546">
        <w:rPr>
          <w:lang w:val="ru-RU"/>
        </w:rPr>
        <w:t>Статье</w:t>
      </w:r>
      <w:r w:rsidR="00AA3546" w:rsidRPr="00AA3546">
        <w:rPr>
          <w:lang w:val="ru-RU"/>
        </w:rPr>
        <w:t xml:space="preserve"> 10, </w:t>
      </w:r>
      <w:r w:rsidR="00AA3546">
        <w:rPr>
          <w:lang w:val="ru-RU"/>
        </w:rPr>
        <w:t>интерпретируя</w:t>
      </w:r>
      <w:r w:rsidR="00AA3546" w:rsidRPr="00AA3546">
        <w:rPr>
          <w:lang w:val="ru-RU"/>
        </w:rPr>
        <w:t xml:space="preserve"> </w:t>
      </w:r>
      <w:r w:rsidR="00AA3546">
        <w:rPr>
          <w:lang w:val="ru-RU"/>
        </w:rPr>
        <w:t>его</w:t>
      </w:r>
      <w:r w:rsidR="00AA3546" w:rsidRPr="00AA3546">
        <w:rPr>
          <w:lang w:val="ru-RU"/>
        </w:rPr>
        <w:t xml:space="preserve"> </w:t>
      </w:r>
      <w:r w:rsidR="00AA3546">
        <w:rPr>
          <w:lang w:val="ru-RU"/>
        </w:rPr>
        <w:t>в</w:t>
      </w:r>
      <w:r w:rsidR="00AA3546" w:rsidRPr="00AA3546">
        <w:rPr>
          <w:lang w:val="ru-RU"/>
        </w:rPr>
        <w:t xml:space="preserve"> </w:t>
      </w:r>
      <w:r w:rsidR="00AA3546">
        <w:rPr>
          <w:lang w:val="ru-RU"/>
        </w:rPr>
        <w:t>подходящих</w:t>
      </w:r>
      <w:r w:rsidR="00AA3546" w:rsidRPr="00AA3546">
        <w:rPr>
          <w:lang w:val="ru-RU"/>
        </w:rPr>
        <w:t xml:space="preserve"> </w:t>
      </w:r>
      <w:r w:rsidR="00AA3546">
        <w:rPr>
          <w:lang w:val="ru-RU"/>
        </w:rPr>
        <w:t>случаях</w:t>
      </w:r>
      <w:r w:rsidR="00AA3546" w:rsidRPr="00AA3546">
        <w:rPr>
          <w:lang w:val="ru-RU"/>
        </w:rPr>
        <w:t xml:space="preserve"> </w:t>
      </w:r>
      <w:r w:rsidR="00AA3546">
        <w:rPr>
          <w:lang w:val="ru-RU"/>
        </w:rPr>
        <w:t>с</w:t>
      </w:r>
      <w:r w:rsidR="00AA3546" w:rsidRPr="00AA3546">
        <w:rPr>
          <w:lang w:val="ru-RU"/>
        </w:rPr>
        <w:t xml:space="preserve"> </w:t>
      </w:r>
      <w:r w:rsidR="00AA3546">
        <w:rPr>
          <w:lang w:val="ru-RU"/>
        </w:rPr>
        <w:t>учетом</w:t>
      </w:r>
      <w:r w:rsidR="00AA3546" w:rsidRPr="00AA3546">
        <w:rPr>
          <w:lang w:val="ru-RU"/>
        </w:rPr>
        <w:t xml:space="preserve"> </w:t>
      </w:r>
      <w:r w:rsidR="00AA3546">
        <w:rPr>
          <w:lang w:val="ru-RU"/>
        </w:rPr>
        <w:t>Статьи</w:t>
      </w:r>
      <w:r w:rsidR="00AA3546" w:rsidRPr="00AA3546">
        <w:rPr>
          <w:lang w:val="ru-RU"/>
        </w:rPr>
        <w:t xml:space="preserve"> </w:t>
      </w:r>
      <w:r w:rsidR="00CD5017" w:rsidRPr="00AA3546">
        <w:rPr>
          <w:lang w:val="ru-RU"/>
        </w:rPr>
        <w:t>9</w:t>
      </w:r>
      <w:r w:rsidR="0058482D" w:rsidRPr="00AA3546">
        <w:rPr>
          <w:lang w:val="ru-RU"/>
        </w:rPr>
        <w:t>.</w:t>
      </w:r>
    </w:p>
    <w:p w:rsidR="00343C8A" w:rsidRPr="00EF57BA" w:rsidRDefault="008D27AF" w:rsidP="00AA3546">
      <w:pPr>
        <w:pStyle w:val="ECHRHeading4"/>
        <w:rPr>
          <w:lang w:val="ru-RU"/>
        </w:rPr>
      </w:pPr>
      <w:r w:rsidRPr="00EF57BA">
        <w:rPr>
          <w:lang w:val="ru-RU"/>
        </w:rPr>
        <w:t>(</w:t>
      </w:r>
      <w:r w:rsidRPr="0065350D">
        <w:t>a</w:t>
      </w:r>
      <w:r w:rsidR="005B1D7B" w:rsidRPr="00EF57BA">
        <w:rPr>
          <w:lang w:val="ru-RU"/>
        </w:rPr>
        <w:t>)</w:t>
      </w:r>
      <w:r w:rsidR="007D5A33" w:rsidRPr="0065350D">
        <w:t>  </w:t>
      </w:r>
      <w:r w:rsidR="00AA3546">
        <w:rPr>
          <w:lang w:val="ru-RU"/>
        </w:rPr>
        <w:t>Наличие</w:t>
      </w:r>
      <w:r w:rsidR="00AA3546" w:rsidRPr="00EF57BA">
        <w:rPr>
          <w:lang w:val="ru-RU"/>
        </w:rPr>
        <w:t xml:space="preserve"> </w:t>
      </w:r>
      <w:r w:rsidR="00AA3546">
        <w:rPr>
          <w:lang w:val="ru-RU"/>
        </w:rPr>
        <w:t>вмешательства</w:t>
      </w:r>
    </w:p>
    <w:p w:rsidR="005B1D7B" w:rsidRPr="009C4FE3" w:rsidRDefault="000E26A5" w:rsidP="009C4FE3">
      <w:pPr>
        <w:pStyle w:val="ECHRPara"/>
        <w:rPr>
          <w:lang w:val="ru-RU"/>
        </w:rPr>
      </w:pPr>
      <w:r w:rsidRPr="0065350D">
        <w:fldChar w:fldCharType="begin"/>
      </w:r>
      <w:r w:rsidR="008D27AF" w:rsidRPr="00EF57BA">
        <w:rPr>
          <w:lang w:val="ru-RU"/>
        </w:rPr>
        <w:instrText xml:space="preserve"> </w:instrText>
      </w:r>
      <w:r w:rsidR="008D27AF" w:rsidRPr="0065350D">
        <w:instrText>SEQ</w:instrText>
      </w:r>
      <w:r w:rsidR="008D27AF" w:rsidRPr="00EF57BA">
        <w:rPr>
          <w:lang w:val="ru-RU"/>
        </w:rPr>
        <w:instrText xml:space="preserve"> </w:instrText>
      </w:r>
      <w:r w:rsidR="008D27AF" w:rsidRPr="0065350D">
        <w:instrText>level</w:instrText>
      </w:r>
      <w:r w:rsidR="008D27AF" w:rsidRPr="00EF57BA">
        <w:rPr>
          <w:lang w:val="ru-RU"/>
        </w:rPr>
        <w:instrText>0 \*</w:instrText>
      </w:r>
      <w:r w:rsidR="008D27AF" w:rsidRPr="0065350D">
        <w:instrText>arabic</w:instrText>
      </w:r>
      <w:r w:rsidR="008D27AF" w:rsidRPr="00EF57BA">
        <w:rPr>
          <w:lang w:val="ru-RU"/>
        </w:rPr>
        <w:instrText xml:space="preserve"> </w:instrText>
      </w:r>
      <w:r w:rsidRPr="0065350D">
        <w:fldChar w:fldCharType="separate"/>
      </w:r>
      <w:r w:rsidR="009447A3">
        <w:rPr>
          <w:noProof/>
          <w:lang w:val="ru-RU"/>
        </w:rPr>
        <w:t>79</w:t>
      </w:r>
      <w:r w:rsidRPr="0065350D">
        <w:fldChar w:fldCharType="end"/>
      </w:r>
      <w:r w:rsidR="008D27AF" w:rsidRPr="00EF57BA">
        <w:rPr>
          <w:lang w:val="ru-RU"/>
        </w:rPr>
        <w:t>.</w:t>
      </w:r>
      <w:r w:rsidR="008D27AF" w:rsidRPr="0065350D">
        <w:t>  </w:t>
      </w:r>
      <w:r w:rsidR="00AA3546">
        <w:rPr>
          <w:lang w:val="ru-RU"/>
        </w:rPr>
        <w:t>Суд</w:t>
      </w:r>
      <w:r w:rsidR="00AA3546" w:rsidRPr="009C4FE3">
        <w:rPr>
          <w:lang w:val="ru-RU"/>
        </w:rPr>
        <w:t xml:space="preserve"> </w:t>
      </w:r>
      <w:r w:rsidR="00AA3546">
        <w:rPr>
          <w:lang w:val="ru-RU"/>
        </w:rPr>
        <w:t>отмечает</w:t>
      </w:r>
      <w:r w:rsidR="00AA3546" w:rsidRPr="009C4FE3">
        <w:rPr>
          <w:lang w:val="ru-RU"/>
        </w:rPr>
        <w:t xml:space="preserve">, </w:t>
      </w:r>
      <w:r w:rsidR="00AA3546">
        <w:rPr>
          <w:lang w:val="ru-RU"/>
        </w:rPr>
        <w:t>что</w:t>
      </w:r>
      <w:r w:rsidR="00AA3546" w:rsidRPr="009C4FE3">
        <w:rPr>
          <w:lang w:val="ru-RU"/>
        </w:rPr>
        <w:t xml:space="preserve"> </w:t>
      </w:r>
      <w:r w:rsidR="00AA3546">
        <w:rPr>
          <w:lang w:val="ru-RU"/>
        </w:rPr>
        <w:t>не</w:t>
      </w:r>
      <w:r w:rsidR="00AA3546" w:rsidRPr="009C4FE3">
        <w:rPr>
          <w:lang w:val="ru-RU"/>
        </w:rPr>
        <w:t xml:space="preserve"> </w:t>
      </w:r>
      <w:r w:rsidR="00AA3546">
        <w:rPr>
          <w:lang w:val="ru-RU"/>
        </w:rPr>
        <w:t>подлежит</w:t>
      </w:r>
      <w:r w:rsidR="00AA3546" w:rsidRPr="009C4FE3">
        <w:rPr>
          <w:lang w:val="ru-RU"/>
        </w:rPr>
        <w:t xml:space="preserve"> </w:t>
      </w:r>
      <w:r w:rsidR="00AA3546">
        <w:rPr>
          <w:lang w:val="ru-RU"/>
        </w:rPr>
        <w:t>обсуждению</w:t>
      </w:r>
      <w:r w:rsidR="00AA3546" w:rsidRPr="009C4FE3">
        <w:rPr>
          <w:lang w:val="ru-RU"/>
        </w:rPr>
        <w:t xml:space="preserve"> </w:t>
      </w:r>
      <w:r w:rsidR="00AA3546">
        <w:rPr>
          <w:lang w:val="ru-RU"/>
        </w:rPr>
        <w:t>между</w:t>
      </w:r>
      <w:r w:rsidR="00AA3546" w:rsidRPr="009C4FE3">
        <w:rPr>
          <w:lang w:val="ru-RU"/>
        </w:rPr>
        <w:t xml:space="preserve"> </w:t>
      </w:r>
      <w:r w:rsidR="00AA3546">
        <w:rPr>
          <w:lang w:val="ru-RU"/>
        </w:rPr>
        <w:t>сторонами</w:t>
      </w:r>
      <w:r w:rsidR="00AA3546" w:rsidRPr="009C4FE3">
        <w:rPr>
          <w:lang w:val="ru-RU"/>
        </w:rPr>
        <w:t xml:space="preserve">, </w:t>
      </w:r>
      <w:r w:rsidR="00AA3546">
        <w:rPr>
          <w:lang w:val="ru-RU"/>
        </w:rPr>
        <w:t>что</w:t>
      </w:r>
      <w:r w:rsidR="00AA3546" w:rsidRPr="009C4FE3">
        <w:rPr>
          <w:lang w:val="ru-RU"/>
        </w:rPr>
        <w:t xml:space="preserve"> </w:t>
      </w:r>
      <w:r w:rsidR="00AA3546">
        <w:rPr>
          <w:lang w:val="ru-RU"/>
        </w:rPr>
        <w:t>признание</w:t>
      </w:r>
      <w:r w:rsidR="00AA3546" w:rsidRPr="009C4FE3">
        <w:rPr>
          <w:lang w:val="ru-RU"/>
        </w:rPr>
        <w:t xml:space="preserve"> </w:t>
      </w:r>
      <w:r w:rsidR="00AA3546">
        <w:rPr>
          <w:lang w:val="ru-RU"/>
        </w:rPr>
        <w:t>книг</w:t>
      </w:r>
      <w:r w:rsidR="00AA3546" w:rsidRPr="009C4FE3">
        <w:rPr>
          <w:lang w:val="ru-RU"/>
        </w:rPr>
        <w:t xml:space="preserve"> </w:t>
      </w:r>
      <w:r w:rsidR="00AA3546">
        <w:rPr>
          <w:lang w:val="ru-RU"/>
        </w:rPr>
        <w:t>Саида</w:t>
      </w:r>
      <w:r w:rsidR="00AA3546" w:rsidRPr="009C4FE3">
        <w:rPr>
          <w:lang w:val="ru-RU"/>
        </w:rPr>
        <w:t xml:space="preserve"> </w:t>
      </w:r>
      <w:r w:rsidR="00AA3546">
        <w:rPr>
          <w:lang w:val="ru-RU"/>
        </w:rPr>
        <w:t>Нурси</w:t>
      </w:r>
      <w:r w:rsidR="00AA3546" w:rsidRPr="009C4FE3">
        <w:rPr>
          <w:lang w:val="ru-RU"/>
        </w:rPr>
        <w:t xml:space="preserve">, </w:t>
      </w:r>
      <w:r w:rsidR="00AA3546">
        <w:rPr>
          <w:lang w:val="ru-RU"/>
        </w:rPr>
        <w:t>опубликованных</w:t>
      </w:r>
      <w:r w:rsidR="00AA3546" w:rsidRPr="009C4FE3">
        <w:rPr>
          <w:lang w:val="ru-RU"/>
        </w:rPr>
        <w:t xml:space="preserve"> </w:t>
      </w:r>
      <w:r w:rsidR="00AA3546">
        <w:rPr>
          <w:lang w:val="ru-RU"/>
        </w:rPr>
        <w:t>или</w:t>
      </w:r>
      <w:r w:rsidR="00AA3546" w:rsidRPr="009C4FE3">
        <w:rPr>
          <w:lang w:val="ru-RU"/>
        </w:rPr>
        <w:t xml:space="preserve"> </w:t>
      </w:r>
      <w:r w:rsidR="00AA3546">
        <w:rPr>
          <w:lang w:val="ru-RU"/>
        </w:rPr>
        <w:t>предназначенных</w:t>
      </w:r>
      <w:r w:rsidR="00AA3546" w:rsidRPr="009C4FE3">
        <w:rPr>
          <w:lang w:val="ru-RU"/>
        </w:rPr>
        <w:t xml:space="preserve"> </w:t>
      </w:r>
      <w:r w:rsidR="00AA3546">
        <w:rPr>
          <w:lang w:val="ru-RU"/>
        </w:rPr>
        <w:t>для</w:t>
      </w:r>
      <w:r w:rsidR="00AA3546" w:rsidRPr="009C4FE3">
        <w:rPr>
          <w:lang w:val="ru-RU"/>
        </w:rPr>
        <w:t xml:space="preserve"> </w:t>
      </w:r>
      <w:r w:rsidR="00AA3546">
        <w:rPr>
          <w:lang w:val="ru-RU"/>
        </w:rPr>
        <w:t>публикации</w:t>
      </w:r>
      <w:r w:rsidR="00AA3546" w:rsidRPr="009C4FE3">
        <w:rPr>
          <w:lang w:val="ru-RU"/>
        </w:rPr>
        <w:t xml:space="preserve"> </w:t>
      </w:r>
      <w:r w:rsidR="00AA3546">
        <w:rPr>
          <w:lang w:val="ru-RU"/>
        </w:rPr>
        <w:t>заявителями</w:t>
      </w:r>
      <w:r w:rsidR="00AA3546" w:rsidRPr="009C4FE3">
        <w:rPr>
          <w:lang w:val="ru-RU"/>
        </w:rPr>
        <w:t xml:space="preserve">, </w:t>
      </w:r>
      <w:r w:rsidR="00AA3546">
        <w:rPr>
          <w:lang w:val="ru-RU"/>
        </w:rPr>
        <w:t>экстремистскими</w:t>
      </w:r>
      <w:r w:rsidR="00AA3546" w:rsidRPr="009C4FE3">
        <w:rPr>
          <w:lang w:val="ru-RU"/>
        </w:rPr>
        <w:t xml:space="preserve"> </w:t>
      </w:r>
      <w:r w:rsidR="00AA3546">
        <w:rPr>
          <w:lang w:val="ru-RU"/>
        </w:rPr>
        <w:t>и</w:t>
      </w:r>
      <w:r w:rsidR="00AA3546" w:rsidRPr="009C4FE3">
        <w:rPr>
          <w:lang w:val="ru-RU"/>
        </w:rPr>
        <w:t xml:space="preserve"> </w:t>
      </w:r>
      <w:r w:rsidR="00AA3546">
        <w:rPr>
          <w:lang w:val="ru-RU"/>
        </w:rPr>
        <w:t>запрет</w:t>
      </w:r>
      <w:r w:rsidR="00AA3546" w:rsidRPr="009C4FE3">
        <w:rPr>
          <w:lang w:val="ru-RU"/>
        </w:rPr>
        <w:t xml:space="preserve"> </w:t>
      </w:r>
      <w:r w:rsidR="00AA3546">
        <w:rPr>
          <w:lang w:val="ru-RU"/>
        </w:rPr>
        <w:t>на</w:t>
      </w:r>
      <w:r w:rsidR="00AA3546" w:rsidRPr="009C4FE3">
        <w:rPr>
          <w:lang w:val="ru-RU"/>
        </w:rPr>
        <w:t xml:space="preserve"> </w:t>
      </w:r>
      <w:r w:rsidR="00AA3546">
        <w:rPr>
          <w:lang w:val="ru-RU"/>
        </w:rPr>
        <w:t>их</w:t>
      </w:r>
      <w:r w:rsidR="00AA3546" w:rsidRPr="009C4FE3">
        <w:rPr>
          <w:lang w:val="ru-RU"/>
        </w:rPr>
        <w:t xml:space="preserve"> </w:t>
      </w:r>
      <w:r w:rsidR="00AA3546">
        <w:rPr>
          <w:lang w:val="ru-RU"/>
        </w:rPr>
        <w:t>публикацию</w:t>
      </w:r>
      <w:r w:rsidR="00AA3546" w:rsidRPr="009C4FE3">
        <w:rPr>
          <w:lang w:val="ru-RU"/>
        </w:rPr>
        <w:t xml:space="preserve"> </w:t>
      </w:r>
      <w:r w:rsidR="00AA3546">
        <w:rPr>
          <w:lang w:val="ru-RU"/>
        </w:rPr>
        <w:t>и</w:t>
      </w:r>
      <w:r w:rsidR="00AA3546" w:rsidRPr="009C4FE3">
        <w:rPr>
          <w:lang w:val="ru-RU"/>
        </w:rPr>
        <w:t xml:space="preserve"> </w:t>
      </w:r>
      <w:r w:rsidR="00AA3546">
        <w:rPr>
          <w:lang w:val="ru-RU"/>
        </w:rPr>
        <w:t>распространение</w:t>
      </w:r>
      <w:r w:rsidR="00AA3546" w:rsidRPr="009C4FE3">
        <w:rPr>
          <w:lang w:val="ru-RU"/>
        </w:rPr>
        <w:t xml:space="preserve"> </w:t>
      </w:r>
      <w:r w:rsidR="00AA3546">
        <w:rPr>
          <w:lang w:val="ru-RU"/>
        </w:rPr>
        <w:t>является</w:t>
      </w:r>
      <w:r w:rsidR="00AA3546" w:rsidRPr="009C4FE3">
        <w:rPr>
          <w:lang w:val="ru-RU"/>
        </w:rPr>
        <w:t xml:space="preserve"> «</w:t>
      </w:r>
      <w:r w:rsidR="00AA3546">
        <w:rPr>
          <w:lang w:val="ru-RU"/>
        </w:rPr>
        <w:t>вмешательством</w:t>
      </w:r>
      <w:r w:rsidR="00AA3546" w:rsidRPr="009C4FE3">
        <w:rPr>
          <w:lang w:val="ru-RU"/>
        </w:rPr>
        <w:t xml:space="preserve"> </w:t>
      </w:r>
      <w:r w:rsidR="00AA3546">
        <w:rPr>
          <w:lang w:val="ru-RU"/>
        </w:rPr>
        <w:t>органа</w:t>
      </w:r>
      <w:r w:rsidR="00AA3546" w:rsidRPr="009C4FE3">
        <w:rPr>
          <w:lang w:val="ru-RU"/>
        </w:rPr>
        <w:t xml:space="preserve"> </w:t>
      </w:r>
      <w:r w:rsidR="00AA3546">
        <w:rPr>
          <w:lang w:val="ru-RU"/>
        </w:rPr>
        <w:t>государственной</w:t>
      </w:r>
      <w:r w:rsidR="00AA3546" w:rsidRPr="009C4FE3">
        <w:rPr>
          <w:lang w:val="ru-RU"/>
        </w:rPr>
        <w:t xml:space="preserve"> </w:t>
      </w:r>
      <w:r w:rsidR="00AA3546">
        <w:rPr>
          <w:lang w:val="ru-RU"/>
        </w:rPr>
        <w:t>власти</w:t>
      </w:r>
      <w:r w:rsidR="00AA3546" w:rsidRPr="009C4FE3">
        <w:rPr>
          <w:lang w:val="ru-RU"/>
        </w:rPr>
        <w:t xml:space="preserve">» </w:t>
      </w:r>
      <w:r w:rsidR="00AA3546">
        <w:rPr>
          <w:lang w:val="ru-RU"/>
        </w:rPr>
        <w:t>в</w:t>
      </w:r>
      <w:r w:rsidR="00AA3546" w:rsidRPr="009C4FE3">
        <w:rPr>
          <w:lang w:val="ru-RU"/>
        </w:rPr>
        <w:t xml:space="preserve"> </w:t>
      </w:r>
      <w:r w:rsidR="00AA3546">
        <w:rPr>
          <w:lang w:val="ru-RU"/>
        </w:rPr>
        <w:t>право</w:t>
      </w:r>
      <w:r w:rsidR="00AA3546" w:rsidRPr="009C4FE3">
        <w:rPr>
          <w:lang w:val="ru-RU"/>
        </w:rPr>
        <w:t xml:space="preserve"> </w:t>
      </w:r>
      <w:r w:rsidR="00AA3546">
        <w:rPr>
          <w:lang w:val="ru-RU"/>
        </w:rPr>
        <w:t>заявителей</w:t>
      </w:r>
      <w:r w:rsidR="00AA3546" w:rsidRPr="009C4FE3">
        <w:rPr>
          <w:lang w:val="ru-RU"/>
        </w:rPr>
        <w:t xml:space="preserve"> </w:t>
      </w:r>
      <w:r w:rsidR="00AA3546">
        <w:rPr>
          <w:lang w:val="ru-RU"/>
        </w:rPr>
        <w:t>на</w:t>
      </w:r>
      <w:r w:rsidR="00AA3546" w:rsidRPr="009C4FE3">
        <w:rPr>
          <w:lang w:val="ru-RU"/>
        </w:rPr>
        <w:t xml:space="preserve"> </w:t>
      </w:r>
      <w:r w:rsidR="00AA3546">
        <w:rPr>
          <w:lang w:val="ru-RU"/>
        </w:rPr>
        <w:t>свободу</w:t>
      </w:r>
      <w:r w:rsidR="00AA3546" w:rsidRPr="009C4FE3">
        <w:rPr>
          <w:lang w:val="ru-RU"/>
        </w:rPr>
        <w:t xml:space="preserve"> </w:t>
      </w:r>
      <w:r w:rsidR="00AA3546">
        <w:rPr>
          <w:lang w:val="ru-RU"/>
        </w:rPr>
        <w:t>слова</w:t>
      </w:r>
      <w:r w:rsidR="00AA3546" w:rsidRPr="009C4FE3">
        <w:rPr>
          <w:lang w:val="ru-RU"/>
        </w:rPr>
        <w:t xml:space="preserve"> </w:t>
      </w:r>
      <w:r w:rsidR="00AA3546">
        <w:rPr>
          <w:lang w:val="ru-RU"/>
        </w:rPr>
        <w:t>при</w:t>
      </w:r>
      <w:r w:rsidR="00AA3546" w:rsidRPr="009C4FE3">
        <w:rPr>
          <w:lang w:val="ru-RU"/>
        </w:rPr>
        <w:t xml:space="preserve"> </w:t>
      </w:r>
      <w:r w:rsidR="009C4FE3">
        <w:rPr>
          <w:lang w:val="ru-RU"/>
        </w:rPr>
        <w:t>интерпретации</w:t>
      </w:r>
      <w:r w:rsidR="009C4FE3" w:rsidRPr="009C4FE3">
        <w:rPr>
          <w:lang w:val="ru-RU"/>
        </w:rPr>
        <w:t xml:space="preserve"> </w:t>
      </w:r>
      <w:r w:rsidR="009C4FE3">
        <w:rPr>
          <w:lang w:val="ru-RU"/>
        </w:rPr>
        <w:t>в</w:t>
      </w:r>
      <w:r w:rsidR="009C4FE3" w:rsidRPr="009C4FE3">
        <w:rPr>
          <w:lang w:val="ru-RU"/>
        </w:rPr>
        <w:t xml:space="preserve"> </w:t>
      </w:r>
      <w:r w:rsidR="009C4FE3">
        <w:rPr>
          <w:lang w:val="ru-RU"/>
        </w:rPr>
        <w:t>свете</w:t>
      </w:r>
      <w:r w:rsidR="009C4FE3" w:rsidRPr="009C4FE3">
        <w:rPr>
          <w:lang w:val="ru-RU"/>
        </w:rPr>
        <w:t xml:space="preserve"> </w:t>
      </w:r>
      <w:r w:rsidR="009C4FE3">
        <w:rPr>
          <w:lang w:val="ru-RU"/>
        </w:rPr>
        <w:t>права</w:t>
      </w:r>
      <w:r w:rsidR="009C4FE3" w:rsidRPr="009C4FE3">
        <w:rPr>
          <w:lang w:val="ru-RU"/>
        </w:rPr>
        <w:t xml:space="preserve"> </w:t>
      </w:r>
      <w:r w:rsidR="009C4FE3">
        <w:rPr>
          <w:lang w:val="ru-RU"/>
        </w:rPr>
        <w:t>на</w:t>
      </w:r>
      <w:r w:rsidR="009C4FE3" w:rsidRPr="009C4FE3">
        <w:rPr>
          <w:lang w:val="ru-RU"/>
        </w:rPr>
        <w:t xml:space="preserve"> </w:t>
      </w:r>
      <w:r w:rsidR="009C4FE3">
        <w:rPr>
          <w:lang w:val="ru-RU"/>
        </w:rPr>
        <w:t>свободу вероисповедания, учитывая религиозный характер книг и намерение заявителей использовать их для религиозных целей</w:t>
      </w:r>
      <w:r w:rsidR="00EB157A" w:rsidRPr="009C4FE3">
        <w:rPr>
          <w:lang w:val="ru-RU"/>
        </w:rPr>
        <w:t>.</w:t>
      </w:r>
      <w:r w:rsidR="00A04A73" w:rsidRPr="009C4FE3">
        <w:rPr>
          <w:lang w:val="ru-RU"/>
        </w:rPr>
        <w:t xml:space="preserve"> </w:t>
      </w:r>
      <w:r w:rsidR="009C4FE3">
        <w:rPr>
          <w:lang w:val="ru-RU"/>
        </w:rPr>
        <w:t>Суд</w:t>
      </w:r>
      <w:r w:rsidR="009C4FE3" w:rsidRPr="009C4FE3">
        <w:rPr>
          <w:lang w:val="ru-RU"/>
        </w:rPr>
        <w:t xml:space="preserve"> </w:t>
      </w:r>
      <w:r w:rsidR="009C4FE3">
        <w:rPr>
          <w:lang w:val="ru-RU"/>
        </w:rPr>
        <w:t>повторяет</w:t>
      </w:r>
      <w:r w:rsidR="009C4FE3" w:rsidRPr="009C4FE3">
        <w:rPr>
          <w:lang w:val="ru-RU"/>
        </w:rPr>
        <w:t xml:space="preserve">, </w:t>
      </w:r>
      <w:r w:rsidR="009C4FE3">
        <w:rPr>
          <w:lang w:val="ru-RU"/>
        </w:rPr>
        <w:t>что</w:t>
      </w:r>
      <w:r w:rsidR="009C4FE3" w:rsidRPr="009C4FE3">
        <w:rPr>
          <w:lang w:val="ru-RU"/>
        </w:rPr>
        <w:t xml:space="preserve"> </w:t>
      </w:r>
      <w:r w:rsidR="009C4FE3">
        <w:rPr>
          <w:lang w:val="ru-RU"/>
        </w:rPr>
        <w:t>такое</w:t>
      </w:r>
      <w:r w:rsidR="009C4FE3" w:rsidRPr="009C4FE3">
        <w:rPr>
          <w:lang w:val="ru-RU"/>
        </w:rPr>
        <w:t xml:space="preserve"> </w:t>
      </w:r>
      <w:r w:rsidR="009C4FE3">
        <w:rPr>
          <w:lang w:val="ru-RU"/>
        </w:rPr>
        <w:t>вмешательство</w:t>
      </w:r>
      <w:r w:rsidR="009C4FE3" w:rsidRPr="009C4FE3">
        <w:rPr>
          <w:lang w:val="ru-RU"/>
        </w:rPr>
        <w:t xml:space="preserve"> </w:t>
      </w:r>
      <w:r w:rsidR="009C4FE3">
        <w:rPr>
          <w:lang w:val="ru-RU"/>
        </w:rPr>
        <w:t>нарушает</w:t>
      </w:r>
      <w:r w:rsidR="009C4FE3" w:rsidRPr="009C4FE3">
        <w:rPr>
          <w:lang w:val="ru-RU"/>
        </w:rPr>
        <w:t xml:space="preserve"> </w:t>
      </w:r>
      <w:r w:rsidR="009C4FE3">
        <w:rPr>
          <w:lang w:val="ru-RU"/>
        </w:rPr>
        <w:t>Конвенцию</w:t>
      </w:r>
      <w:r w:rsidR="009C4FE3" w:rsidRPr="009C4FE3">
        <w:rPr>
          <w:lang w:val="ru-RU"/>
        </w:rPr>
        <w:t xml:space="preserve">, </w:t>
      </w:r>
      <w:r w:rsidR="009C4FE3">
        <w:rPr>
          <w:lang w:val="ru-RU"/>
        </w:rPr>
        <w:t>если</w:t>
      </w:r>
      <w:r w:rsidR="009C4FE3" w:rsidRPr="009C4FE3">
        <w:rPr>
          <w:lang w:val="ru-RU"/>
        </w:rPr>
        <w:t xml:space="preserve"> </w:t>
      </w:r>
      <w:r w:rsidR="009C4FE3">
        <w:rPr>
          <w:lang w:val="ru-RU"/>
        </w:rPr>
        <w:t>оно</w:t>
      </w:r>
      <w:r w:rsidR="009C4FE3" w:rsidRPr="009C4FE3">
        <w:rPr>
          <w:lang w:val="ru-RU"/>
        </w:rPr>
        <w:t xml:space="preserve"> </w:t>
      </w:r>
      <w:r w:rsidR="009C4FE3">
        <w:rPr>
          <w:lang w:val="ru-RU"/>
        </w:rPr>
        <w:t>не</w:t>
      </w:r>
      <w:r w:rsidR="009C4FE3" w:rsidRPr="009C4FE3">
        <w:rPr>
          <w:lang w:val="ru-RU"/>
        </w:rPr>
        <w:t xml:space="preserve"> </w:t>
      </w:r>
      <w:r w:rsidR="009C4FE3">
        <w:rPr>
          <w:lang w:val="ru-RU"/>
        </w:rPr>
        <w:lastRenderedPageBreak/>
        <w:t>удовлетворяет</w:t>
      </w:r>
      <w:r w:rsidR="009C4FE3" w:rsidRPr="009C4FE3">
        <w:rPr>
          <w:lang w:val="ru-RU"/>
        </w:rPr>
        <w:t xml:space="preserve"> </w:t>
      </w:r>
      <w:r w:rsidR="009C4FE3">
        <w:rPr>
          <w:lang w:val="ru-RU"/>
        </w:rPr>
        <w:t>требованиям</w:t>
      </w:r>
      <w:r w:rsidR="009C4FE3" w:rsidRPr="009C4FE3">
        <w:rPr>
          <w:lang w:val="ru-RU"/>
        </w:rPr>
        <w:t xml:space="preserve"> </w:t>
      </w:r>
      <w:r w:rsidR="009C4FE3">
        <w:rPr>
          <w:lang w:val="ru-RU"/>
        </w:rPr>
        <w:t>параграфа (части) 2 Статьи 10. Поэтому</w:t>
      </w:r>
      <w:r w:rsidR="009C4FE3" w:rsidRPr="009C4FE3">
        <w:rPr>
          <w:lang w:val="ru-RU"/>
        </w:rPr>
        <w:t xml:space="preserve"> </w:t>
      </w:r>
      <w:r w:rsidR="009C4FE3">
        <w:rPr>
          <w:lang w:val="ru-RU"/>
        </w:rPr>
        <w:t>надо</w:t>
      </w:r>
      <w:r w:rsidR="009C4FE3" w:rsidRPr="009C4FE3">
        <w:rPr>
          <w:lang w:val="ru-RU"/>
        </w:rPr>
        <w:t xml:space="preserve"> </w:t>
      </w:r>
      <w:r w:rsidR="009C4FE3">
        <w:rPr>
          <w:lang w:val="ru-RU"/>
        </w:rPr>
        <w:t>определить</w:t>
      </w:r>
      <w:r w:rsidR="009C4FE3" w:rsidRPr="009C4FE3">
        <w:rPr>
          <w:lang w:val="ru-RU"/>
        </w:rPr>
        <w:t xml:space="preserve"> </w:t>
      </w:r>
      <w:r w:rsidR="009C4FE3">
        <w:rPr>
          <w:lang w:val="ru-RU"/>
        </w:rPr>
        <w:t>было</w:t>
      </w:r>
      <w:r w:rsidR="009C4FE3" w:rsidRPr="009C4FE3">
        <w:rPr>
          <w:lang w:val="ru-RU"/>
        </w:rPr>
        <w:t xml:space="preserve"> </w:t>
      </w:r>
      <w:r w:rsidR="009C4FE3">
        <w:rPr>
          <w:lang w:val="ru-RU"/>
        </w:rPr>
        <w:t>ли</w:t>
      </w:r>
      <w:r w:rsidR="009C4FE3" w:rsidRPr="009C4FE3">
        <w:rPr>
          <w:lang w:val="ru-RU"/>
        </w:rPr>
        <w:t xml:space="preserve"> </w:t>
      </w:r>
      <w:r w:rsidR="009C4FE3">
        <w:rPr>
          <w:lang w:val="ru-RU"/>
        </w:rPr>
        <w:t>оно</w:t>
      </w:r>
      <w:r w:rsidR="009C4FE3" w:rsidRPr="009C4FE3">
        <w:rPr>
          <w:lang w:val="ru-RU"/>
        </w:rPr>
        <w:t xml:space="preserve"> «</w:t>
      </w:r>
      <w:r w:rsidR="009C4FE3">
        <w:rPr>
          <w:lang w:val="ru-RU"/>
        </w:rPr>
        <w:t>предписано</w:t>
      </w:r>
      <w:r w:rsidR="009C4FE3" w:rsidRPr="009C4FE3">
        <w:rPr>
          <w:lang w:val="ru-RU"/>
        </w:rPr>
        <w:t xml:space="preserve"> </w:t>
      </w:r>
      <w:r w:rsidR="009C4FE3">
        <w:rPr>
          <w:lang w:val="ru-RU"/>
        </w:rPr>
        <w:t>законом</w:t>
      </w:r>
      <w:r w:rsidR="009C4FE3" w:rsidRPr="009C4FE3">
        <w:rPr>
          <w:lang w:val="ru-RU"/>
        </w:rPr>
        <w:t xml:space="preserve">», </w:t>
      </w:r>
      <w:r w:rsidR="009C4FE3">
        <w:rPr>
          <w:lang w:val="ru-RU"/>
        </w:rPr>
        <w:t>преследовало</w:t>
      </w:r>
      <w:r w:rsidR="009C4FE3" w:rsidRPr="009C4FE3">
        <w:rPr>
          <w:lang w:val="ru-RU"/>
        </w:rPr>
        <w:t xml:space="preserve"> </w:t>
      </w:r>
      <w:r w:rsidR="009C4FE3">
        <w:rPr>
          <w:lang w:val="ru-RU"/>
        </w:rPr>
        <w:t>ли</w:t>
      </w:r>
      <w:r w:rsidR="009C4FE3" w:rsidRPr="009C4FE3">
        <w:rPr>
          <w:lang w:val="ru-RU"/>
        </w:rPr>
        <w:t xml:space="preserve"> </w:t>
      </w:r>
      <w:r w:rsidR="009C4FE3">
        <w:rPr>
          <w:lang w:val="ru-RU"/>
        </w:rPr>
        <w:t>одну</w:t>
      </w:r>
      <w:r w:rsidR="009C4FE3" w:rsidRPr="009C4FE3">
        <w:rPr>
          <w:lang w:val="ru-RU"/>
        </w:rPr>
        <w:t xml:space="preserve"> </w:t>
      </w:r>
      <w:r w:rsidR="009C4FE3">
        <w:rPr>
          <w:lang w:val="ru-RU"/>
        </w:rPr>
        <w:t>или</w:t>
      </w:r>
      <w:r w:rsidR="009C4FE3" w:rsidRPr="009C4FE3">
        <w:rPr>
          <w:lang w:val="ru-RU"/>
        </w:rPr>
        <w:t xml:space="preserve"> </w:t>
      </w:r>
      <w:r w:rsidR="009C4FE3">
        <w:rPr>
          <w:lang w:val="ru-RU"/>
        </w:rPr>
        <w:t>несколько</w:t>
      </w:r>
      <w:r w:rsidR="009C4FE3" w:rsidRPr="009C4FE3">
        <w:rPr>
          <w:lang w:val="ru-RU"/>
        </w:rPr>
        <w:t xml:space="preserve"> </w:t>
      </w:r>
      <w:r w:rsidR="009C4FE3">
        <w:rPr>
          <w:lang w:val="ru-RU"/>
        </w:rPr>
        <w:t>законных целей, изложенных в указанном</w:t>
      </w:r>
      <w:r w:rsidR="009C4FE3" w:rsidRPr="009C4FE3">
        <w:rPr>
          <w:lang w:val="ru-RU"/>
        </w:rPr>
        <w:t xml:space="preserve"> </w:t>
      </w:r>
      <w:r w:rsidR="009C4FE3">
        <w:rPr>
          <w:lang w:val="ru-RU"/>
        </w:rPr>
        <w:t>параграфе</w:t>
      </w:r>
      <w:r w:rsidR="00750191">
        <w:rPr>
          <w:lang w:val="ru-RU"/>
        </w:rPr>
        <w:t>,</w:t>
      </w:r>
      <w:r w:rsidR="009C4FE3">
        <w:rPr>
          <w:lang w:val="ru-RU"/>
        </w:rPr>
        <w:t xml:space="preserve"> и было ли оно «необходимо в демократическом обществе» для достижения указанных целей</w:t>
      </w:r>
      <w:r w:rsidR="00A04A73" w:rsidRPr="009C4FE3">
        <w:rPr>
          <w:lang w:val="ru-RU"/>
        </w:rPr>
        <w:t>.</w:t>
      </w:r>
    </w:p>
    <w:p w:rsidR="00A04A73" w:rsidRPr="00EF57BA" w:rsidRDefault="00A04A73" w:rsidP="009C4FE3">
      <w:pPr>
        <w:pStyle w:val="ECHRHeading4"/>
        <w:rPr>
          <w:lang w:val="ru-RU"/>
        </w:rPr>
      </w:pPr>
      <w:r w:rsidRPr="00EF57BA">
        <w:rPr>
          <w:lang w:val="ru-RU"/>
        </w:rPr>
        <w:t>(</w:t>
      </w:r>
      <w:r w:rsidR="008D27AF" w:rsidRPr="0065350D">
        <w:t>b</w:t>
      </w:r>
      <w:r w:rsidRPr="00EF57BA">
        <w:rPr>
          <w:lang w:val="ru-RU"/>
        </w:rPr>
        <w:t>)</w:t>
      </w:r>
      <w:r w:rsidRPr="0065350D">
        <w:t>  </w:t>
      </w:r>
      <w:r w:rsidR="009C4FE3" w:rsidRPr="00EF57BA">
        <w:rPr>
          <w:lang w:val="ru-RU"/>
        </w:rPr>
        <w:t>«</w:t>
      </w:r>
      <w:r w:rsidR="009C4FE3">
        <w:rPr>
          <w:lang w:val="ru-RU"/>
        </w:rPr>
        <w:t>Предписано</w:t>
      </w:r>
      <w:r w:rsidR="009C4FE3" w:rsidRPr="00EF57BA">
        <w:rPr>
          <w:lang w:val="ru-RU"/>
        </w:rPr>
        <w:t xml:space="preserve"> </w:t>
      </w:r>
      <w:r w:rsidR="009C4FE3">
        <w:rPr>
          <w:lang w:val="ru-RU"/>
        </w:rPr>
        <w:t>законом</w:t>
      </w:r>
      <w:r w:rsidR="009C4FE3" w:rsidRPr="00EF57BA">
        <w:rPr>
          <w:lang w:val="ru-RU"/>
        </w:rPr>
        <w:t>»</w:t>
      </w:r>
    </w:p>
    <w:p w:rsidR="00171730" w:rsidRPr="009C4FE3" w:rsidRDefault="000E26A5" w:rsidP="009C4FE3">
      <w:pPr>
        <w:pStyle w:val="ECHRPara"/>
        <w:rPr>
          <w:lang w:val="ru-RU"/>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80</w:t>
      </w:r>
      <w:r w:rsidRPr="0065350D">
        <w:fldChar w:fldCharType="end"/>
      </w:r>
      <w:r w:rsidR="00A04A73" w:rsidRPr="00EF57BA">
        <w:rPr>
          <w:lang w:val="ru-RU"/>
        </w:rPr>
        <w:t>.</w:t>
      </w:r>
      <w:r w:rsidR="00A04A73" w:rsidRPr="0065350D">
        <w:t>  </w:t>
      </w:r>
      <w:r w:rsidR="009C4FE3">
        <w:rPr>
          <w:lang w:val="ru-RU"/>
        </w:rPr>
        <w:t>Не</w:t>
      </w:r>
      <w:r w:rsidR="009C4FE3" w:rsidRPr="009C4FE3">
        <w:rPr>
          <w:lang w:val="ru-RU"/>
        </w:rPr>
        <w:t xml:space="preserve"> </w:t>
      </w:r>
      <w:r w:rsidR="009C4FE3">
        <w:rPr>
          <w:lang w:val="ru-RU"/>
        </w:rPr>
        <w:t>подлежит</w:t>
      </w:r>
      <w:r w:rsidR="009C4FE3" w:rsidRPr="009C4FE3">
        <w:rPr>
          <w:lang w:val="ru-RU"/>
        </w:rPr>
        <w:t xml:space="preserve"> </w:t>
      </w:r>
      <w:r w:rsidR="009C4FE3">
        <w:rPr>
          <w:lang w:val="ru-RU"/>
        </w:rPr>
        <w:t>обсуждению</w:t>
      </w:r>
      <w:r w:rsidR="009C4FE3" w:rsidRPr="009C4FE3">
        <w:rPr>
          <w:lang w:val="ru-RU"/>
        </w:rPr>
        <w:t xml:space="preserve">, </w:t>
      </w:r>
      <w:r w:rsidR="009C4FE3">
        <w:rPr>
          <w:lang w:val="ru-RU"/>
        </w:rPr>
        <w:t>что</w:t>
      </w:r>
      <w:r w:rsidR="009C4FE3" w:rsidRPr="009C4FE3">
        <w:rPr>
          <w:lang w:val="ru-RU"/>
        </w:rPr>
        <w:t xml:space="preserve"> </w:t>
      </w:r>
      <w:r w:rsidR="009C4FE3">
        <w:rPr>
          <w:lang w:val="ru-RU"/>
        </w:rPr>
        <w:t>вмешательство</w:t>
      </w:r>
      <w:r w:rsidR="009C4FE3" w:rsidRPr="009C4FE3">
        <w:rPr>
          <w:lang w:val="ru-RU"/>
        </w:rPr>
        <w:t xml:space="preserve"> </w:t>
      </w:r>
      <w:r w:rsidR="009C4FE3">
        <w:rPr>
          <w:lang w:val="ru-RU"/>
        </w:rPr>
        <w:t>основано</w:t>
      </w:r>
      <w:r w:rsidR="009C4FE3" w:rsidRPr="009C4FE3">
        <w:rPr>
          <w:lang w:val="ru-RU"/>
        </w:rPr>
        <w:t xml:space="preserve"> </w:t>
      </w:r>
      <w:r w:rsidR="009C4FE3">
        <w:rPr>
          <w:lang w:val="ru-RU"/>
        </w:rPr>
        <w:t>на</w:t>
      </w:r>
      <w:r w:rsidR="009C4FE3" w:rsidRPr="009C4FE3">
        <w:rPr>
          <w:lang w:val="ru-RU"/>
        </w:rPr>
        <w:t xml:space="preserve"> </w:t>
      </w:r>
      <w:r w:rsidR="009C4FE3">
        <w:rPr>
          <w:lang w:val="ru-RU"/>
        </w:rPr>
        <w:t>национальном</w:t>
      </w:r>
      <w:r w:rsidR="009C4FE3" w:rsidRPr="009C4FE3">
        <w:rPr>
          <w:lang w:val="ru-RU"/>
        </w:rPr>
        <w:t xml:space="preserve"> </w:t>
      </w:r>
      <w:r w:rsidR="009C4FE3">
        <w:rPr>
          <w:lang w:val="ru-RU"/>
        </w:rPr>
        <w:t>законодательстве</w:t>
      </w:r>
      <w:r w:rsidR="009C4FE3" w:rsidRPr="009C4FE3">
        <w:rPr>
          <w:lang w:val="ru-RU"/>
        </w:rPr>
        <w:t xml:space="preserve"> – </w:t>
      </w:r>
      <w:r w:rsidR="009C4FE3">
        <w:rPr>
          <w:lang w:val="ru-RU"/>
        </w:rPr>
        <w:t>разделы</w:t>
      </w:r>
      <w:r w:rsidR="009C4FE3" w:rsidRPr="009C4FE3">
        <w:rPr>
          <w:lang w:val="ru-RU"/>
        </w:rPr>
        <w:t xml:space="preserve"> </w:t>
      </w:r>
      <w:r w:rsidR="003818F0" w:rsidRPr="009C4FE3">
        <w:rPr>
          <w:lang w:val="ru-RU"/>
        </w:rPr>
        <w:t xml:space="preserve">1 </w:t>
      </w:r>
      <w:r w:rsidR="009C4FE3">
        <w:rPr>
          <w:lang w:val="ru-RU"/>
        </w:rPr>
        <w:t>и</w:t>
      </w:r>
      <w:r w:rsidR="009C4FE3" w:rsidRPr="009C4FE3">
        <w:rPr>
          <w:lang w:val="ru-RU"/>
        </w:rPr>
        <w:t xml:space="preserve"> </w:t>
      </w:r>
      <w:r w:rsidR="003818F0" w:rsidRPr="009C4FE3">
        <w:rPr>
          <w:lang w:val="ru-RU"/>
        </w:rPr>
        <w:t xml:space="preserve">13 </w:t>
      </w:r>
      <w:r w:rsidR="009C4FE3">
        <w:rPr>
          <w:lang w:val="ru-RU"/>
        </w:rPr>
        <w:t>Закона о противодействии экстремисткой деятельности – и что соответствующие положения являются доступными</w:t>
      </w:r>
      <w:r w:rsidR="003818F0" w:rsidRPr="009C4FE3">
        <w:rPr>
          <w:lang w:val="ru-RU"/>
        </w:rPr>
        <w:t xml:space="preserve">. </w:t>
      </w:r>
      <w:r w:rsidR="009C4FE3">
        <w:rPr>
          <w:lang w:val="ru-RU"/>
        </w:rPr>
        <w:t>Скорее</w:t>
      </w:r>
      <w:r w:rsidR="009C4FE3" w:rsidRPr="009C4FE3">
        <w:rPr>
          <w:lang w:val="ru-RU"/>
        </w:rPr>
        <w:t xml:space="preserve">, </w:t>
      </w:r>
      <w:r w:rsidR="009C4FE3">
        <w:rPr>
          <w:lang w:val="ru-RU"/>
        </w:rPr>
        <w:t>заявители</w:t>
      </w:r>
      <w:r w:rsidR="009C4FE3" w:rsidRPr="009C4FE3">
        <w:rPr>
          <w:lang w:val="ru-RU"/>
        </w:rPr>
        <w:t xml:space="preserve"> </w:t>
      </w:r>
      <w:r w:rsidR="009C4FE3">
        <w:rPr>
          <w:lang w:val="ru-RU"/>
        </w:rPr>
        <w:t>подвергли</w:t>
      </w:r>
      <w:r w:rsidR="009C4FE3" w:rsidRPr="009C4FE3">
        <w:rPr>
          <w:lang w:val="ru-RU"/>
        </w:rPr>
        <w:t xml:space="preserve"> </w:t>
      </w:r>
      <w:r w:rsidR="009C4FE3">
        <w:rPr>
          <w:lang w:val="ru-RU"/>
        </w:rPr>
        <w:t>сомнению</w:t>
      </w:r>
      <w:r w:rsidR="009C4FE3" w:rsidRPr="009C4FE3">
        <w:rPr>
          <w:lang w:val="ru-RU"/>
        </w:rPr>
        <w:t xml:space="preserve"> </w:t>
      </w:r>
      <w:r w:rsidR="009C4FE3">
        <w:rPr>
          <w:lang w:val="ru-RU"/>
        </w:rPr>
        <w:t>предсказуемость этих положений, аргументируя это тем, что они не были сформулированы с достаточной точностью</w:t>
      </w:r>
      <w:r w:rsidR="00D35391" w:rsidRPr="009C4FE3">
        <w:rPr>
          <w:lang w:val="ru-RU"/>
        </w:rPr>
        <w:t>.</w:t>
      </w:r>
    </w:p>
    <w:p w:rsidR="00171730" w:rsidRPr="00BD12C9" w:rsidRDefault="000E26A5" w:rsidP="00BD12C9">
      <w:pPr>
        <w:pStyle w:val="ECHRPara"/>
        <w:rPr>
          <w:lang w:val="ru-RU"/>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81</w:t>
      </w:r>
      <w:r w:rsidRPr="0065350D">
        <w:fldChar w:fldCharType="end"/>
      </w:r>
      <w:r w:rsidR="00A04A73" w:rsidRPr="00EF57BA">
        <w:rPr>
          <w:lang w:val="ru-RU"/>
        </w:rPr>
        <w:t>.</w:t>
      </w:r>
      <w:r w:rsidR="00A04A73" w:rsidRPr="0065350D">
        <w:t>  </w:t>
      </w:r>
      <w:r w:rsidR="009C4FE3">
        <w:rPr>
          <w:lang w:val="ru-RU"/>
        </w:rPr>
        <w:t>Суд</w:t>
      </w:r>
      <w:r w:rsidR="009C4FE3" w:rsidRPr="00BD12C9">
        <w:rPr>
          <w:lang w:val="ru-RU"/>
        </w:rPr>
        <w:t xml:space="preserve"> </w:t>
      </w:r>
      <w:r w:rsidR="009C4FE3">
        <w:rPr>
          <w:lang w:val="ru-RU"/>
        </w:rPr>
        <w:t>напоминает</w:t>
      </w:r>
      <w:r w:rsidR="00750191" w:rsidRPr="00BD12C9">
        <w:rPr>
          <w:lang w:val="ru-RU"/>
        </w:rPr>
        <w:t>,</w:t>
      </w:r>
      <w:r w:rsidR="009C4FE3" w:rsidRPr="00BD12C9">
        <w:rPr>
          <w:lang w:val="ru-RU"/>
        </w:rPr>
        <w:t xml:space="preserve"> </w:t>
      </w:r>
      <w:r w:rsidR="009C4FE3">
        <w:rPr>
          <w:lang w:val="ru-RU"/>
        </w:rPr>
        <w:t>что</w:t>
      </w:r>
      <w:r w:rsidR="009C4FE3" w:rsidRPr="00BD12C9">
        <w:rPr>
          <w:lang w:val="ru-RU"/>
        </w:rPr>
        <w:t xml:space="preserve"> </w:t>
      </w:r>
      <w:r w:rsidR="009C4FE3">
        <w:rPr>
          <w:lang w:val="ru-RU"/>
        </w:rPr>
        <w:t>выражение</w:t>
      </w:r>
      <w:r w:rsidR="009C4FE3" w:rsidRPr="00BD12C9">
        <w:rPr>
          <w:lang w:val="ru-RU"/>
        </w:rPr>
        <w:t xml:space="preserve"> «</w:t>
      </w:r>
      <w:r w:rsidR="009C4FE3">
        <w:rPr>
          <w:lang w:val="ru-RU"/>
        </w:rPr>
        <w:t>предписано</w:t>
      </w:r>
      <w:r w:rsidR="009C4FE3" w:rsidRPr="00BD12C9">
        <w:rPr>
          <w:lang w:val="ru-RU"/>
        </w:rPr>
        <w:t xml:space="preserve"> </w:t>
      </w:r>
      <w:r w:rsidR="009C4FE3">
        <w:rPr>
          <w:lang w:val="ru-RU"/>
        </w:rPr>
        <w:t>законом</w:t>
      </w:r>
      <w:r w:rsidR="009C4FE3" w:rsidRPr="00BD12C9">
        <w:rPr>
          <w:lang w:val="ru-RU"/>
        </w:rPr>
        <w:t xml:space="preserve">» </w:t>
      </w:r>
      <w:r w:rsidR="009C4FE3">
        <w:rPr>
          <w:lang w:val="ru-RU"/>
        </w:rPr>
        <w:t>во</w:t>
      </w:r>
      <w:r w:rsidR="009C4FE3" w:rsidRPr="00BD12C9">
        <w:rPr>
          <w:lang w:val="ru-RU"/>
        </w:rPr>
        <w:t xml:space="preserve"> </w:t>
      </w:r>
      <w:r w:rsidR="009C4FE3">
        <w:rPr>
          <w:lang w:val="ru-RU"/>
        </w:rPr>
        <w:t>второ</w:t>
      </w:r>
      <w:r w:rsidR="00750191">
        <w:rPr>
          <w:lang w:val="ru-RU"/>
        </w:rPr>
        <w:t>й</w:t>
      </w:r>
      <w:r w:rsidR="009C4FE3" w:rsidRPr="00BD12C9">
        <w:rPr>
          <w:lang w:val="ru-RU"/>
        </w:rPr>
        <w:t xml:space="preserve"> </w:t>
      </w:r>
      <w:r w:rsidR="00750191">
        <w:rPr>
          <w:lang w:val="ru-RU"/>
        </w:rPr>
        <w:t>части</w:t>
      </w:r>
      <w:r w:rsidR="00750191" w:rsidRPr="00BD12C9">
        <w:rPr>
          <w:lang w:val="ru-RU"/>
        </w:rPr>
        <w:t xml:space="preserve"> </w:t>
      </w:r>
      <w:r w:rsidR="009C4FE3">
        <w:rPr>
          <w:lang w:val="ru-RU"/>
        </w:rPr>
        <w:t>Статьи</w:t>
      </w:r>
      <w:r w:rsidR="009C4FE3" w:rsidRPr="00BD12C9">
        <w:rPr>
          <w:lang w:val="ru-RU"/>
        </w:rPr>
        <w:t xml:space="preserve"> 10 </w:t>
      </w:r>
      <w:r w:rsidR="009C4FE3">
        <w:rPr>
          <w:lang w:val="ru-RU"/>
        </w:rPr>
        <w:t>не</w:t>
      </w:r>
      <w:r w:rsidR="009C4FE3" w:rsidRPr="00BD12C9">
        <w:rPr>
          <w:lang w:val="ru-RU"/>
        </w:rPr>
        <w:t xml:space="preserve"> </w:t>
      </w:r>
      <w:r w:rsidR="009C4FE3">
        <w:rPr>
          <w:lang w:val="ru-RU"/>
        </w:rPr>
        <w:t>только</w:t>
      </w:r>
      <w:r w:rsidR="009C4FE3" w:rsidRPr="00BD12C9">
        <w:rPr>
          <w:lang w:val="ru-RU"/>
        </w:rPr>
        <w:t xml:space="preserve"> </w:t>
      </w:r>
      <w:r w:rsidR="009C4FE3">
        <w:rPr>
          <w:lang w:val="ru-RU"/>
        </w:rPr>
        <w:t>требует</w:t>
      </w:r>
      <w:r w:rsidR="009C4FE3" w:rsidRPr="00BD12C9">
        <w:rPr>
          <w:lang w:val="ru-RU"/>
        </w:rPr>
        <w:t xml:space="preserve">, </w:t>
      </w:r>
      <w:r w:rsidR="009C4FE3">
        <w:rPr>
          <w:lang w:val="ru-RU"/>
        </w:rPr>
        <w:t>чтобы</w:t>
      </w:r>
      <w:r w:rsidR="009C4FE3" w:rsidRPr="00BD12C9">
        <w:rPr>
          <w:lang w:val="ru-RU"/>
        </w:rPr>
        <w:t xml:space="preserve"> </w:t>
      </w:r>
      <w:r w:rsidR="009C4FE3">
        <w:rPr>
          <w:lang w:val="ru-RU"/>
        </w:rPr>
        <w:t>у</w:t>
      </w:r>
      <w:r w:rsidR="009C4FE3" w:rsidRPr="00BD12C9">
        <w:rPr>
          <w:lang w:val="ru-RU"/>
        </w:rPr>
        <w:t xml:space="preserve"> </w:t>
      </w:r>
      <w:r w:rsidR="009C4FE3">
        <w:rPr>
          <w:lang w:val="ru-RU"/>
        </w:rPr>
        <w:t>оспариваемой</w:t>
      </w:r>
      <w:r w:rsidR="009C4FE3" w:rsidRPr="00BD12C9">
        <w:rPr>
          <w:lang w:val="ru-RU"/>
        </w:rPr>
        <w:t xml:space="preserve"> </w:t>
      </w:r>
      <w:r w:rsidR="009C4FE3">
        <w:rPr>
          <w:lang w:val="ru-RU"/>
        </w:rPr>
        <w:t>меры</w:t>
      </w:r>
      <w:r w:rsidR="009C4FE3" w:rsidRPr="00BD12C9">
        <w:rPr>
          <w:lang w:val="ru-RU"/>
        </w:rPr>
        <w:t xml:space="preserve"> </w:t>
      </w:r>
      <w:r w:rsidR="009C4FE3">
        <w:rPr>
          <w:lang w:val="ru-RU"/>
        </w:rPr>
        <w:t>имелась</w:t>
      </w:r>
      <w:r w:rsidR="009C4FE3" w:rsidRPr="00BD12C9">
        <w:rPr>
          <w:lang w:val="ru-RU"/>
        </w:rPr>
        <w:t xml:space="preserve"> </w:t>
      </w:r>
      <w:r w:rsidR="009C4FE3">
        <w:rPr>
          <w:lang w:val="ru-RU"/>
        </w:rPr>
        <w:t>законная</w:t>
      </w:r>
      <w:r w:rsidR="009C4FE3" w:rsidRPr="00BD12C9">
        <w:rPr>
          <w:lang w:val="ru-RU"/>
        </w:rPr>
        <w:t xml:space="preserve"> </w:t>
      </w:r>
      <w:r w:rsidR="009C4FE3">
        <w:rPr>
          <w:lang w:val="ru-RU"/>
        </w:rPr>
        <w:t>основа</w:t>
      </w:r>
      <w:r w:rsidR="009C4FE3" w:rsidRPr="00BD12C9">
        <w:rPr>
          <w:lang w:val="ru-RU"/>
        </w:rPr>
        <w:t xml:space="preserve"> </w:t>
      </w:r>
      <w:r w:rsidR="009C4FE3">
        <w:rPr>
          <w:lang w:val="ru-RU"/>
        </w:rPr>
        <w:t>в</w:t>
      </w:r>
      <w:r w:rsidR="009C4FE3" w:rsidRPr="00BD12C9">
        <w:rPr>
          <w:lang w:val="ru-RU"/>
        </w:rPr>
        <w:t xml:space="preserve"> </w:t>
      </w:r>
      <w:r w:rsidR="009C4FE3">
        <w:rPr>
          <w:lang w:val="ru-RU"/>
        </w:rPr>
        <w:t>местном</w:t>
      </w:r>
      <w:r w:rsidR="009C4FE3" w:rsidRPr="00BD12C9">
        <w:rPr>
          <w:lang w:val="ru-RU"/>
        </w:rPr>
        <w:t xml:space="preserve"> </w:t>
      </w:r>
      <w:r w:rsidR="009C4FE3">
        <w:rPr>
          <w:lang w:val="ru-RU"/>
        </w:rPr>
        <w:t>законодательстве</w:t>
      </w:r>
      <w:r w:rsidR="009C4FE3" w:rsidRPr="00BD12C9">
        <w:rPr>
          <w:lang w:val="ru-RU"/>
        </w:rPr>
        <w:t xml:space="preserve">, </w:t>
      </w:r>
      <w:r w:rsidR="009C4FE3">
        <w:rPr>
          <w:lang w:val="ru-RU"/>
        </w:rPr>
        <w:t>но</w:t>
      </w:r>
      <w:r w:rsidR="009C4FE3" w:rsidRPr="00BD12C9">
        <w:rPr>
          <w:lang w:val="ru-RU"/>
        </w:rPr>
        <w:t xml:space="preserve"> </w:t>
      </w:r>
      <w:r w:rsidR="009C4FE3">
        <w:rPr>
          <w:lang w:val="ru-RU"/>
        </w:rPr>
        <w:t>также</w:t>
      </w:r>
      <w:r w:rsidR="009C4FE3" w:rsidRPr="00BD12C9">
        <w:rPr>
          <w:lang w:val="ru-RU"/>
        </w:rPr>
        <w:t xml:space="preserve"> </w:t>
      </w:r>
      <w:r w:rsidR="00750191">
        <w:rPr>
          <w:lang w:val="ru-RU"/>
        </w:rPr>
        <w:t>относится</w:t>
      </w:r>
      <w:r w:rsidR="00750191" w:rsidRPr="00BD12C9">
        <w:rPr>
          <w:lang w:val="ru-RU"/>
        </w:rPr>
        <w:t xml:space="preserve"> </w:t>
      </w:r>
      <w:r w:rsidR="00750191">
        <w:rPr>
          <w:lang w:val="ru-RU"/>
        </w:rPr>
        <w:t>к</w:t>
      </w:r>
      <w:r w:rsidR="00750191" w:rsidRPr="00BD12C9">
        <w:rPr>
          <w:lang w:val="ru-RU"/>
        </w:rPr>
        <w:t xml:space="preserve"> </w:t>
      </w:r>
      <w:r w:rsidR="009C4FE3">
        <w:rPr>
          <w:lang w:val="ru-RU"/>
        </w:rPr>
        <w:t>качеств</w:t>
      </w:r>
      <w:r w:rsidR="00BD12C9">
        <w:rPr>
          <w:lang w:val="ru-RU"/>
        </w:rPr>
        <w:t>у</w:t>
      </w:r>
      <w:r w:rsidR="009C4FE3" w:rsidRPr="00BD12C9">
        <w:rPr>
          <w:lang w:val="ru-RU"/>
        </w:rPr>
        <w:t xml:space="preserve"> </w:t>
      </w:r>
      <w:r w:rsidR="009C4FE3">
        <w:rPr>
          <w:lang w:val="ru-RU"/>
        </w:rPr>
        <w:t>рассматриваемого</w:t>
      </w:r>
      <w:r w:rsidR="009C4FE3" w:rsidRPr="00BD12C9">
        <w:rPr>
          <w:lang w:val="ru-RU"/>
        </w:rPr>
        <w:t xml:space="preserve"> </w:t>
      </w:r>
      <w:r w:rsidR="009C4FE3">
        <w:rPr>
          <w:lang w:val="ru-RU"/>
        </w:rPr>
        <w:t>закона</w:t>
      </w:r>
      <w:r w:rsidR="009C4FE3" w:rsidRPr="00BD12C9">
        <w:rPr>
          <w:lang w:val="ru-RU"/>
        </w:rPr>
        <w:t xml:space="preserve">, </w:t>
      </w:r>
      <w:r w:rsidR="009C4FE3">
        <w:rPr>
          <w:lang w:val="ru-RU"/>
        </w:rPr>
        <w:t>которы</w:t>
      </w:r>
      <w:r w:rsidR="00BD12C9">
        <w:rPr>
          <w:lang w:val="ru-RU"/>
        </w:rPr>
        <w:t>й</w:t>
      </w:r>
      <w:r w:rsidR="009C4FE3" w:rsidRPr="00BD12C9">
        <w:rPr>
          <w:lang w:val="ru-RU"/>
        </w:rPr>
        <w:t xml:space="preserve"> </w:t>
      </w:r>
      <w:r w:rsidR="009C4FE3">
        <w:rPr>
          <w:lang w:val="ru-RU"/>
        </w:rPr>
        <w:t>должен</w:t>
      </w:r>
      <w:r w:rsidR="009C4FE3" w:rsidRPr="00BD12C9">
        <w:rPr>
          <w:lang w:val="ru-RU"/>
        </w:rPr>
        <w:t xml:space="preserve"> </w:t>
      </w:r>
      <w:r w:rsidR="009C4FE3">
        <w:rPr>
          <w:lang w:val="ru-RU"/>
        </w:rPr>
        <w:t>быть</w:t>
      </w:r>
      <w:r w:rsidR="009C4FE3" w:rsidRPr="00BD12C9">
        <w:rPr>
          <w:lang w:val="ru-RU"/>
        </w:rPr>
        <w:t xml:space="preserve"> </w:t>
      </w:r>
      <w:r w:rsidR="009C4FE3">
        <w:rPr>
          <w:lang w:val="ru-RU"/>
        </w:rPr>
        <w:t>доступен</w:t>
      </w:r>
      <w:r w:rsidR="009C4FE3" w:rsidRPr="00BD12C9">
        <w:rPr>
          <w:lang w:val="ru-RU"/>
        </w:rPr>
        <w:t xml:space="preserve"> </w:t>
      </w:r>
      <w:r w:rsidR="009C4FE3">
        <w:rPr>
          <w:lang w:val="ru-RU"/>
        </w:rPr>
        <w:t>для</w:t>
      </w:r>
      <w:r w:rsidR="00BD12C9" w:rsidRPr="00BD12C9">
        <w:rPr>
          <w:lang w:val="ru-RU"/>
        </w:rPr>
        <w:t xml:space="preserve"> </w:t>
      </w:r>
      <w:r w:rsidR="00BD12C9">
        <w:rPr>
          <w:lang w:val="ru-RU"/>
        </w:rPr>
        <w:t>затронутого</w:t>
      </w:r>
      <w:r w:rsidR="00BD12C9" w:rsidRPr="00BD12C9">
        <w:rPr>
          <w:lang w:val="ru-RU"/>
        </w:rPr>
        <w:t xml:space="preserve"> </w:t>
      </w:r>
      <w:r w:rsidR="00BD12C9">
        <w:rPr>
          <w:lang w:val="ru-RU"/>
        </w:rPr>
        <w:t>лица</w:t>
      </w:r>
      <w:r w:rsidR="00BD12C9" w:rsidRPr="00BD12C9">
        <w:rPr>
          <w:lang w:val="ru-RU"/>
        </w:rPr>
        <w:t xml:space="preserve"> </w:t>
      </w:r>
      <w:r w:rsidR="00BD12C9">
        <w:rPr>
          <w:lang w:val="ru-RU"/>
        </w:rPr>
        <w:t>и</w:t>
      </w:r>
      <w:r w:rsidR="00BD12C9" w:rsidRPr="00BD12C9">
        <w:rPr>
          <w:lang w:val="ru-RU"/>
        </w:rPr>
        <w:t xml:space="preserve"> </w:t>
      </w:r>
      <w:r w:rsidR="00BD12C9">
        <w:rPr>
          <w:lang w:val="ru-RU"/>
        </w:rPr>
        <w:t>предсказуем</w:t>
      </w:r>
      <w:r w:rsidR="00BD12C9" w:rsidRPr="00BD12C9">
        <w:rPr>
          <w:lang w:val="ru-RU"/>
        </w:rPr>
        <w:t xml:space="preserve"> </w:t>
      </w:r>
      <w:r w:rsidR="00BD12C9">
        <w:rPr>
          <w:lang w:val="ru-RU"/>
        </w:rPr>
        <w:t>в</w:t>
      </w:r>
      <w:r w:rsidR="00BD12C9" w:rsidRPr="00BD12C9">
        <w:rPr>
          <w:lang w:val="ru-RU"/>
        </w:rPr>
        <w:t xml:space="preserve"> </w:t>
      </w:r>
      <w:r w:rsidR="00BD12C9">
        <w:rPr>
          <w:lang w:val="ru-RU"/>
        </w:rPr>
        <w:t>том</w:t>
      </w:r>
      <w:r w:rsidR="00BD12C9" w:rsidRPr="00BD12C9">
        <w:rPr>
          <w:lang w:val="ru-RU"/>
        </w:rPr>
        <w:t xml:space="preserve">, </w:t>
      </w:r>
      <w:r w:rsidR="00BD12C9">
        <w:rPr>
          <w:lang w:val="ru-RU"/>
        </w:rPr>
        <w:t>как</w:t>
      </w:r>
      <w:r w:rsidR="00BD12C9" w:rsidRPr="00BD12C9">
        <w:rPr>
          <w:lang w:val="ru-RU"/>
        </w:rPr>
        <w:t xml:space="preserve"> </w:t>
      </w:r>
      <w:r w:rsidR="00BD12C9">
        <w:rPr>
          <w:lang w:val="ru-RU"/>
        </w:rPr>
        <w:t>он</w:t>
      </w:r>
      <w:r w:rsidR="00BD12C9" w:rsidRPr="00BD12C9">
        <w:rPr>
          <w:lang w:val="ru-RU"/>
        </w:rPr>
        <w:t xml:space="preserve"> </w:t>
      </w:r>
      <w:r w:rsidR="00BD12C9">
        <w:rPr>
          <w:lang w:val="ru-RU"/>
        </w:rPr>
        <w:t>может</w:t>
      </w:r>
      <w:r w:rsidR="00BD12C9" w:rsidRPr="00BD12C9">
        <w:rPr>
          <w:lang w:val="ru-RU"/>
        </w:rPr>
        <w:t xml:space="preserve"> </w:t>
      </w:r>
      <w:r w:rsidR="00BD12C9">
        <w:rPr>
          <w:lang w:val="ru-RU"/>
        </w:rPr>
        <w:t>действовать</w:t>
      </w:r>
      <w:r w:rsidR="00BD12C9" w:rsidRPr="00BD12C9">
        <w:rPr>
          <w:lang w:val="ru-RU"/>
        </w:rPr>
        <w:t xml:space="preserve"> </w:t>
      </w:r>
      <w:r w:rsidR="00A04A73" w:rsidRPr="00BD12C9">
        <w:rPr>
          <w:lang w:val="ru-RU"/>
        </w:rPr>
        <w:t>(</w:t>
      </w:r>
      <w:r w:rsidR="00BD12C9">
        <w:rPr>
          <w:lang w:val="ru-RU"/>
        </w:rPr>
        <w:t>см., наряду с другими авторитетными источниками</w:t>
      </w:r>
      <w:r w:rsidR="00A04A73" w:rsidRPr="00BD12C9">
        <w:rPr>
          <w:lang w:val="ru-RU"/>
        </w:rPr>
        <w:t xml:space="preserve">, </w:t>
      </w:r>
      <w:r w:rsidR="00BD12C9">
        <w:rPr>
          <w:lang w:val="ru-RU"/>
        </w:rPr>
        <w:t xml:space="preserve">дела </w:t>
      </w:r>
      <w:r w:rsidR="00BD12C9" w:rsidRPr="00BD12C9">
        <w:rPr>
          <w:i/>
          <w:iCs/>
          <w:lang w:val="ru-RU"/>
        </w:rPr>
        <w:t>ВгТ Верейн геген Тиерфабрикен</w:t>
      </w:r>
      <w:r w:rsidR="00BD12C9">
        <w:rPr>
          <w:lang w:val="ru-RU"/>
        </w:rPr>
        <w:t xml:space="preserve"> </w:t>
      </w:r>
      <w:r w:rsidR="00BD12C9">
        <w:rPr>
          <w:i/>
          <w:lang w:val="ru-RU"/>
        </w:rPr>
        <w:t>против Швейцарии</w:t>
      </w:r>
      <w:r w:rsidR="00A04A73" w:rsidRPr="00BD12C9">
        <w:rPr>
          <w:lang w:val="ru-RU"/>
        </w:rPr>
        <w:t xml:space="preserve">, </w:t>
      </w:r>
      <w:r w:rsidR="00BD12C9">
        <w:rPr>
          <w:lang w:val="ru-RU"/>
        </w:rPr>
        <w:t>№</w:t>
      </w:r>
      <w:r w:rsidR="00A04A73" w:rsidRPr="00BD12C9">
        <w:rPr>
          <w:lang w:val="ru-RU"/>
        </w:rPr>
        <w:t xml:space="preserve"> 24699/94, § 52, </w:t>
      </w:r>
      <w:r w:rsidR="00BD12C9">
        <w:rPr>
          <w:lang w:val="ru-RU"/>
        </w:rPr>
        <w:t xml:space="preserve">ЕСПЧ </w:t>
      </w:r>
      <w:r w:rsidR="00A04A73" w:rsidRPr="00BD12C9">
        <w:rPr>
          <w:lang w:val="ru-RU"/>
        </w:rPr>
        <w:t>2001</w:t>
      </w:r>
      <w:r w:rsidR="00A04A73" w:rsidRPr="00BD12C9">
        <w:rPr>
          <w:lang w:val="ru-RU"/>
        </w:rPr>
        <w:noBreakHyphen/>
      </w:r>
      <w:r w:rsidR="00A04A73" w:rsidRPr="0065350D">
        <w:t>VI</w:t>
      </w:r>
      <w:r w:rsidR="00A04A73" w:rsidRPr="00BD12C9">
        <w:rPr>
          <w:lang w:val="ru-RU"/>
        </w:rPr>
        <w:t xml:space="preserve">; </w:t>
      </w:r>
      <w:r w:rsidR="00BD12C9">
        <w:rPr>
          <w:i/>
          <w:lang w:val="ru-RU"/>
        </w:rPr>
        <w:t>Гаведа против Польши</w:t>
      </w:r>
      <w:r w:rsidR="00A04A73" w:rsidRPr="00BD12C9">
        <w:rPr>
          <w:lang w:val="ru-RU"/>
        </w:rPr>
        <w:t xml:space="preserve">, </w:t>
      </w:r>
      <w:r w:rsidR="00BD12C9">
        <w:rPr>
          <w:lang w:val="ru-RU"/>
        </w:rPr>
        <w:t xml:space="preserve">№ </w:t>
      </w:r>
      <w:r w:rsidR="00A04A73" w:rsidRPr="00BD12C9">
        <w:rPr>
          <w:lang w:val="ru-RU"/>
        </w:rPr>
        <w:t xml:space="preserve">26229/95, § 39, </w:t>
      </w:r>
      <w:r w:rsidR="00BD12C9">
        <w:rPr>
          <w:lang w:val="ru-RU"/>
        </w:rPr>
        <w:t xml:space="preserve">ЕСПЧ </w:t>
      </w:r>
      <w:r w:rsidR="00A04A73" w:rsidRPr="00BD12C9">
        <w:rPr>
          <w:lang w:val="ru-RU"/>
        </w:rPr>
        <w:t>2002-</w:t>
      </w:r>
      <w:r w:rsidR="00A04A73" w:rsidRPr="0065350D">
        <w:t>II</w:t>
      </w:r>
      <w:r w:rsidR="00A04A73" w:rsidRPr="00BD12C9">
        <w:rPr>
          <w:lang w:val="ru-RU"/>
        </w:rPr>
        <w:t xml:space="preserve">; </w:t>
      </w:r>
      <w:r w:rsidR="00BD12C9">
        <w:rPr>
          <w:i/>
          <w:lang w:val="ru-RU"/>
        </w:rPr>
        <w:t>Маестри против Италии</w:t>
      </w:r>
      <w:r w:rsidR="00A04A73" w:rsidRPr="00BD12C9">
        <w:rPr>
          <w:i/>
          <w:lang w:val="ru-RU"/>
        </w:rPr>
        <w:t xml:space="preserve"> </w:t>
      </w:r>
      <w:r w:rsidR="00A04A73" w:rsidRPr="00BD12C9">
        <w:rPr>
          <w:lang w:val="ru-RU"/>
        </w:rPr>
        <w:t>[</w:t>
      </w:r>
      <w:r w:rsidR="00A04A73" w:rsidRPr="0065350D">
        <w:t>GC</w:t>
      </w:r>
      <w:r w:rsidR="00A04A73" w:rsidRPr="00BD12C9">
        <w:rPr>
          <w:lang w:val="ru-RU"/>
        </w:rPr>
        <w:t xml:space="preserve">], </w:t>
      </w:r>
      <w:r w:rsidR="00BD12C9">
        <w:rPr>
          <w:lang w:val="ru-RU"/>
        </w:rPr>
        <w:t>№</w:t>
      </w:r>
      <w:r w:rsidR="00A04A73" w:rsidRPr="0065350D">
        <w:t> </w:t>
      </w:r>
      <w:r w:rsidR="00A04A73" w:rsidRPr="00BD12C9">
        <w:rPr>
          <w:lang w:val="ru-RU"/>
        </w:rPr>
        <w:t xml:space="preserve">39748/98, § 30, </w:t>
      </w:r>
      <w:r w:rsidR="00BD12C9">
        <w:rPr>
          <w:lang w:val="ru-RU"/>
        </w:rPr>
        <w:t xml:space="preserve">ЕСПЧ </w:t>
      </w:r>
      <w:r w:rsidR="00A04A73" w:rsidRPr="00BD12C9">
        <w:rPr>
          <w:lang w:val="ru-RU"/>
        </w:rPr>
        <w:t>2004-</w:t>
      </w:r>
      <w:r w:rsidR="00A04A73" w:rsidRPr="0065350D">
        <w:t>I</w:t>
      </w:r>
      <w:r w:rsidR="00A04A73" w:rsidRPr="00BD12C9">
        <w:rPr>
          <w:lang w:val="ru-RU"/>
        </w:rPr>
        <w:t xml:space="preserve">; </w:t>
      </w:r>
      <w:r w:rsidR="00BD12C9">
        <w:rPr>
          <w:lang w:val="ru-RU"/>
        </w:rPr>
        <w:t xml:space="preserve">и </w:t>
      </w:r>
      <w:r w:rsidR="00BD12C9">
        <w:rPr>
          <w:i/>
          <w:iCs/>
          <w:lang w:val="ru-RU"/>
        </w:rPr>
        <w:t xml:space="preserve">Дельфи АС против Эстонии </w:t>
      </w:r>
      <w:r w:rsidR="00A04A73" w:rsidRPr="00BD12C9">
        <w:rPr>
          <w:iCs/>
          <w:lang w:val="ru-RU"/>
        </w:rPr>
        <w:t>[</w:t>
      </w:r>
      <w:r w:rsidR="00A04A73" w:rsidRPr="0065350D">
        <w:t>GC</w:t>
      </w:r>
      <w:r w:rsidR="00A04A73" w:rsidRPr="00BD12C9">
        <w:rPr>
          <w:lang w:val="ru-RU"/>
        </w:rPr>
        <w:t xml:space="preserve">], </w:t>
      </w:r>
      <w:r w:rsidR="00BD12C9">
        <w:rPr>
          <w:lang w:val="ru-RU"/>
        </w:rPr>
        <w:t>№</w:t>
      </w:r>
      <w:r w:rsidR="00A04A73" w:rsidRPr="0065350D">
        <w:t> </w:t>
      </w:r>
      <w:r w:rsidR="00A04A73" w:rsidRPr="00BD12C9">
        <w:rPr>
          <w:lang w:val="ru-RU"/>
        </w:rPr>
        <w:t xml:space="preserve">64569/09, § 120, </w:t>
      </w:r>
      <w:r w:rsidR="00BD12C9">
        <w:rPr>
          <w:lang w:val="ru-RU"/>
        </w:rPr>
        <w:t xml:space="preserve">ЕСПЧ </w:t>
      </w:r>
      <w:r w:rsidR="00A04A73" w:rsidRPr="00BD12C9">
        <w:rPr>
          <w:lang w:val="ru-RU"/>
        </w:rPr>
        <w:t>2015).</w:t>
      </w:r>
    </w:p>
    <w:p w:rsidR="00A04A73" w:rsidRPr="0065350D" w:rsidRDefault="000E26A5" w:rsidP="00C03F72">
      <w:pPr>
        <w:pStyle w:val="ECHRPara"/>
        <w:rPr>
          <w:lang w:val="it-IT"/>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82</w:t>
      </w:r>
      <w:r w:rsidRPr="0065350D">
        <w:fldChar w:fldCharType="end"/>
      </w:r>
      <w:r w:rsidR="00A04A73" w:rsidRPr="00EF57BA">
        <w:rPr>
          <w:lang w:val="ru-RU"/>
        </w:rPr>
        <w:t>.</w:t>
      </w:r>
      <w:r w:rsidR="00A04A73" w:rsidRPr="0065350D">
        <w:t>  </w:t>
      </w:r>
      <w:r w:rsidR="00BD12C9">
        <w:rPr>
          <w:lang w:val="ru-RU"/>
        </w:rPr>
        <w:t>Одним</w:t>
      </w:r>
      <w:r w:rsidR="00BD12C9" w:rsidRPr="00EF57BA">
        <w:rPr>
          <w:lang w:val="ru-RU"/>
        </w:rPr>
        <w:t xml:space="preserve"> </w:t>
      </w:r>
      <w:r w:rsidR="00BD12C9">
        <w:rPr>
          <w:lang w:val="ru-RU"/>
        </w:rPr>
        <w:t>из</w:t>
      </w:r>
      <w:r w:rsidR="00BD12C9" w:rsidRPr="00EF57BA">
        <w:rPr>
          <w:lang w:val="ru-RU"/>
        </w:rPr>
        <w:t xml:space="preserve"> </w:t>
      </w:r>
      <w:r w:rsidR="00BD12C9">
        <w:rPr>
          <w:lang w:val="ru-RU"/>
        </w:rPr>
        <w:t>требований</w:t>
      </w:r>
      <w:r w:rsidR="00BD12C9" w:rsidRPr="00EF57BA">
        <w:rPr>
          <w:lang w:val="ru-RU"/>
        </w:rPr>
        <w:t xml:space="preserve">, </w:t>
      </w:r>
      <w:r w:rsidR="00BD12C9">
        <w:rPr>
          <w:lang w:val="ru-RU"/>
        </w:rPr>
        <w:t>вытекающих</w:t>
      </w:r>
      <w:r w:rsidR="00BD12C9" w:rsidRPr="00EF57BA">
        <w:rPr>
          <w:lang w:val="ru-RU"/>
        </w:rPr>
        <w:t xml:space="preserve"> </w:t>
      </w:r>
      <w:r w:rsidR="00BD12C9">
        <w:rPr>
          <w:lang w:val="ru-RU"/>
        </w:rPr>
        <w:t>из</w:t>
      </w:r>
      <w:r w:rsidR="00BD12C9" w:rsidRPr="00EF57BA">
        <w:rPr>
          <w:lang w:val="ru-RU"/>
        </w:rPr>
        <w:t xml:space="preserve"> </w:t>
      </w:r>
      <w:r w:rsidR="00BD12C9">
        <w:rPr>
          <w:lang w:val="ru-RU"/>
        </w:rPr>
        <w:t>выражения</w:t>
      </w:r>
      <w:r w:rsidR="00BD12C9" w:rsidRPr="00EF57BA">
        <w:rPr>
          <w:lang w:val="ru-RU"/>
        </w:rPr>
        <w:t xml:space="preserve"> «</w:t>
      </w:r>
      <w:r w:rsidR="00BD12C9">
        <w:rPr>
          <w:lang w:val="ru-RU"/>
        </w:rPr>
        <w:t>предписано</w:t>
      </w:r>
      <w:r w:rsidR="00BD12C9" w:rsidRPr="00EF57BA">
        <w:rPr>
          <w:lang w:val="ru-RU"/>
        </w:rPr>
        <w:t xml:space="preserve"> </w:t>
      </w:r>
      <w:r w:rsidR="00BD12C9">
        <w:rPr>
          <w:lang w:val="ru-RU"/>
        </w:rPr>
        <w:t>законом</w:t>
      </w:r>
      <w:r w:rsidR="00BD12C9" w:rsidRPr="00EF57BA">
        <w:rPr>
          <w:lang w:val="ru-RU"/>
        </w:rPr>
        <w:t xml:space="preserve">», </w:t>
      </w:r>
      <w:r w:rsidR="00BD12C9">
        <w:rPr>
          <w:lang w:val="ru-RU"/>
        </w:rPr>
        <w:t>является</w:t>
      </w:r>
      <w:r w:rsidR="00BD12C9" w:rsidRPr="00EF57BA">
        <w:rPr>
          <w:lang w:val="ru-RU"/>
        </w:rPr>
        <w:t xml:space="preserve"> </w:t>
      </w:r>
      <w:r w:rsidR="00BD12C9">
        <w:rPr>
          <w:lang w:val="ru-RU"/>
        </w:rPr>
        <w:t>предсказуемость</w:t>
      </w:r>
      <w:r w:rsidR="00BD12C9" w:rsidRPr="00EF57BA">
        <w:rPr>
          <w:lang w:val="ru-RU"/>
        </w:rPr>
        <w:t xml:space="preserve">. </w:t>
      </w:r>
      <w:r w:rsidR="00BD12C9">
        <w:rPr>
          <w:lang w:val="ru-RU"/>
        </w:rPr>
        <w:t>То</w:t>
      </w:r>
      <w:r w:rsidR="00BD12C9" w:rsidRPr="00BD12C9">
        <w:rPr>
          <w:lang w:val="ru-RU"/>
        </w:rPr>
        <w:t xml:space="preserve"> </w:t>
      </w:r>
      <w:r w:rsidR="00BD12C9">
        <w:rPr>
          <w:lang w:val="ru-RU"/>
        </w:rPr>
        <w:t>есть</w:t>
      </w:r>
      <w:r w:rsidR="00BD12C9" w:rsidRPr="00BD12C9">
        <w:rPr>
          <w:lang w:val="ru-RU"/>
        </w:rPr>
        <w:t xml:space="preserve">, </w:t>
      </w:r>
      <w:r w:rsidR="00BD12C9">
        <w:rPr>
          <w:lang w:val="ru-RU"/>
        </w:rPr>
        <w:t>норма</w:t>
      </w:r>
      <w:r w:rsidR="00BD12C9" w:rsidRPr="00BD12C9">
        <w:rPr>
          <w:lang w:val="ru-RU"/>
        </w:rPr>
        <w:t xml:space="preserve"> </w:t>
      </w:r>
      <w:r w:rsidR="00BD12C9">
        <w:rPr>
          <w:lang w:val="ru-RU"/>
        </w:rPr>
        <w:t>не</w:t>
      </w:r>
      <w:r w:rsidR="00BD12C9" w:rsidRPr="00BD12C9">
        <w:rPr>
          <w:lang w:val="ru-RU"/>
        </w:rPr>
        <w:t xml:space="preserve"> </w:t>
      </w:r>
      <w:r w:rsidR="00BD12C9">
        <w:rPr>
          <w:lang w:val="ru-RU"/>
        </w:rPr>
        <w:t>может</w:t>
      </w:r>
      <w:r w:rsidR="00BD12C9" w:rsidRPr="00BD12C9">
        <w:rPr>
          <w:lang w:val="ru-RU"/>
        </w:rPr>
        <w:t xml:space="preserve"> </w:t>
      </w:r>
      <w:r w:rsidR="00BD12C9">
        <w:rPr>
          <w:lang w:val="ru-RU"/>
        </w:rPr>
        <w:t>считаться</w:t>
      </w:r>
      <w:r w:rsidR="00BD12C9" w:rsidRPr="00BD12C9">
        <w:rPr>
          <w:lang w:val="ru-RU"/>
        </w:rPr>
        <w:t xml:space="preserve"> «</w:t>
      </w:r>
      <w:r w:rsidR="00BD12C9">
        <w:rPr>
          <w:lang w:val="ru-RU"/>
        </w:rPr>
        <w:t>законной</w:t>
      </w:r>
      <w:r w:rsidR="00BD12C9" w:rsidRPr="00BD12C9">
        <w:rPr>
          <w:lang w:val="ru-RU"/>
        </w:rPr>
        <w:t xml:space="preserve">» </w:t>
      </w:r>
      <w:r w:rsidR="00BD12C9">
        <w:rPr>
          <w:lang w:val="ru-RU"/>
        </w:rPr>
        <w:t>в</w:t>
      </w:r>
      <w:r w:rsidR="00BD12C9" w:rsidRPr="00BD12C9">
        <w:rPr>
          <w:lang w:val="ru-RU"/>
        </w:rPr>
        <w:t xml:space="preserve"> </w:t>
      </w:r>
      <w:r w:rsidR="00BD12C9">
        <w:rPr>
          <w:lang w:val="ru-RU"/>
        </w:rPr>
        <w:t>значении</w:t>
      </w:r>
      <w:r w:rsidR="00BD12C9" w:rsidRPr="00BD12C9">
        <w:rPr>
          <w:lang w:val="ru-RU"/>
        </w:rPr>
        <w:t xml:space="preserve"> </w:t>
      </w:r>
      <w:r w:rsidR="00BD12C9">
        <w:rPr>
          <w:lang w:val="ru-RU"/>
        </w:rPr>
        <w:t>ч</w:t>
      </w:r>
      <w:r w:rsidR="00BD12C9" w:rsidRPr="00BD12C9">
        <w:rPr>
          <w:lang w:val="ru-RU"/>
        </w:rPr>
        <w:t xml:space="preserve">.2 </w:t>
      </w:r>
      <w:r w:rsidR="00BD12C9">
        <w:rPr>
          <w:lang w:val="ru-RU"/>
        </w:rPr>
        <w:t>Статьи</w:t>
      </w:r>
      <w:r w:rsidR="00BD12C9" w:rsidRPr="00BD12C9">
        <w:rPr>
          <w:lang w:val="ru-RU"/>
        </w:rPr>
        <w:t xml:space="preserve"> 10, </w:t>
      </w:r>
      <w:r w:rsidR="00BD12C9">
        <w:rPr>
          <w:lang w:val="ru-RU"/>
        </w:rPr>
        <w:t>если</w:t>
      </w:r>
      <w:r w:rsidR="00BD12C9" w:rsidRPr="00BD12C9">
        <w:rPr>
          <w:lang w:val="ru-RU"/>
        </w:rPr>
        <w:t xml:space="preserve"> </w:t>
      </w:r>
      <w:r w:rsidR="00BD12C9">
        <w:rPr>
          <w:lang w:val="ru-RU"/>
        </w:rPr>
        <w:t>она</w:t>
      </w:r>
      <w:r w:rsidR="00BD12C9" w:rsidRPr="00BD12C9">
        <w:rPr>
          <w:lang w:val="ru-RU"/>
        </w:rPr>
        <w:t xml:space="preserve"> </w:t>
      </w:r>
      <w:r w:rsidR="00BD12C9">
        <w:rPr>
          <w:lang w:val="ru-RU"/>
        </w:rPr>
        <w:t>не</w:t>
      </w:r>
      <w:r w:rsidR="00BD12C9" w:rsidRPr="00BD12C9">
        <w:rPr>
          <w:lang w:val="ru-RU"/>
        </w:rPr>
        <w:t xml:space="preserve"> </w:t>
      </w:r>
      <w:r w:rsidR="00BD12C9">
        <w:rPr>
          <w:lang w:val="ru-RU"/>
        </w:rPr>
        <w:t>сформулирована</w:t>
      </w:r>
      <w:r w:rsidR="00BD12C9" w:rsidRPr="00BD12C9">
        <w:rPr>
          <w:lang w:val="ru-RU"/>
        </w:rPr>
        <w:t xml:space="preserve"> </w:t>
      </w:r>
      <w:r w:rsidR="00BD12C9">
        <w:rPr>
          <w:lang w:val="ru-RU"/>
        </w:rPr>
        <w:t xml:space="preserve">с достаточной точностью, позволяющей людям регулировать свое поведение; они должны быть способны </w:t>
      </w:r>
      <w:r w:rsidR="00A04A73" w:rsidRPr="00BD12C9">
        <w:rPr>
          <w:lang w:val="ru-RU"/>
        </w:rPr>
        <w:t xml:space="preserve">– </w:t>
      </w:r>
      <w:r w:rsidR="00BD12C9">
        <w:rPr>
          <w:lang w:val="ru-RU"/>
        </w:rPr>
        <w:t xml:space="preserve">в случае необходимости, с надлежащим советом </w:t>
      </w:r>
      <w:r w:rsidR="00A04A73" w:rsidRPr="00BD12C9">
        <w:rPr>
          <w:lang w:val="ru-RU"/>
        </w:rPr>
        <w:t xml:space="preserve">– </w:t>
      </w:r>
      <w:r w:rsidR="00BD12C9">
        <w:rPr>
          <w:lang w:val="ru-RU"/>
        </w:rPr>
        <w:t>предвидеть в степени, приемлемой в определенных обстоятельствах, последствия, которые может повлечь определенное действие. Эти</w:t>
      </w:r>
      <w:r w:rsidR="00BD12C9" w:rsidRPr="00EF57BA">
        <w:rPr>
          <w:lang w:val="ru-RU"/>
        </w:rPr>
        <w:t xml:space="preserve"> </w:t>
      </w:r>
      <w:r w:rsidR="00BD12C9">
        <w:rPr>
          <w:lang w:val="ru-RU"/>
        </w:rPr>
        <w:t>последствия</w:t>
      </w:r>
      <w:r w:rsidR="00BD12C9" w:rsidRPr="00EF57BA">
        <w:rPr>
          <w:lang w:val="ru-RU"/>
        </w:rPr>
        <w:t xml:space="preserve"> </w:t>
      </w:r>
      <w:r w:rsidR="00BD12C9">
        <w:rPr>
          <w:lang w:val="ru-RU"/>
        </w:rPr>
        <w:t>должны</w:t>
      </w:r>
      <w:r w:rsidR="00BD12C9" w:rsidRPr="00EF57BA">
        <w:rPr>
          <w:lang w:val="ru-RU"/>
        </w:rPr>
        <w:t xml:space="preserve"> </w:t>
      </w:r>
      <w:r w:rsidR="00BD12C9">
        <w:rPr>
          <w:lang w:val="ru-RU"/>
        </w:rPr>
        <w:t>предвидеться</w:t>
      </w:r>
      <w:r w:rsidR="00BD12C9" w:rsidRPr="00EF57BA">
        <w:rPr>
          <w:lang w:val="ru-RU"/>
        </w:rPr>
        <w:t xml:space="preserve"> </w:t>
      </w:r>
      <w:r w:rsidR="00BD12C9">
        <w:rPr>
          <w:lang w:val="ru-RU"/>
        </w:rPr>
        <w:t>с</w:t>
      </w:r>
      <w:r w:rsidR="00BD12C9" w:rsidRPr="00EF57BA">
        <w:rPr>
          <w:lang w:val="ru-RU"/>
        </w:rPr>
        <w:t xml:space="preserve"> </w:t>
      </w:r>
      <w:r w:rsidR="00BD12C9">
        <w:rPr>
          <w:lang w:val="ru-RU"/>
        </w:rPr>
        <w:t>абсолютной</w:t>
      </w:r>
      <w:r w:rsidR="00BD12C9" w:rsidRPr="00EF57BA">
        <w:rPr>
          <w:lang w:val="ru-RU"/>
        </w:rPr>
        <w:t xml:space="preserve"> </w:t>
      </w:r>
      <w:r w:rsidR="00BD12C9">
        <w:rPr>
          <w:lang w:val="ru-RU"/>
        </w:rPr>
        <w:t>достоверностью</w:t>
      </w:r>
      <w:r w:rsidR="00BD12C9" w:rsidRPr="00EF57BA">
        <w:rPr>
          <w:lang w:val="ru-RU"/>
        </w:rPr>
        <w:t xml:space="preserve">. </w:t>
      </w:r>
      <w:r w:rsidR="00143DEC">
        <w:rPr>
          <w:lang w:val="ru-RU"/>
        </w:rPr>
        <w:t>Тогда</w:t>
      </w:r>
      <w:r w:rsidR="00143DEC" w:rsidRPr="00143DEC">
        <w:rPr>
          <w:lang w:val="ru-RU"/>
        </w:rPr>
        <w:t xml:space="preserve"> </w:t>
      </w:r>
      <w:r w:rsidR="00143DEC">
        <w:rPr>
          <w:lang w:val="ru-RU"/>
        </w:rPr>
        <w:t>как</w:t>
      </w:r>
      <w:r w:rsidR="00143DEC" w:rsidRPr="00143DEC">
        <w:rPr>
          <w:lang w:val="ru-RU"/>
        </w:rPr>
        <w:t xml:space="preserve"> </w:t>
      </w:r>
      <w:r w:rsidR="00143DEC">
        <w:rPr>
          <w:lang w:val="ru-RU"/>
        </w:rPr>
        <w:t>достоверность</w:t>
      </w:r>
      <w:r w:rsidR="00143DEC" w:rsidRPr="00143DEC">
        <w:rPr>
          <w:lang w:val="ru-RU"/>
        </w:rPr>
        <w:t xml:space="preserve"> </w:t>
      </w:r>
      <w:r w:rsidR="00143DEC">
        <w:rPr>
          <w:lang w:val="ru-RU"/>
        </w:rPr>
        <w:t>является</w:t>
      </w:r>
      <w:r w:rsidR="00143DEC" w:rsidRPr="00143DEC">
        <w:rPr>
          <w:lang w:val="ru-RU"/>
        </w:rPr>
        <w:t xml:space="preserve"> </w:t>
      </w:r>
      <w:r w:rsidR="00143DEC">
        <w:rPr>
          <w:lang w:val="ru-RU"/>
        </w:rPr>
        <w:t>желательной</w:t>
      </w:r>
      <w:r w:rsidR="00143DEC" w:rsidRPr="00143DEC">
        <w:rPr>
          <w:lang w:val="ru-RU"/>
        </w:rPr>
        <w:t xml:space="preserve">, </w:t>
      </w:r>
      <w:r w:rsidR="00143DEC">
        <w:rPr>
          <w:lang w:val="ru-RU"/>
        </w:rPr>
        <w:t>по</w:t>
      </w:r>
      <w:r w:rsidR="00143DEC" w:rsidRPr="00143DEC">
        <w:rPr>
          <w:lang w:val="ru-RU"/>
        </w:rPr>
        <w:t xml:space="preserve"> </w:t>
      </w:r>
      <w:r w:rsidR="00143DEC">
        <w:rPr>
          <w:lang w:val="ru-RU"/>
        </w:rPr>
        <w:t>своему</w:t>
      </w:r>
      <w:r w:rsidR="00143DEC" w:rsidRPr="00143DEC">
        <w:rPr>
          <w:lang w:val="ru-RU"/>
        </w:rPr>
        <w:t xml:space="preserve"> </w:t>
      </w:r>
      <w:r w:rsidR="00143DEC">
        <w:rPr>
          <w:lang w:val="ru-RU"/>
        </w:rPr>
        <w:t>последствию</w:t>
      </w:r>
      <w:r w:rsidR="00143DEC" w:rsidRPr="00143DEC">
        <w:rPr>
          <w:lang w:val="ru-RU"/>
        </w:rPr>
        <w:t xml:space="preserve"> </w:t>
      </w:r>
      <w:r w:rsidR="00143DEC">
        <w:rPr>
          <w:lang w:val="ru-RU"/>
        </w:rPr>
        <w:t>она</w:t>
      </w:r>
      <w:r w:rsidR="00143DEC" w:rsidRPr="00143DEC">
        <w:rPr>
          <w:lang w:val="ru-RU"/>
        </w:rPr>
        <w:t xml:space="preserve"> </w:t>
      </w:r>
      <w:r w:rsidR="00143DEC">
        <w:rPr>
          <w:lang w:val="ru-RU"/>
        </w:rPr>
        <w:t>может</w:t>
      </w:r>
      <w:r w:rsidR="00143DEC" w:rsidRPr="00143DEC">
        <w:rPr>
          <w:lang w:val="ru-RU"/>
        </w:rPr>
        <w:t xml:space="preserve"> </w:t>
      </w:r>
      <w:r w:rsidR="00143DEC">
        <w:rPr>
          <w:lang w:val="ru-RU"/>
        </w:rPr>
        <w:t>приводить</w:t>
      </w:r>
      <w:r w:rsidR="00143DEC" w:rsidRPr="00143DEC">
        <w:rPr>
          <w:lang w:val="ru-RU"/>
        </w:rPr>
        <w:t xml:space="preserve"> </w:t>
      </w:r>
      <w:r w:rsidR="00143DEC">
        <w:rPr>
          <w:lang w:val="ru-RU"/>
        </w:rPr>
        <w:t>к</w:t>
      </w:r>
      <w:r w:rsidR="00143DEC" w:rsidRPr="00143DEC">
        <w:rPr>
          <w:lang w:val="ru-RU"/>
        </w:rPr>
        <w:t xml:space="preserve"> </w:t>
      </w:r>
      <w:r w:rsidR="00143DEC">
        <w:rPr>
          <w:lang w:val="ru-RU"/>
        </w:rPr>
        <w:t>чрезмерной</w:t>
      </w:r>
      <w:r w:rsidR="00143DEC" w:rsidRPr="00143DEC">
        <w:rPr>
          <w:lang w:val="ru-RU"/>
        </w:rPr>
        <w:t xml:space="preserve"> </w:t>
      </w:r>
      <w:r w:rsidR="00143DEC">
        <w:rPr>
          <w:lang w:val="ru-RU"/>
        </w:rPr>
        <w:t>строгости</w:t>
      </w:r>
      <w:r w:rsidR="00143DEC" w:rsidRPr="00143DEC">
        <w:rPr>
          <w:lang w:val="ru-RU"/>
        </w:rPr>
        <w:t xml:space="preserve"> </w:t>
      </w:r>
      <w:r w:rsidR="00143DEC">
        <w:rPr>
          <w:lang w:val="ru-RU"/>
        </w:rPr>
        <w:t>и</w:t>
      </w:r>
      <w:r w:rsidR="00143DEC" w:rsidRPr="00143DEC">
        <w:rPr>
          <w:lang w:val="ru-RU"/>
        </w:rPr>
        <w:t xml:space="preserve"> </w:t>
      </w:r>
      <w:r w:rsidR="00143DEC">
        <w:rPr>
          <w:lang w:val="ru-RU"/>
        </w:rPr>
        <w:t>закон</w:t>
      </w:r>
      <w:r w:rsidR="00143DEC" w:rsidRPr="00143DEC">
        <w:rPr>
          <w:lang w:val="ru-RU"/>
        </w:rPr>
        <w:t xml:space="preserve"> </w:t>
      </w:r>
      <w:r w:rsidR="00143DEC">
        <w:rPr>
          <w:lang w:val="ru-RU"/>
        </w:rPr>
        <w:t>должен</w:t>
      </w:r>
      <w:r w:rsidR="00143DEC" w:rsidRPr="00143DEC">
        <w:rPr>
          <w:lang w:val="ru-RU"/>
        </w:rPr>
        <w:t xml:space="preserve"> </w:t>
      </w:r>
      <w:r w:rsidR="00143DEC">
        <w:rPr>
          <w:lang w:val="ru-RU"/>
        </w:rPr>
        <w:t>быть</w:t>
      </w:r>
      <w:r w:rsidR="00143DEC" w:rsidRPr="00143DEC">
        <w:rPr>
          <w:lang w:val="ru-RU"/>
        </w:rPr>
        <w:t xml:space="preserve"> </w:t>
      </w:r>
      <w:r w:rsidR="00143DEC">
        <w:rPr>
          <w:lang w:val="ru-RU"/>
        </w:rPr>
        <w:t>способен</w:t>
      </w:r>
      <w:r w:rsidR="00143DEC" w:rsidRPr="00143DEC">
        <w:rPr>
          <w:lang w:val="ru-RU"/>
        </w:rPr>
        <w:t xml:space="preserve"> </w:t>
      </w:r>
      <w:r w:rsidR="00143DEC">
        <w:rPr>
          <w:lang w:val="ru-RU"/>
        </w:rPr>
        <w:t>идти</w:t>
      </w:r>
      <w:r w:rsidR="00143DEC" w:rsidRPr="00143DEC">
        <w:rPr>
          <w:lang w:val="ru-RU"/>
        </w:rPr>
        <w:t xml:space="preserve"> </w:t>
      </w:r>
      <w:r w:rsidR="00143DEC">
        <w:rPr>
          <w:lang w:val="ru-RU"/>
        </w:rPr>
        <w:t>в</w:t>
      </w:r>
      <w:r w:rsidR="00143DEC" w:rsidRPr="00143DEC">
        <w:rPr>
          <w:lang w:val="ru-RU"/>
        </w:rPr>
        <w:t xml:space="preserve"> </w:t>
      </w:r>
      <w:r w:rsidR="00143DEC">
        <w:rPr>
          <w:lang w:val="ru-RU"/>
        </w:rPr>
        <w:t>ногу</w:t>
      </w:r>
      <w:r w:rsidR="00143DEC" w:rsidRPr="00143DEC">
        <w:rPr>
          <w:lang w:val="ru-RU"/>
        </w:rPr>
        <w:t xml:space="preserve"> </w:t>
      </w:r>
      <w:r w:rsidR="00143DEC">
        <w:rPr>
          <w:lang w:val="ru-RU"/>
        </w:rPr>
        <w:t>с</w:t>
      </w:r>
      <w:r w:rsidR="00143DEC" w:rsidRPr="00143DEC">
        <w:rPr>
          <w:lang w:val="ru-RU"/>
        </w:rPr>
        <w:t xml:space="preserve"> </w:t>
      </w:r>
      <w:r w:rsidR="00143DEC">
        <w:rPr>
          <w:lang w:val="ru-RU"/>
        </w:rPr>
        <w:t>изменяющимися</w:t>
      </w:r>
      <w:r w:rsidR="00143DEC" w:rsidRPr="00143DEC">
        <w:rPr>
          <w:lang w:val="ru-RU"/>
        </w:rPr>
        <w:t xml:space="preserve"> </w:t>
      </w:r>
      <w:r w:rsidR="00143DEC">
        <w:rPr>
          <w:lang w:val="ru-RU"/>
        </w:rPr>
        <w:t>обстоятельствами</w:t>
      </w:r>
      <w:r w:rsidR="00A04A73" w:rsidRPr="00143DEC">
        <w:rPr>
          <w:lang w:val="ru-RU"/>
        </w:rPr>
        <w:t xml:space="preserve">. </w:t>
      </w:r>
      <w:r w:rsidR="00143DEC">
        <w:rPr>
          <w:lang w:val="ru-RU"/>
        </w:rPr>
        <w:t>Соответственно</w:t>
      </w:r>
      <w:r w:rsidR="00A04A73" w:rsidRPr="00075715">
        <w:rPr>
          <w:lang w:val="ru-RU"/>
        </w:rPr>
        <w:t xml:space="preserve">, </w:t>
      </w:r>
      <w:r w:rsidR="00143DEC">
        <w:rPr>
          <w:lang w:val="ru-RU"/>
        </w:rPr>
        <w:t>многие</w:t>
      </w:r>
      <w:r w:rsidR="00143DEC" w:rsidRPr="00075715">
        <w:rPr>
          <w:lang w:val="ru-RU"/>
        </w:rPr>
        <w:t xml:space="preserve"> </w:t>
      </w:r>
      <w:r w:rsidR="00143DEC">
        <w:rPr>
          <w:lang w:val="ru-RU"/>
        </w:rPr>
        <w:t>законы</w:t>
      </w:r>
      <w:r w:rsidR="00143DEC" w:rsidRPr="00075715">
        <w:rPr>
          <w:lang w:val="ru-RU"/>
        </w:rPr>
        <w:t xml:space="preserve"> </w:t>
      </w:r>
      <w:r w:rsidR="00143DEC">
        <w:rPr>
          <w:lang w:val="ru-RU"/>
        </w:rPr>
        <w:t>неизбежно</w:t>
      </w:r>
      <w:r w:rsidR="00143DEC" w:rsidRPr="00075715">
        <w:rPr>
          <w:lang w:val="ru-RU"/>
        </w:rPr>
        <w:t xml:space="preserve"> </w:t>
      </w:r>
      <w:r w:rsidR="00143DEC">
        <w:rPr>
          <w:lang w:val="ru-RU"/>
        </w:rPr>
        <w:t>сформулированы</w:t>
      </w:r>
      <w:r w:rsidR="00143DEC" w:rsidRPr="00075715">
        <w:rPr>
          <w:lang w:val="ru-RU"/>
        </w:rPr>
        <w:t xml:space="preserve"> </w:t>
      </w:r>
      <w:r w:rsidR="00143DEC">
        <w:rPr>
          <w:lang w:val="ru-RU"/>
        </w:rPr>
        <w:t>в</w:t>
      </w:r>
      <w:r w:rsidR="00143DEC" w:rsidRPr="00075715">
        <w:rPr>
          <w:lang w:val="ru-RU"/>
        </w:rPr>
        <w:t xml:space="preserve"> </w:t>
      </w:r>
      <w:r w:rsidR="00143DEC">
        <w:rPr>
          <w:lang w:val="ru-RU"/>
        </w:rPr>
        <w:t>выражениях</w:t>
      </w:r>
      <w:r w:rsidR="00143DEC" w:rsidRPr="00075715">
        <w:rPr>
          <w:lang w:val="ru-RU"/>
        </w:rPr>
        <w:t xml:space="preserve">, </w:t>
      </w:r>
      <w:r w:rsidR="00143DEC">
        <w:rPr>
          <w:lang w:val="ru-RU"/>
        </w:rPr>
        <w:t>которые</w:t>
      </w:r>
      <w:r w:rsidR="00143DEC" w:rsidRPr="00075715">
        <w:rPr>
          <w:lang w:val="ru-RU"/>
        </w:rPr>
        <w:t xml:space="preserve"> </w:t>
      </w:r>
      <w:r w:rsidR="00143DEC">
        <w:rPr>
          <w:lang w:val="ru-RU"/>
        </w:rPr>
        <w:t>в</w:t>
      </w:r>
      <w:r w:rsidR="00143DEC" w:rsidRPr="00075715">
        <w:rPr>
          <w:lang w:val="ru-RU"/>
        </w:rPr>
        <w:t xml:space="preserve"> </w:t>
      </w:r>
      <w:r w:rsidR="00143DEC">
        <w:rPr>
          <w:lang w:val="ru-RU"/>
        </w:rPr>
        <w:t>той</w:t>
      </w:r>
      <w:r w:rsidR="00143DEC" w:rsidRPr="00075715">
        <w:rPr>
          <w:lang w:val="ru-RU"/>
        </w:rPr>
        <w:t xml:space="preserve"> </w:t>
      </w:r>
      <w:r w:rsidR="00143DEC">
        <w:rPr>
          <w:lang w:val="ru-RU"/>
        </w:rPr>
        <w:t>или</w:t>
      </w:r>
      <w:r w:rsidR="00143DEC" w:rsidRPr="00075715">
        <w:rPr>
          <w:lang w:val="ru-RU"/>
        </w:rPr>
        <w:t xml:space="preserve"> </w:t>
      </w:r>
      <w:r w:rsidR="00143DEC">
        <w:rPr>
          <w:lang w:val="ru-RU"/>
        </w:rPr>
        <w:t>иной</w:t>
      </w:r>
      <w:r w:rsidR="00143DEC" w:rsidRPr="00075715">
        <w:rPr>
          <w:lang w:val="ru-RU"/>
        </w:rPr>
        <w:t xml:space="preserve"> </w:t>
      </w:r>
      <w:r w:rsidR="00143DEC">
        <w:rPr>
          <w:lang w:val="ru-RU"/>
        </w:rPr>
        <w:t>степени</w:t>
      </w:r>
      <w:r w:rsidR="00143DEC" w:rsidRPr="00075715">
        <w:rPr>
          <w:lang w:val="ru-RU"/>
        </w:rPr>
        <w:t xml:space="preserve"> </w:t>
      </w:r>
      <w:r w:rsidR="00143DEC">
        <w:rPr>
          <w:lang w:val="ru-RU"/>
        </w:rPr>
        <w:t>являются</w:t>
      </w:r>
      <w:r w:rsidR="00143DEC" w:rsidRPr="00075715">
        <w:rPr>
          <w:lang w:val="ru-RU"/>
        </w:rPr>
        <w:t xml:space="preserve"> </w:t>
      </w:r>
      <w:r w:rsidR="00143DEC">
        <w:rPr>
          <w:lang w:val="ru-RU"/>
        </w:rPr>
        <w:t>неясными</w:t>
      </w:r>
      <w:r w:rsidR="00143DEC" w:rsidRPr="00075715">
        <w:rPr>
          <w:lang w:val="ru-RU"/>
        </w:rPr>
        <w:t xml:space="preserve"> </w:t>
      </w:r>
      <w:r w:rsidR="00143DEC">
        <w:rPr>
          <w:lang w:val="ru-RU"/>
        </w:rPr>
        <w:t>и</w:t>
      </w:r>
      <w:r w:rsidR="00143DEC" w:rsidRPr="00075715">
        <w:rPr>
          <w:lang w:val="ru-RU"/>
        </w:rPr>
        <w:t xml:space="preserve"> </w:t>
      </w:r>
      <w:r w:rsidR="00143DEC">
        <w:rPr>
          <w:lang w:val="ru-RU"/>
        </w:rPr>
        <w:t>толкование</w:t>
      </w:r>
      <w:r w:rsidR="00143DEC" w:rsidRPr="00075715">
        <w:rPr>
          <w:lang w:val="ru-RU"/>
        </w:rPr>
        <w:t xml:space="preserve"> </w:t>
      </w:r>
      <w:r w:rsidR="00143DEC">
        <w:rPr>
          <w:lang w:val="ru-RU"/>
        </w:rPr>
        <w:t>и</w:t>
      </w:r>
      <w:r w:rsidR="00143DEC" w:rsidRPr="00075715">
        <w:rPr>
          <w:lang w:val="ru-RU"/>
        </w:rPr>
        <w:t xml:space="preserve"> </w:t>
      </w:r>
      <w:r w:rsidR="00143DEC">
        <w:rPr>
          <w:lang w:val="ru-RU"/>
        </w:rPr>
        <w:t>применение</w:t>
      </w:r>
      <w:r w:rsidR="00143DEC" w:rsidRPr="00075715">
        <w:rPr>
          <w:lang w:val="ru-RU"/>
        </w:rPr>
        <w:t xml:space="preserve"> </w:t>
      </w:r>
      <w:r w:rsidR="00143DEC">
        <w:rPr>
          <w:lang w:val="ru-RU"/>
        </w:rPr>
        <w:t>которых</w:t>
      </w:r>
      <w:r w:rsidR="00143DEC" w:rsidRPr="00075715">
        <w:rPr>
          <w:lang w:val="ru-RU"/>
        </w:rPr>
        <w:t xml:space="preserve"> </w:t>
      </w:r>
      <w:r w:rsidR="00075715">
        <w:rPr>
          <w:lang w:val="ru-RU"/>
        </w:rPr>
        <w:t xml:space="preserve">являются вопросами практики </w:t>
      </w:r>
      <w:r w:rsidR="00A04A73" w:rsidRPr="00075715">
        <w:rPr>
          <w:lang w:val="ru-RU"/>
        </w:rPr>
        <w:t>(</w:t>
      </w:r>
      <w:r w:rsidR="00075715">
        <w:rPr>
          <w:lang w:val="ru-RU"/>
        </w:rPr>
        <w:t>см., например</w:t>
      </w:r>
      <w:r w:rsidR="00A04A73" w:rsidRPr="00075715">
        <w:rPr>
          <w:lang w:val="ru-RU"/>
        </w:rPr>
        <w:t xml:space="preserve">, </w:t>
      </w:r>
      <w:r w:rsidR="00075715">
        <w:rPr>
          <w:lang w:val="ru-RU"/>
        </w:rPr>
        <w:t xml:space="preserve">дела </w:t>
      </w:r>
      <w:r w:rsidR="00075715">
        <w:rPr>
          <w:i/>
          <w:lang w:val="ru-RU"/>
        </w:rPr>
        <w:t>Линдон</w:t>
      </w:r>
      <w:r w:rsidR="00A04A73" w:rsidRPr="00075715">
        <w:rPr>
          <w:i/>
          <w:lang w:val="ru-RU"/>
        </w:rPr>
        <w:t xml:space="preserve">, </w:t>
      </w:r>
      <w:r w:rsidR="00075715">
        <w:rPr>
          <w:i/>
          <w:lang w:val="ru-RU"/>
        </w:rPr>
        <w:t xml:space="preserve">Отчаковский-Лауренс и Джулай против Франции </w:t>
      </w:r>
      <w:r w:rsidR="00A04A73" w:rsidRPr="00075715">
        <w:rPr>
          <w:lang w:val="ru-RU"/>
        </w:rPr>
        <w:t>[</w:t>
      </w:r>
      <w:r w:rsidR="00A04A73" w:rsidRPr="0065350D">
        <w:t>GC</w:t>
      </w:r>
      <w:r w:rsidR="00A04A73" w:rsidRPr="00075715">
        <w:rPr>
          <w:lang w:val="ru-RU"/>
        </w:rPr>
        <w:t xml:space="preserve">], </w:t>
      </w:r>
      <w:r w:rsidR="00075715">
        <w:rPr>
          <w:lang w:val="ru-RU"/>
        </w:rPr>
        <w:t xml:space="preserve">№№ </w:t>
      </w:r>
      <w:r w:rsidR="00A04A73" w:rsidRPr="00075715">
        <w:rPr>
          <w:lang w:val="ru-RU"/>
        </w:rPr>
        <w:t xml:space="preserve">21279/02 </w:t>
      </w:r>
      <w:r w:rsidR="00075715">
        <w:rPr>
          <w:lang w:val="ru-RU"/>
        </w:rPr>
        <w:t xml:space="preserve">и </w:t>
      </w:r>
      <w:r w:rsidR="00A04A73" w:rsidRPr="00075715">
        <w:rPr>
          <w:lang w:val="ru-RU"/>
        </w:rPr>
        <w:t xml:space="preserve">36448/02, § 41, </w:t>
      </w:r>
      <w:r w:rsidR="00075715">
        <w:rPr>
          <w:lang w:val="ru-RU"/>
        </w:rPr>
        <w:t xml:space="preserve">ЕСПЧ </w:t>
      </w:r>
      <w:r w:rsidR="00A04A73" w:rsidRPr="00075715">
        <w:rPr>
          <w:lang w:val="ru-RU"/>
        </w:rPr>
        <w:t>2007</w:t>
      </w:r>
      <w:r w:rsidR="00A04A73" w:rsidRPr="00075715">
        <w:rPr>
          <w:lang w:val="ru-RU"/>
        </w:rPr>
        <w:noBreakHyphen/>
      </w:r>
      <w:r w:rsidR="00A04A73" w:rsidRPr="0065350D">
        <w:t>IV</w:t>
      </w:r>
      <w:r w:rsidR="00A04A73" w:rsidRPr="00075715">
        <w:rPr>
          <w:lang w:val="ru-RU"/>
        </w:rPr>
        <w:t xml:space="preserve">; </w:t>
      </w:r>
      <w:r w:rsidR="00C03F72">
        <w:rPr>
          <w:i/>
          <w:lang w:val="ru-RU"/>
        </w:rPr>
        <w:t>С</w:t>
      </w:r>
      <w:r w:rsidR="00075715">
        <w:rPr>
          <w:i/>
          <w:lang w:val="ru-RU"/>
        </w:rPr>
        <w:t xml:space="preserve">ентро Европа 7 С.р.л и Ди Стефано против Италии </w:t>
      </w:r>
      <w:r w:rsidR="00107277" w:rsidRPr="0065350D">
        <w:rPr>
          <w:lang w:val="it-IT"/>
        </w:rPr>
        <w:t xml:space="preserve">[GC], </w:t>
      </w:r>
      <w:r w:rsidR="00075715">
        <w:rPr>
          <w:lang w:val="ru-RU"/>
        </w:rPr>
        <w:t>№</w:t>
      </w:r>
      <w:r w:rsidR="00107277" w:rsidRPr="0065350D">
        <w:rPr>
          <w:lang w:val="it-IT"/>
        </w:rPr>
        <w:t xml:space="preserve"> 38433/09, § 141, </w:t>
      </w:r>
      <w:r w:rsidR="00075715">
        <w:rPr>
          <w:snapToGrid w:val="0"/>
          <w:lang w:val="ru-RU"/>
        </w:rPr>
        <w:t xml:space="preserve">ЕСПЧ </w:t>
      </w:r>
      <w:r w:rsidR="00107277" w:rsidRPr="0065350D">
        <w:rPr>
          <w:snapToGrid w:val="0"/>
          <w:lang w:val="it-IT"/>
        </w:rPr>
        <w:t>2012</w:t>
      </w:r>
      <w:r w:rsidR="00A04A73" w:rsidRPr="00075715">
        <w:rPr>
          <w:lang w:val="ru-RU"/>
        </w:rPr>
        <w:t xml:space="preserve">; </w:t>
      </w:r>
      <w:r w:rsidR="00075715">
        <w:rPr>
          <w:lang w:val="ru-RU"/>
        </w:rPr>
        <w:t xml:space="preserve">и </w:t>
      </w:r>
      <w:r w:rsidR="00075715">
        <w:rPr>
          <w:i/>
          <w:lang w:val="ru-RU"/>
        </w:rPr>
        <w:t>Дельфи АС</w:t>
      </w:r>
      <w:r w:rsidR="00A04A73" w:rsidRPr="00075715">
        <w:rPr>
          <w:lang w:val="ru-RU"/>
        </w:rPr>
        <w:t xml:space="preserve">, </w:t>
      </w:r>
      <w:r w:rsidR="00075715">
        <w:rPr>
          <w:lang w:val="ru-RU"/>
        </w:rPr>
        <w:t>цитированное выше</w:t>
      </w:r>
      <w:r w:rsidR="00A04A73" w:rsidRPr="00075715">
        <w:rPr>
          <w:lang w:val="ru-RU"/>
        </w:rPr>
        <w:t>, § 121).</w:t>
      </w:r>
    </w:p>
    <w:p w:rsidR="00A04A73" w:rsidRPr="00075715" w:rsidRDefault="000E26A5" w:rsidP="00075715">
      <w:pPr>
        <w:pStyle w:val="ECHRPara"/>
        <w:rPr>
          <w:lang w:val="ru-RU"/>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83</w:t>
      </w:r>
      <w:r w:rsidRPr="0065350D">
        <w:fldChar w:fldCharType="end"/>
      </w:r>
      <w:r w:rsidR="00A04A73" w:rsidRPr="00EF57BA">
        <w:rPr>
          <w:lang w:val="ru-RU"/>
        </w:rPr>
        <w:t>.</w:t>
      </w:r>
      <w:r w:rsidR="00A04A73" w:rsidRPr="0065350D">
        <w:t>  </w:t>
      </w:r>
      <w:r w:rsidR="00075715">
        <w:rPr>
          <w:lang w:val="ru-RU"/>
        </w:rPr>
        <w:t>Уровень</w:t>
      </w:r>
      <w:r w:rsidR="00075715" w:rsidRPr="00075715">
        <w:rPr>
          <w:lang w:val="ru-RU"/>
        </w:rPr>
        <w:t xml:space="preserve"> </w:t>
      </w:r>
      <w:r w:rsidR="00075715">
        <w:rPr>
          <w:lang w:val="ru-RU"/>
        </w:rPr>
        <w:t>точности</w:t>
      </w:r>
      <w:r w:rsidR="00075715" w:rsidRPr="00075715">
        <w:rPr>
          <w:lang w:val="ru-RU"/>
        </w:rPr>
        <w:t xml:space="preserve">, </w:t>
      </w:r>
      <w:r w:rsidR="00075715">
        <w:rPr>
          <w:lang w:val="ru-RU"/>
        </w:rPr>
        <w:t>необходимый</w:t>
      </w:r>
      <w:r w:rsidR="00075715" w:rsidRPr="00075715">
        <w:rPr>
          <w:lang w:val="ru-RU"/>
        </w:rPr>
        <w:t xml:space="preserve"> </w:t>
      </w:r>
      <w:r w:rsidR="00075715">
        <w:rPr>
          <w:lang w:val="ru-RU"/>
        </w:rPr>
        <w:t>для</w:t>
      </w:r>
      <w:r w:rsidR="00075715" w:rsidRPr="00075715">
        <w:rPr>
          <w:lang w:val="ru-RU"/>
        </w:rPr>
        <w:t xml:space="preserve"> </w:t>
      </w:r>
      <w:r w:rsidR="00075715">
        <w:rPr>
          <w:lang w:val="ru-RU"/>
        </w:rPr>
        <w:t>местного</w:t>
      </w:r>
      <w:r w:rsidR="00075715" w:rsidRPr="00075715">
        <w:rPr>
          <w:lang w:val="ru-RU"/>
        </w:rPr>
        <w:t xml:space="preserve"> </w:t>
      </w:r>
      <w:r w:rsidR="00075715">
        <w:rPr>
          <w:lang w:val="ru-RU"/>
        </w:rPr>
        <w:t>законодательства</w:t>
      </w:r>
      <w:r w:rsidR="00075715" w:rsidRPr="00075715">
        <w:rPr>
          <w:lang w:val="ru-RU"/>
        </w:rPr>
        <w:t xml:space="preserve">, </w:t>
      </w:r>
      <w:r w:rsidR="00075715">
        <w:rPr>
          <w:lang w:val="ru-RU"/>
        </w:rPr>
        <w:t>которое</w:t>
      </w:r>
      <w:r w:rsidR="00075715" w:rsidRPr="00075715">
        <w:rPr>
          <w:lang w:val="ru-RU"/>
        </w:rPr>
        <w:t xml:space="preserve"> </w:t>
      </w:r>
      <w:r w:rsidR="00075715">
        <w:rPr>
          <w:lang w:val="ru-RU"/>
        </w:rPr>
        <w:t>не</w:t>
      </w:r>
      <w:r w:rsidR="00075715" w:rsidRPr="00075715">
        <w:rPr>
          <w:lang w:val="ru-RU"/>
        </w:rPr>
        <w:t xml:space="preserve"> </w:t>
      </w:r>
      <w:r w:rsidR="00075715">
        <w:rPr>
          <w:lang w:val="ru-RU"/>
        </w:rPr>
        <w:t>может</w:t>
      </w:r>
      <w:r w:rsidR="00075715" w:rsidRPr="00075715">
        <w:rPr>
          <w:lang w:val="ru-RU"/>
        </w:rPr>
        <w:t xml:space="preserve"> </w:t>
      </w:r>
      <w:r w:rsidR="00075715">
        <w:rPr>
          <w:lang w:val="ru-RU"/>
        </w:rPr>
        <w:t>предусмотреть</w:t>
      </w:r>
      <w:r w:rsidR="00075715" w:rsidRPr="00075715">
        <w:rPr>
          <w:lang w:val="ru-RU"/>
        </w:rPr>
        <w:t xml:space="preserve"> </w:t>
      </w:r>
      <w:r w:rsidR="00075715">
        <w:rPr>
          <w:lang w:val="ru-RU"/>
        </w:rPr>
        <w:t>все</w:t>
      </w:r>
      <w:r w:rsidR="00075715" w:rsidRPr="00075715">
        <w:rPr>
          <w:lang w:val="ru-RU"/>
        </w:rPr>
        <w:t xml:space="preserve">, </w:t>
      </w:r>
      <w:r w:rsidR="00075715">
        <w:rPr>
          <w:lang w:val="ru-RU"/>
        </w:rPr>
        <w:t>зависит</w:t>
      </w:r>
      <w:r w:rsidR="00075715" w:rsidRPr="00075715">
        <w:rPr>
          <w:lang w:val="ru-RU"/>
        </w:rPr>
        <w:t xml:space="preserve"> </w:t>
      </w:r>
      <w:r w:rsidR="00075715">
        <w:rPr>
          <w:lang w:val="ru-RU"/>
        </w:rPr>
        <w:t>в</w:t>
      </w:r>
      <w:r w:rsidR="00075715" w:rsidRPr="00075715">
        <w:rPr>
          <w:lang w:val="ru-RU"/>
        </w:rPr>
        <w:t xml:space="preserve"> </w:t>
      </w:r>
      <w:r w:rsidR="00075715">
        <w:rPr>
          <w:lang w:val="ru-RU"/>
        </w:rPr>
        <w:lastRenderedPageBreak/>
        <w:t>значительной</w:t>
      </w:r>
      <w:r w:rsidR="00075715" w:rsidRPr="00075715">
        <w:rPr>
          <w:lang w:val="ru-RU"/>
        </w:rPr>
        <w:t xml:space="preserve"> </w:t>
      </w:r>
      <w:r w:rsidR="00075715">
        <w:rPr>
          <w:lang w:val="ru-RU"/>
        </w:rPr>
        <w:t>степени</w:t>
      </w:r>
      <w:r w:rsidR="00075715" w:rsidRPr="00075715">
        <w:rPr>
          <w:lang w:val="ru-RU"/>
        </w:rPr>
        <w:t xml:space="preserve"> </w:t>
      </w:r>
      <w:r w:rsidR="00075715">
        <w:rPr>
          <w:lang w:val="ru-RU"/>
        </w:rPr>
        <w:t>от</w:t>
      </w:r>
      <w:r w:rsidR="00075715" w:rsidRPr="00075715">
        <w:rPr>
          <w:lang w:val="ru-RU"/>
        </w:rPr>
        <w:t xml:space="preserve"> </w:t>
      </w:r>
      <w:r w:rsidR="00075715">
        <w:rPr>
          <w:lang w:val="ru-RU"/>
        </w:rPr>
        <w:t>содержания</w:t>
      </w:r>
      <w:r w:rsidR="00075715" w:rsidRPr="00075715">
        <w:rPr>
          <w:lang w:val="ru-RU"/>
        </w:rPr>
        <w:t xml:space="preserve"> </w:t>
      </w:r>
      <w:r w:rsidR="00075715">
        <w:rPr>
          <w:lang w:val="ru-RU"/>
        </w:rPr>
        <w:t>рассматриваемого</w:t>
      </w:r>
      <w:r w:rsidR="00075715" w:rsidRPr="00075715">
        <w:rPr>
          <w:lang w:val="ru-RU"/>
        </w:rPr>
        <w:t xml:space="preserve"> </w:t>
      </w:r>
      <w:r w:rsidR="00075715">
        <w:rPr>
          <w:lang w:val="ru-RU"/>
        </w:rPr>
        <w:t>закона</w:t>
      </w:r>
      <w:r w:rsidR="00075715" w:rsidRPr="00075715">
        <w:rPr>
          <w:lang w:val="ru-RU"/>
        </w:rPr>
        <w:t xml:space="preserve">, </w:t>
      </w:r>
      <w:r w:rsidR="00075715">
        <w:rPr>
          <w:lang w:val="ru-RU"/>
        </w:rPr>
        <w:t>область</w:t>
      </w:r>
      <w:r w:rsidR="00075715" w:rsidRPr="00075715">
        <w:rPr>
          <w:lang w:val="ru-RU"/>
        </w:rPr>
        <w:t xml:space="preserve">, </w:t>
      </w:r>
      <w:r w:rsidR="00075715">
        <w:rPr>
          <w:lang w:val="ru-RU"/>
        </w:rPr>
        <w:t>которую</w:t>
      </w:r>
      <w:r w:rsidR="00075715" w:rsidRPr="00075715">
        <w:rPr>
          <w:lang w:val="ru-RU"/>
        </w:rPr>
        <w:t xml:space="preserve"> </w:t>
      </w:r>
      <w:r w:rsidR="00075715">
        <w:rPr>
          <w:lang w:val="ru-RU"/>
        </w:rPr>
        <w:t>он</w:t>
      </w:r>
      <w:r w:rsidR="00075715" w:rsidRPr="00075715">
        <w:rPr>
          <w:lang w:val="ru-RU"/>
        </w:rPr>
        <w:t xml:space="preserve"> </w:t>
      </w:r>
      <w:r w:rsidR="00075715">
        <w:rPr>
          <w:lang w:val="ru-RU"/>
        </w:rPr>
        <w:t>должен</w:t>
      </w:r>
      <w:r w:rsidR="00075715" w:rsidRPr="00075715">
        <w:rPr>
          <w:lang w:val="ru-RU"/>
        </w:rPr>
        <w:t xml:space="preserve"> </w:t>
      </w:r>
      <w:r w:rsidR="00075715">
        <w:rPr>
          <w:lang w:val="ru-RU"/>
        </w:rPr>
        <w:t>охватывать</w:t>
      </w:r>
      <w:r w:rsidR="00075715" w:rsidRPr="00075715">
        <w:rPr>
          <w:lang w:val="ru-RU"/>
        </w:rPr>
        <w:t xml:space="preserve">, </w:t>
      </w:r>
      <w:r w:rsidR="00075715">
        <w:rPr>
          <w:lang w:val="ru-RU"/>
        </w:rPr>
        <w:t>и</w:t>
      </w:r>
      <w:r w:rsidR="00075715" w:rsidRPr="00075715">
        <w:rPr>
          <w:lang w:val="ru-RU"/>
        </w:rPr>
        <w:t xml:space="preserve"> </w:t>
      </w:r>
      <w:r w:rsidR="00075715">
        <w:rPr>
          <w:lang w:val="ru-RU"/>
        </w:rPr>
        <w:t>количество</w:t>
      </w:r>
      <w:r w:rsidR="00075715" w:rsidRPr="00075715">
        <w:rPr>
          <w:lang w:val="ru-RU"/>
        </w:rPr>
        <w:t xml:space="preserve"> </w:t>
      </w:r>
      <w:r w:rsidR="00075715">
        <w:rPr>
          <w:lang w:val="ru-RU"/>
        </w:rPr>
        <w:t>ил</w:t>
      </w:r>
      <w:r w:rsidR="00C336EA">
        <w:rPr>
          <w:lang w:val="ru-RU"/>
        </w:rPr>
        <w:t>и</w:t>
      </w:r>
      <w:r w:rsidR="00075715" w:rsidRPr="00075715">
        <w:rPr>
          <w:lang w:val="ru-RU"/>
        </w:rPr>
        <w:t xml:space="preserve"> </w:t>
      </w:r>
      <w:r w:rsidR="00075715">
        <w:rPr>
          <w:lang w:val="ru-RU"/>
        </w:rPr>
        <w:t>состояние</w:t>
      </w:r>
      <w:r w:rsidR="00075715" w:rsidRPr="00075715">
        <w:rPr>
          <w:lang w:val="ru-RU"/>
        </w:rPr>
        <w:t xml:space="preserve"> </w:t>
      </w:r>
      <w:r w:rsidR="00075715">
        <w:rPr>
          <w:lang w:val="ru-RU"/>
        </w:rPr>
        <w:t>тех</w:t>
      </w:r>
      <w:r w:rsidR="00075715" w:rsidRPr="00075715">
        <w:rPr>
          <w:lang w:val="ru-RU"/>
        </w:rPr>
        <w:t xml:space="preserve">, </w:t>
      </w:r>
      <w:r w:rsidR="00075715">
        <w:rPr>
          <w:lang w:val="ru-RU"/>
        </w:rPr>
        <w:t>к</w:t>
      </w:r>
      <w:r w:rsidR="00075715" w:rsidRPr="00075715">
        <w:rPr>
          <w:lang w:val="ru-RU"/>
        </w:rPr>
        <w:t xml:space="preserve"> </w:t>
      </w:r>
      <w:r w:rsidR="00075715">
        <w:rPr>
          <w:lang w:val="ru-RU"/>
        </w:rPr>
        <w:t>кому</w:t>
      </w:r>
      <w:r w:rsidR="00075715" w:rsidRPr="00075715">
        <w:rPr>
          <w:lang w:val="ru-RU"/>
        </w:rPr>
        <w:t xml:space="preserve"> </w:t>
      </w:r>
      <w:r w:rsidR="00075715">
        <w:rPr>
          <w:lang w:val="ru-RU"/>
        </w:rPr>
        <w:t>он</w:t>
      </w:r>
      <w:r w:rsidR="00075715" w:rsidRPr="00075715">
        <w:rPr>
          <w:lang w:val="ru-RU"/>
        </w:rPr>
        <w:t xml:space="preserve"> </w:t>
      </w:r>
      <w:r w:rsidR="00075715">
        <w:rPr>
          <w:lang w:val="ru-RU"/>
        </w:rPr>
        <w:t>обращен</w:t>
      </w:r>
      <w:r w:rsidR="00075715" w:rsidRPr="00075715">
        <w:rPr>
          <w:lang w:val="ru-RU"/>
        </w:rPr>
        <w:t xml:space="preserve"> </w:t>
      </w:r>
      <w:r w:rsidR="00A04A73" w:rsidRPr="00075715">
        <w:rPr>
          <w:lang w:val="ru-RU"/>
        </w:rPr>
        <w:t>(</w:t>
      </w:r>
      <w:r w:rsidR="00075715">
        <w:rPr>
          <w:lang w:val="ru-RU"/>
        </w:rPr>
        <w:t xml:space="preserve">см. дела </w:t>
      </w:r>
      <w:r w:rsidR="00075715">
        <w:rPr>
          <w:i/>
          <w:lang w:val="ru-RU"/>
        </w:rPr>
        <w:t>Сентро</w:t>
      </w:r>
      <w:r w:rsidR="00075715" w:rsidRPr="00075715">
        <w:rPr>
          <w:i/>
          <w:lang w:val="ru-RU"/>
        </w:rPr>
        <w:t xml:space="preserve"> </w:t>
      </w:r>
      <w:r w:rsidR="00075715">
        <w:rPr>
          <w:i/>
          <w:lang w:val="ru-RU"/>
        </w:rPr>
        <w:t>Европа</w:t>
      </w:r>
      <w:r w:rsidR="00075715" w:rsidRPr="00075715">
        <w:rPr>
          <w:i/>
          <w:lang w:val="ru-RU"/>
        </w:rPr>
        <w:t xml:space="preserve"> 7 </w:t>
      </w:r>
      <w:r w:rsidR="00075715">
        <w:rPr>
          <w:i/>
          <w:lang w:val="ru-RU"/>
        </w:rPr>
        <w:t>С</w:t>
      </w:r>
      <w:r w:rsidR="00075715" w:rsidRPr="00075715">
        <w:rPr>
          <w:i/>
          <w:lang w:val="ru-RU"/>
        </w:rPr>
        <w:t>.</w:t>
      </w:r>
      <w:r w:rsidR="00075715">
        <w:rPr>
          <w:i/>
          <w:lang w:val="ru-RU"/>
        </w:rPr>
        <w:t>р</w:t>
      </w:r>
      <w:r w:rsidR="00075715" w:rsidRPr="00075715">
        <w:rPr>
          <w:i/>
          <w:lang w:val="ru-RU"/>
        </w:rPr>
        <w:t>.</w:t>
      </w:r>
      <w:r w:rsidR="00075715">
        <w:rPr>
          <w:i/>
          <w:lang w:val="ru-RU"/>
        </w:rPr>
        <w:t>л</w:t>
      </w:r>
      <w:r w:rsidR="00075715" w:rsidRPr="00075715">
        <w:rPr>
          <w:i/>
          <w:lang w:val="ru-RU"/>
        </w:rPr>
        <w:t xml:space="preserve">. </w:t>
      </w:r>
      <w:r w:rsidR="00075715">
        <w:rPr>
          <w:i/>
          <w:lang w:val="ru-RU"/>
        </w:rPr>
        <w:t xml:space="preserve">и Ди Стефано, </w:t>
      </w:r>
      <w:r w:rsidR="00075715" w:rsidRPr="00075715">
        <w:rPr>
          <w:iCs/>
          <w:lang w:val="ru-RU"/>
        </w:rPr>
        <w:t>цитированное выше</w:t>
      </w:r>
      <w:r w:rsidR="00A04A73" w:rsidRPr="00075715">
        <w:rPr>
          <w:lang w:val="ru-RU"/>
        </w:rPr>
        <w:t>, § 142</w:t>
      </w:r>
      <w:r w:rsidR="00BF15A3" w:rsidRPr="00075715">
        <w:rPr>
          <w:lang w:val="ru-RU"/>
        </w:rPr>
        <w:t>,</w:t>
      </w:r>
      <w:r w:rsidR="00A04A73" w:rsidRPr="00075715">
        <w:rPr>
          <w:lang w:val="ru-RU"/>
        </w:rPr>
        <w:t xml:space="preserve"> </w:t>
      </w:r>
      <w:r w:rsidR="00075715">
        <w:rPr>
          <w:lang w:val="ru-RU"/>
        </w:rPr>
        <w:t xml:space="preserve">и </w:t>
      </w:r>
      <w:r w:rsidR="00075715">
        <w:rPr>
          <w:i/>
          <w:lang w:val="ru-RU"/>
        </w:rPr>
        <w:t>Дельфи АС</w:t>
      </w:r>
      <w:r w:rsidR="00A04A73" w:rsidRPr="00075715">
        <w:rPr>
          <w:lang w:val="ru-RU"/>
        </w:rPr>
        <w:t xml:space="preserve">, </w:t>
      </w:r>
      <w:r w:rsidR="00075715">
        <w:rPr>
          <w:lang w:val="ru-RU"/>
        </w:rPr>
        <w:t>цитированное выше</w:t>
      </w:r>
      <w:r w:rsidR="00A04A73" w:rsidRPr="00075715">
        <w:rPr>
          <w:lang w:val="ru-RU"/>
        </w:rPr>
        <w:t>, § 122).</w:t>
      </w:r>
    </w:p>
    <w:p w:rsidR="00171730" w:rsidRPr="00075715" w:rsidRDefault="000E26A5" w:rsidP="00075715">
      <w:pPr>
        <w:pStyle w:val="ECHRPara"/>
        <w:rPr>
          <w:lang w:val="ru-RU"/>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84</w:t>
      </w:r>
      <w:r w:rsidRPr="0065350D">
        <w:fldChar w:fldCharType="end"/>
      </w:r>
      <w:r w:rsidR="00A04A73" w:rsidRPr="00EF57BA">
        <w:rPr>
          <w:lang w:val="ru-RU"/>
        </w:rPr>
        <w:t>.</w:t>
      </w:r>
      <w:r w:rsidR="00A04A73" w:rsidRPr="0065350D">
        <w:t>  </w:t>
      </w:r>
      <w:r w:rsidR="00075715">
        <w:rPr>
          <w:lang w:val="ru-RU"/>
        </w:rPr>
        <w:t>В</w:t>
      </w:r>
      <w:r w:rsidR="00075715" w:rsidRPr="00075715">
        <w:rPr>
          <w:lang w:val="ru-RU"/>
        </w:rPr>
        <w:t xml:space="preserve"> </w:t>
      </w:r>
      <w:r w:rsidR="00075715">
        <w:rPr>
          <w:lang w:val="ru-RU"/>
        </w:rPr>
        <w:t>настоящем</w:t>
      </w:r>
      <w:r w:rsidR="00075715" w:rsidRPr="00075715">
        <w:rPr>
          <w:lang w:val="ru-RU"/>
        </w:rPr>
        <w:t xml:space="preserve"> </w:t>
      </w:r>
      <w:r w:rsidR="00075715">
        <w:rPr>
          <w:lang w:val="ru-RU"/>
        </w:rPr>
        <w:t>деле</w:t>
      </w:r>
      <w:r w:rsidR="00075715" w:rsidRPr="00075715">
        <w:rPr>
          <w:lang w:val="ru-RU"/>
        </w:rPr>
        <w:t xml:space="preserve"> </w:t>
      </w:r>
      <w:r w:rsidR="00075715">
        <w:rPr>
          <w:lang w:val="ru-RU"/>
        </w:rPr>
        <w:t>заявители</w:t>
      </w:r>
      <w:r w:rsidR="00075715" w:rsidRPr="00075715">
        <w:rPr>
          <w:lang w:val="ru-RU"/>
        </w:rPr>
        <w:t xml:space="preserve"> </w:t>
      </w:r>
      <w:r w:rsidR="00075715">
        <w:rPr>
          <w:lang w:val="ru-RU"/>
        </w:rPr>
        <w:t>утверждали</w:t>
      </w:r>
      <w:r w:rsidR="00075715" w:rsidRPr="00075715">
        <w:rPr>
          <w:lang w:val="ru-RU"/>
        </w:rPr>
        <w:t xml:space="preserve">, </w:t>
      </w:r>
      <w:r w:rsidR="00075715">
        <w:rPr>
          <w:lang w:val="ru-RU"/>
        </w:rPr>
        <w:t>что</w:t>
      </w:r>
      <w:r w:rsidR="00075715" w:rsidRPr="00075715">
        <w:rPr>
          <w:lang w:val="ru-RU"/>
        </w:rPr>
        <w:t xml:space="preserve"> </w:t>
      </w:r>
      <w:r w:rsidR="00075715">
        <w:rPr>
          <w:lang w:val="ru-RU"/>
        </w:rPr>
        <w:t>примененное</w:t>
      </w:r>
      <w:r w:rsidR="00075715" w:rsidRPr="00075715">
        <w:rPr>
          <w:lang w:val="ru-RU"/>
        </w:rPr>
        <w:t xml:space="preserve"> </w:t>
      </w:r>
      <w:r w:rsidR="00075715">
        <w:rPr>
          <w:lang w:val="ru-RU"/>
        </w:rPr>
        <w:t>местное</w:t>
      </w:r>
      <w:r w:rsidR="00075715" w:rsidRPr="00075715">
        <w:rPr>
          <w:lang w:val="ru-RU"/>
        </w:rPr>
        <w:t xml:space="preserve"> </w:t>
      </w:r>
      <w:r w:rsidR="00075715">
        <w:rPr>
          <w:lang w:val="ru-RU"/>
        </w:rPr>
        <w:t>законодательство</w:t>
      </w:r>
      <w:r w:rsidR="00075715" w:rsidRPr="00075715">
        <w:rPr>
          <w:lang w:val="ru-RU"/>
        </w:rPr>
        <w:t xml:space="preserve"> </w:t>
      </w:r>
      <w:r w:rsidR="00075715">
        <w:rPr>
          <w:lang w:val="ru-RU"/>
        </w:rPr>
        <w:t>является</w:t>
      </w:r>
      <w:r w:rsidR="00075715" w:rsidRPr="00075715">
        <w:rPr>
          <w:lang w:val="ru-RU"/>
        </w:rPr>
        <w:t xml:space="preserve"> </w:t>
      </w:r>
      <w:r w:rsidR="00075715">
        <w:rPr>
          <w:lang w:val="ru-RU"/>
        </w:rPr>
        <w:t>неясным</w:t>
      </w:r>
      <w:r w:rsidR="00075715" w:rsidRPr="00075715">
        <w:rPr>
          <w:lang w:val="ru-RU"/>
        </w:rPr>
        <w:t xml:space="preserve"> </w:t>
      </w:r>
      <w:r w:rsidR="00075715">
        <w:rPr>
          <w:lang w:val="ru-RU"/>
        </w:rPr>
        <w:t>в</w:t>
      </w:r>
      <w:r w:rsidR="00075715" w:rsidRPr="00075715">
        <w:rPr>
          <w:lang w:val="ru-RU"/>
        </w:rPr>
        <w:t xml:space="preserve"> </w:t>
      </w:r>
      <w:r w:rsidR="00075715">
        <w:rPr>
          <w:lang w:val="ru-RU"/>
        </w:rPr>
        <w:t>такой</w:t>
      </w:r>
      <w:r w:rsidR="00075715" w:rsidRPr="00075715">
        <w:rPr>
          <w:lang w:val="ru-RU"/>
        </w:rPr>
        <w:t xml:space="preserve"> </w:t>
      </w:r>
      <w:r w:rsidR="00075715">
        <w:rPr>
          <w:lang w:val="ru-RU"/>
        </w:rPr>
        <w:t>степени</w:t>
      </w:r>
      <w:r w:rsidR="00075715" w:rsidRPr="00075715">
        <w:rPr>
          <w:lang w:val="ru-RU"/>
        </w:rPr>
        <w:t xml:space="preserve">, </w:t>
      </w:r>
      <w:r w:rsidR="00075715">
        <w:rPr>
          <w:lang w:val="ru-RU"/>
        </w:rPr>
        <w:t>что</w:t>
      </w:r>
      <w:r w:rsidR="00075715" w:rsidRPr="00075715">
        <w:rPr>
          <w:lang w:val="ru-RU"/>
        </w:rPr>
        <w:t xml:space="preserve"> </w:t>
      </w:r>
      <w:r w:rsidR="00075715">
        <w:rPr>
          <w:lang w:val="ru-RU"/>
        </w:rPr>
        <w:t>делает рассматриваемую правовую норму непредсказуемой по своему применению. В</w:t>
      </w:r>
      <w:r w:rsidR="00075715" w:rsidRPr="00075715">
        <w:rPr>
          <w:lang w:val="ru-RU"/>
        </w:rPr>
        <w:t xml:space="preserve"> </w:t>
      </w:r>
      <w:r w:rsidR="00075715">
        <w:rPr>
          <w:lang w:val="ru-RU"/>
        </w:rPr>
        <w:t>частности</w:t>
      </w:r>
      <w:r w:rsidR="00075715" w:rsidRPr="00075715">
        <w:rPr>
          <w:lang w:val="ru-RU"/>
        </w:rPr>
        <w:t xml:space="preserve">, </w:t>
      </w:r>
      <w:r w:rsidR="00075715">
        <w:rPr>
          <w:lang w:val="ru-RU"/>
        </w:rPr>
        <w:t>в местном законе не содержится юридическое определение ключевых элементов «экстремистской деятельности», таких как «рознь» и «пропаганда исключительности, превосходства и неполноценности», что создает риск произвольного толкования и неправильного применения. Правительство</w:t>
      </w:r>
      <w:r w:rsidR="00075715" w:rsidRPr="00075715">
        <w:rPr>
          <w:lang w:val="ru-RU"/>
        </w:rPr>
        <w:t xml:space="preserve"> </w:t>
      </w:r>
      <w:r w:rsidR="00075715">
        <w:rPr>
          <w:lang w:val="ru-RU"/>
        </w:rPr>
        <w:t>утверждало</w:t>
      </w:r>
      <w:r w:rsidR="00075715" w:rsidRPr="00075715">
        <w:rPr>
          <w:lang w:val="ru-RU"/>
        </w:rPr>
        <w:t xml:space="preserve">, </w:t>
      </w:r>
      <w:r w:rsidR="00075715">
        <w:rPr>
          <w:lang w:val="ru-RU"/>
        </w:rPr>
        <w:t>что</w:t>
      </w:r>
      <w:r w:rsidR="00075715" w:rsidRPr="00075715">
        <w:rPr>
          <w:lang w:val="ru-RU"/>
        </w:rPr>
        <w:t xml:space="preserve"> </w:t>
      </w:r>
      <w:r w:rsidR="00075715">
        <w:rPr>
          <w:lang w:val="ru-RU"/>
        </w:rPr>
        <w:t>в</w:t>
      </w:r>
      <w:r w:rsidR="00075715" w:rsidRPr="00075715">
        <w:rPr>
          <w:lang w:val="ru-RU"/>
        </w:rPr>
        <w:t xml:space="preserve"> </w:t>
      </w:r>
      <w:r w:rsidR="00075715">
        <w:rPr>
          <w:lang w:val="ru-RU"/>
        </w:rPr>
        <w:t>Законе</w:t>
      </w:r>
      <w:r w:rsidR="00075715" w:rsidRPr="00075715">
        <w:rPr>
          <w:lang w:val="ru-RU"/>
        </w:rPr>
        <w:t xml:space="preserve"> </w:t>
      </w:r>
      <w:r w:rsidR="00075715">
        <w:rPr>
          <w:lang w:val="ru-RU"/>
        </w:rPr>
        <w:t>о</w:t>
      </w:r>
      <w:r w:rsidR="00075715" w:rsidRPr="00075715">
        <w:rPr>
          <w:lang w:val="ru-RU"/>
        </w:rPr>
        <w:t xml:space="preserve"> </w:t>
      </w:r>
      <w:r w:rsidR="00075715">
        <w:rPr>
          <w:lang w:val="ru-RU"/>
        </w:rPr>
        <w:t>противодействии</w:t>
      </w:r>
      <w:r w:rsidR="00075715" w:rsidRPr="00075715">
        <w:rPr>
          <w:lang w:val="ru-RU"/>
        </w:rPr>
        <w:t xml:space="preserve"> </w:t>
      </w:r>
      <w:r w:rsidR="00075715">
        <w:rPr>
          <w:lang w:val="ru-RU"/>
        </w:rPr>
        <w:t>экстремистской</w:t>
      </w:r>
      <w:r w:rsidR="00075715" w:rsidRPr="00075715">
        <w:rPr>
          <w:lang w:val="ru-RU"/>
        </w:rPr>
        <w:t xml:space="preserve"> </w:t>
      </w:r>
      <w:r w:rsidR="00075715">
        <w:rPr>
          <w:lang w:val="ru-RU"/>
        </w:rPr>
        <w:t>деятельности</w:t>
      </w:r>
      <w:r w:rsidR="00075715" w:rsidRPr="00075715">
        <w:rPr>
          <w:lang w:val="ru-RU"/>
        </w:rPr>
        <w:t xml:space="preserve"> </w:t>
      </w:r>
      <w:r w:rsidR="00075715">
        <w:rPr>
          <w:lang w:val="ru-RU"/>
        </w:rPr>
        <w:t>содержится</w:t>
      </w:r>
      <w:r w:rsidR="00075715" w:rsidRPr="00075715">
        <w:rPr>
          <w:lang w:val="ru-RU"/>
        </w:rPr>
        <w:t xml:space="preserve"> </w:t>
      </w:r>
      <w:r w:rsidR="00075715">
        <w:rPr>
          <w:lang w:val="ru-RU"/>
        </w:rPr>
        <w:t>четкое</w:t>
      </w:r>
      <w:r w:rsidR="00075715" w:rsidRPr="00075715">
        <w:rPr>
          <w:lang w:val="ru-RU"/>
        </w:rPr>
        <w:t xml:space="preserve"> </w:t>
      </w:r>
      <w:r w:rsidR="00075715">
        <w:rPr>
          <w:lang w:val="ru-RU"/>
        </w:rPr>
        <w:t>определение</w:t>
      </w:r>
      <w:r w:rsidR="00075715" w:rsidRPr="00075715">
        <w:rPr>
          <w:lang w:val="ru-RU"/>
        </w:rPr>
        <w:t xml:space="preserve"> </w:t>
      </w:r>
      <w:r w:rsidR="00075715">
        <w:rPr>
          <w:lang w:val="ru-RU"/>
        </w:rPr>
        <w:t>понятий</w:t>
      </w:r>
      <w:r w:rsidR="00075715" w:rsidRPr="00075715">
        <w:rPr>
          <w:lang w:val="ru-RU"/>
        </w:rPr>
        <w:t xml:space="preserve"> «</w:t>
      </w:r>
      <w:r w:rsidR="00075715">
        <w:rPr>
          <w:lang w:val="ru-RU"/>
        </w:rPr>
        <w:t>экстремистская</w:t>
      </w:r>
      <w:r w:rsidR="00075715" w:rsidRPr="00075715">
        <w:rPr>
          <w:lang w:val="ru-RU"/>
        </w:rPr>
        <w:t xml:space="preserve"> </w:t>
      </w:r>
      <w:r w:rsidR="00075715">
        <w:rPr>
          <w:lang w:val="ru-RU"/>
        </w:rPr>
        <w:t>деятельность</w:t>
      </w:r>
      <w:r w:rsidR="00075715" w:rsidRPr="00075715">
        <w:rPr>
          <w:lang w:val="ru-RU"/>
        </w:rPr>
        <w:t xml:space="preserve">» </w:t>
      </w:r>
      <w:r w:rsidR="00075715">
        <w:rPr>
          <w:lang w:val="ru-RU"/>
        </w:rPr>
        <w:t>и «экстремистский материал»</w:t>
      </w:r>
      <w:bookmarkStart w:id="33" w:name="DefinitionsStart"/>
      <w:r w:rsidR="00F91C43" w:rsidRPr="00075715">
        <w:rPr>
          <w:lang w:val="ru-RU"/>
        </w:rPr>
        <w:t>.</w:t>
      </w:r>
    </w:p>
    <w:p w:rsidR="00A04A73" w:rsidRPr="00424D5A" w:rsidRDefault="000E26A5" w:rsidP="00424D5A">
      <w:pPr>
        <w:pStyle w:val="ECHRPara"/>
        <w:rPr>
          <w:lang w:val="ru-RU"/>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85</w:t>
      </w:r>
      <w:r w:rsidRPr="0065350D">
        <w:fldChar w:fldCharType="end"/>
      </w:r>
      <w:bookmarkEnd w:id="33"/>
      <w:r w:rsidR="00A04A73" w:rsidRPr="00EF57BA">
        <w:rPr>
          <w:lang w:val="ru-RU"/>
        </w:rPr>
        <w:t>.</w:t>
      </w:r>
      <w:r w:rsidR="00A04A73" w:rsidRPr="0065350D">
        <w:t>  </w:t>
      </w:r>
      <w:r w:rsidR="00075715">
        <w:rPr>
          <w:lang w:val="ru-RU"/>
        </w:rPr>
        <w:t>Суд</w:t>
      </w:r>
      <w:r w:rsidR="00075715" w:rsidRPr="00075715">
        <w:rPr>
          <w:lang w:val="ru-RU"/>
        </w:rPr>
        <w:t xml:space="preserve"> </w:t>
      </w:r>
      <w:r w:rsidR="00075715">
        <w:rPr>
          <w:lang w:val="ru-RU"/>
        </w:rPr>
        <w:t>отмечает</w:t>
      </w:r>
      <w:r w:rsidR="00075715" w:rsidRPr="00075715">
        <w:rPr>
          <w:lang w:val="ru-RU"/>
        </w:rPr>
        <w:t xml:space="preserve">, </w:t>
      </w:r>
      <w:r w:rsidR="00075715">
        <w:rPr>
          <w:lang w:val="ru-RU"/>
        </w:rPr>
        <w:t>что</w:t>
      </w:r>
      <w:r w:rsidR="00075715" w:rsidRPr="00075715">
        <w:rPr>
          <w:lang w:val="ru-RU"/>
        </w:rPr>
        <w:t xml:space="preserve"> </w:t>
      </w:r>
      <w:r w:rsidR="00075715">
        <w:rPr>
          <w:lang w:val="ru-RU"/>
        </w:rPr>
        <w:t>Венецианская</w:t>
      </w:r>
      <w:r w:rsidR="00075715" w:rsidRPr="00075715">
        <w:rPr>
          <w:lang w:val="ru-RU"/>
        </w:rPr>
        <w:t xml:space="preserve"> </w:t>
      </w:r>
      <w:r w:rsidR="00075715">
        <w:rPr>
          <w:lang w:val="ru-RU"/>
        </w:rPr>
        <w:t>комиссия</w:t>
      </w:r>
      <w:r w:rsidR="00075715" w:rsidRPr="00075715">
        <w:rPr>
          <w:lang w:val="ru-RU"/>
        </w:rPr>
        <w:t xml:space="preserve"> </w:t>
      </w:r>
      <w:r w:rsidR="00075715">
        <w:rPr>
          <w:lang w:val="ru-RU"/>
        </w:rPr>
        <w:t>в</w:t>
      </w:r>
      <w:r w:rsidR="00075715" w:rsidRPr="00075715">
        <w:rPr>
          <w:lang w:val="ru-RU"/>
        </w:rPr>
        <w:t xml:space="preserve"> </w:t>
      </w:r>
      <w:r w:rsidR="00075715">
        <w:rPr>
          <w:lang w:val="ru-RU"/>
        </w:rPr>
        <w:t>своем</w:t>
      </w:r>
      <w:r w:rsidR="00075715" w:rsidRPr="00075715">
        <w:rPr>
          <w:lang w:val="ru-RU"/>
        </w:rPr>
        <w:t xml:space="preserve"> </w:t>
      </w:r>
      <w:r w:rsidR="00075715">
        <w:rPr>
          <w:lang w:val="ru-RU"/>
        </w:rPr>
        <w:t>заключении</w:t>
      </w:r>
      <w:r w:rsidR="00075715" w:rsidRPr="00075715">
        <w:rPr>
          <w:lang w:val="ru-RU"/>
        </w:rPr>
        <w:t xml:space="preserve"> </w:t>
      </w:r>
      <w:r w:rsidR="00075715">
        <w:rPr>
          <w:lang w:val="ru-RU"/>
        </w:rPr>
        <w:t>от</w:t>
      </w:r>
      <w:r w:rsidR="00075715" w:rsidRPr="00075715">
        <w:rPr>
          <w:lang w:val="ru-RU"/>
        </w:rPr>
        <w:t xml:space="preserve"> </w:t>
      </w:r>
      <w:r w:rsidR="008D4D5E" w:rsidRPr="00075715">
        <w:rPr>
          <w:lang w:val="ru-RU"/>
        </w:rPr>
        <w:t>15</w:t>
      </w:r>
      <w:r w:rsidR="008D4D5E" w:rsidRPr="00075715">
        <w:rPr>
          <w:lang w:val="ru-RU"/>
        </w:rPr>
        <w:noBreakHyphen/>
      </w:r>
      <w:r w:rsidR="00517069" w:rsidRPr="00075715">
        <w:rPr>
          <w:lang w:val="ru-RU"/>
        </w:rPr>
        <w:t>16</w:t>
      </w:r>
      <w:r w:rsidR="00517069" w:rsidRPr="0065350D">
        <w:t> </w:t>
      </w:r>
      <w:r w:rsidR="00075715">
        <w:rPr>
          <w:lang w:val="ru-RU"/>
        </w:rPr>
        <w:t>июня</w:t>
      </w:r>
      <w:r w:rsidR="00075715" w:rsidRPr="00075715">
        <w:rPr>
          <w:lang w:val="ru-RU"/>
        </w:rPr>
        <w:t xml:space="preserve"> </w:t>
      </w:r>
      <w:r w:rsidR="00517069" w:rsidRPr="00075715">
        <w:rPr>
          <w:lang w:val="ru-RU"/>
        </w:rPr>
        <w:t xml:space="preserve">2012 </w:t>
      </w:r>
      <w:r w:rsidR="00075715">
        <w:rPr>
          <w:lang w:val="ru-RU"/>
        </w:rPr>
        <w:t>года</w:t>
      </w:r>
      <w:r w:rsidR="00075715" w:rsidRPr="00075715">
        <w:rPr>
          <w:lang w:val="ru-RU"/>
        </w:rPr>
        <w:t xml:space="preserve"> </w:t>
      </w:r>
      <w:r w:rsidR="00242D0E" w:rsidRPr="00075715">
        <w:rPr>
          <w:lang w:val="ru-RU"/>
        </w:rPr>
        <w:t>(</w:t>
      </w:r>
      <w:r w:rsidR="00075715">
        <w:rPr>
          <w:lang w:val="ru-RU"/>
        </w:rPr>
        <w:t>см</w:t>
      </w:r>
      <w:r w:rsidR="00075715" w:rsidRPr="00075715">
        <w:rPr>
          <w:lang w:val="ru-RU"/>
        </w:rPr>
        <w:t xml:space="preserve">. </w:t>
      </w:r>
      <w:r w:rsidR="00075715">
        <w:rPr>
          <w:lang w:val="ru-RU"/>
        </w:rPr>
        <w:t>абзац</w:t>
      </w:r>
      <w:r w:rsidR="00075715" w:rsidRPr="00075715">
        <w:rPr>
          <w:lang w:val="ru-RU"/>
        </w:rPr>
        <w:t xml:space="preserve"> </w:t>
      </w:r>
      <w:r w:rsidRPr="0065350D">
        <w:fldChar w:fldCharType="begin"/>
      </w:r>
      <w:r w:rsidR="00C1613F" w:rsidRPr="00075715">
        <w:rPr>
          <w:lang w:val="ru-RU"/>
        </w:rPr>
        <w:instrText xml:space="preserve"> </w:instrText>
      </w:r>
      <w:r w:rsidR="00C1613F" w:rsidRPr="0065350D">
        <w:instrText>REF</w:instrText>
      </w:r>
      <w:r w:rsidR="00C1613F" w:rsidRPr="00075715">
        <w:rPr>
          <w:lang w:val="ru-RU"/>
        </w:rPr>
        <w:instrText xml:space="preserve"> </w:instrText>
      </w:r>
      <w:r w:rsidR="00C1613F" w:rsidRPr="0065350D">
        <w:instrText>venicecommission</w:instrText>
      </w:r>
      <w:r w:rsidR="00C1613F" w:rsidRPr="00075715">
        <w:rPr>
          <w:lang w:val="ru-RU"/>
        </w:rPr>
        <w:instrText>2 \</w:instrText>
      </w:r>
      <w:r w:rsidR="00C1613F" w:rsidRPr="0065350D">
        <w:instrText>h</w:instrText>
      </w:r>
      <w:r w:rsidR="00C1613F" w:rsidRPr="00075715">
        <w:rPr>
          <w:lang w:val="ru-RU"/>
        </w:rPr>
        <w:instrText xml:space="preserve"> </w:instrText>
      </w:r>
      <w:r w:rsidRPr="0065350D">
        <w:fldChar w:fldCharType="separate"/>
      </w:r>
      <w:r w:rsidR="009447A3">
        <w:rPr>
          <w:rFonts w:eastAsiaTheme="minorHAnsi"/>
          <w:noProof/>
          <w:lang w:val="ru-RU"/>
        </w:rPr>
        <w:t>56</w:t>
      </w:r>
      <w:r w:rsidRPr="0065350D">
        <w:fldChar w:fldCharType="end"/>
      </w:r>
      <w:r w:rsidR="00C1613F" w:rsidRPr="00075715">
        <w:rPr>
          <w:lang w:val="ru-RU"/>
        </w:rPr>
        <w:t xml:space="preserve"> </w:t>
      </w:r>
      <w:r w:rsidR="00075715">
        <w:rPr>
          <w:lang w:val="ru-RU"/>
        </w:rPr>
        <w:t>выше</w:t>
      </w:r>
      <w:r w:rsidR="00075715" w:rsidRPr="00075715">
        <w:rPr>
          <w:lang w:val="ru-RU"/>
        </w:rPr>
        <w:t xml:space="preserve">) </w:t>
      </w:r>
      <w:r w:rsidR="00075715">
        <w:rPr>
          <w:lang w:val="ru-RU"/>
        </w:rPr>
        <w:t>считает</w:t>
      </w:r>
      <w:r w:rsidR="00075715" w:rsidRPr="00075715">
        <w:rPr>
          <w:lang w:val="ru-RU"/>
        </w:rPr>
        <w:t xml:space="preserve"> </w:t>
      </w:r>
      <w:r w:rsidR="00075715">
        <w:rPr>
          <w:lang w:val="ru-RU"/>
        </w:rPr>
        <w:t>определение</w:t>
      </w:r>
      <w:r w:rsidR="00075715" w:rsidRPr="00075715">
        <w:rPr>
          <w:lang w:val="ru-RU"/>
        </w:rPr>
        <w:t xml:space="preserve"> «</w:t>
      </w:r>
      <w:r w:rsidR="00075715">
        <w:rPr>
          <w:lang w:val="ru-RU"/>
        </w:rPr>
        <w:t>экстремисткой</w:t>
      </w:r>
      <w:r w:rsidR="00075715" w:rsidRPr="00075715">
        <w:rPr>
          <w:lang w:val="ru-RU"/>
        </w:rPr>
        <w:t xml:space="preserve"> </w:t>
      </w:r>
      <w:r w:rsidR="00075715">
        <w:rPr>
          <w:lang w:val="ru-RU"/>
        </w:rPr>
        <w:t>деятельности</w:t>
      </w:r>
      <w:r w:rsidR="00075715" w:rsidRPr="00075715">
        <w:rPr>
          <w:lang w:val="ru-RU"/>
        </w:rPr>
        <w:t xml:space="preserve">» </w:t>
      </w:r>
      <w:r w:rsidR="00075715">
        <w:rPr>
          <w:lang w:val="ru-RU"/>
        </w:rPr>
        <w:t>слишком</w:t>
      </w:r>
      <w:r w:rsidR="00075715" w:rsidRPr="00075715">
        <w:rPr>
          <w:lang w:val="ru-RU"/>
        </w:rPr>
        <w:t xml:space="preserve"> </w:t>
      </w:r>
      <w:r w:rsidR="00075715">
        <w:rPr>
          <w:lang w:val="ru-RU"/>
        </w:rPr>
        <w:t>широким</w:t>
      </w:r>
      <w:r w:rsidR="00075715" w:rsidRPr="00075715">
        <w:rPr>
          <w:lang w:val="ru-RU"/>
        </w:rPr>
        <w:t xml:space="preserve">, </w:t>
      </w:r>
      <w:r w:rsidR="00075715">
        <w:rPr>
          <w:lang w:val="ru-RU"/>
        </w:rPr>
        <w:t>не</w:t>
      </w:r>
      <w:r w:rsidR="00075715" w:rsidRPr="00075715">
        <w:rPr>
          <w:lang w:val="ru-RU"/>
        </w:rPr>
        <w:t xml:space="preserve"> </w:t>
      </w:r>
      <w:r w:rsidR="00075715">
        <w:rPr>
          <w:lang w:val="ru-RU"/>
        </w:rPr>
        <w:t>имеющим</w:t>
      </w:r>
      <w:r w:rsidR="00075715" w:rsidRPr="00075715">
        <w:rPr>
          <w:lang w:val="ru-RU"/>
        </w:rPr>
        <w:t xml:space="preserve"> </w:t>
      </w:r>
      <w:r w:rsidR="00075715">
        <w:rPr>
          <w:lang w:val="ru-RU"/>
        </w:rPr>
        <w:t>ясности</w:t>
      </w:r>
      <w:r w:rsidR="00075715" w:rsidRPr="00075715">
        <w:rPr>
          <w:lang w:val="ru-RU"/>
        </w:rPr>
        <w:t xml:space="preserve"> </w:t>
      </w:r>
      <w:r w:rsidR="00075715">
        <w:rPr>
          <w:lang w:val="ru-RU"/>
        </w:rPr>
        <w:t>и</w:t>
      </w:r>
      <w:r w:rsidR="00075715" w:rsidRPr="00075715">
        <w:rPr>
          <w:lang w:val="ru-RU"/>
        </w:rPr>
        <w:t xml:space="preserve"> </w:t>
      </w:r>
      <w:r w:rsidR="00075715">
        <w:rPr>
          <w:lang w:val="ru-RU"/>
        </w:rPr>
        <w:t>открытым</w:t>
      </w:r>
      <w:r w:rsidR="00075715" w:rsidRPr="00075715">
        <w:rPr>
          <w:lang w:val="ru-RU"/>
        </w:rPr>
        <w:t xml:space="preserve"> </w:t>
      </w:r>
      <w:r w:rsidR="00075715">
        <w:rPr>
          <w:lang w:val="ru-RU"/>
        </w:rPr>
        <w:t>для</w:t>
      </w:r>
      <w:r w:rsidR="00075715" w:rsidRPr="00075715">
        <w:rPr>
          <w:lang w:val="ru-RU"/>
        </w:rPr>
        <w:t xml:space="preserve"> </w:t>
      </w:r>
      <w:r w:rsidR="00075715">
        <w:rPr>
          <w:lang w:val="ru-RU"/>
        </w:rPr>
        <w:t>различных</w:t>
      </w:r>
      <w:r w:rsidR="00075715" w:rsidRPr="00075715">
        <w:rPr>
          <w:lang w:val="ru-RU"/>
        </w:rPr>
        <w:t xml:space="preserve"> </w:t>
      </w:r>
      <w:r w:rsidR="00075715">
        <w:rPr>
          <w:lang w:val="ru-RU"/>
        </w:rPr>
        <w:t>интерпретаций</w:t>
      </w:r>
      <w:r w:rsidR="00075715" w:rsidRPr="00075715">
        <w:rPr>
          <w:lang w:val="ru-RU"/>
        </w:rPr>
        <w:t xml:space="preserve"> (</w:t>
      </w:r>
      <w:r w:rsidR="00075715">
        <w:rPr>
          <w:lang w:val="ru-RU"/>
        </w:rPr>
        <w:t>см</w:t>
      </w:r>
      <w:r w:rsidR="00075715" w:rsidRPr="00075715">
        <w:rPr>
          <w:lang w:val="ru-RU"/>
        </w:rPr>
        <w:t>.</w:t>
      </w:r>
      <w:r w:rsidR="00075715">
        <w:rPr>
          <w:lang w:val="ru-RU"/>
        </w:rPr>
        <w:t xml:space="preserve"> </w:t>
      </w:r>
      <w:r w:rsidR="00A04A73" w:rsidRPr="00EF57BA">
        <w:rPr>
          <w:lang w:val="ru-RU"/>
        </w:rPr>
        <w:t xml:space="preserve">§ 31 </w:t>
      </w:r>
      <w:r w:rsidR="00075715">
        <w:rPr>
          <w:lang w:val="ru-RU"/>
        </w:rPr>
        <w:t>мнения</w:t>
      </w:r>
      <w:r w:rsidR="00075715" w:rsidRPr="00EF57BA">
        <w:rPr>
          <w:lang w:val="ru-RU"/>
        </w:rPr>
        <w:t xml:space="preserve"> </w:t>
      </w:r>
      <w:r w:rsidR="00075715">
        <w:rPr>
          <w:lang w:val="ru-RU"/>
        </w:rPr>
        <w:t>Венецианской</w:t>
      </w:r>
      <w:r w:rsidR="00075715" w:rsidRPr="00EF57BA">
        <w:rPr>
          <w:lang w:val="ru-RU"/>
        </w:rPr>
        <w:t xml:space="preserve"> </w:t>
      </w:r>
      <w:r w:rsidR="00075715">
        <w:rPr>
          <w:lang w:val="ru-RU"/>
        </w:rPr>
        <w:t>комиссии</w:t>
      </w:r>
      <w:r w:rsidR="00A04A73" w:rsidRPr="00EF57BA">
        <w:rPr>
          <w:lang w:val="ru-RU"/>
        </w:rPr>
        <w:t xml:space="preserve">). </w:t>
      </w:r>
      <w:r w:rsidR="00075715">
        <w:rPr>
          <w:lang w:val="ru-RU"/>
        </w:rPr>
        <w:t>Более</w:t>
      </w:r>
      <w:r w:rsidR="00075715" w:rsidRPr="00424D5A">
        <w:rPr>
          <w:lang w:val="ru-RU"/>
        </w:rPr>
        <w:t xml:space="preserve"> </w:t>
      </w:r>
      <w:r w:rsidR="00075715">
        <w:rPr>
          <w:lang w:val="ru-RU"/>
        </w:rPr>
        <w:t>того</w:t>
      </w:r>
      <w:r w:rsidR="00075715" w:rsidRPr="00424D5A">
        <w:rPr>
          <w:lang w:val="ru-RU"/>
        </w:rPr>
        <w:t xml:space="preserve">, </w:t>
      </w:r>
      <w:r w:rsidR="00075715">
        <w:rPr>
          <w:lang w:val="ru-RU"/>
        </w:rPr>
        <w:t>она</w:t>
      </w:r>
      <w:r w:rsidR="00075715" w:rsidRPr="00424D5A">
        <w:rPr>
          <w:lang w:val="ru-RU"/>
        </w:rPr>
        <w:t xml:space="preserve"> </w:t>
      </w:r>
      <w:r w:rsidR="00075715">
        <w:rPr>
          <w:lang w:val="ru-RU"/>
        </w:rPr>
        <w:t>высказала</w:t>
      </w:r>
      <w:r w:rsidR="00075715" w:rsidRPr="00424D5A">
        <w:rPr>
          <w:lang w:val="ru-RU"/>
        </w:rPr>
        <w:t xml:space="preserve"> </w:t>
      </w:r>
      <w:r w:rsidR="00075715">
        <w:rPr>
          <w:lang w:val="ru-RU"/>
        </w:rPr>
        <w:t>озабоченность</w:t>
      </w:r>
      <w:r w:rsidR="00424D5A" w:rsidRPr="00424D5A">
        <w:rPr>
          <w:lang w:val="ru-RU"/>
        </w:rPr>
        <w:t xml:space="preserve"> </w:t>
      </w:r>
      <w:r w:rsidR="00424D5A">
        <w:rPr>
          <w:lang w:val="ru-RU"/>
        </w:rPr>
        <w:t>касательно</w:t>
      </w:r>
      <w:r w:rsidR="00424D5A" w:rsidRPr="00424D5A">
        <w:rPr>
          <w:lang w:val="ru-RU"/>
        </w:rPr>
        <w:t xml:space="preserve"> </w:t>
      </w:r>
      <w:r w:rsidR="00424D5A">
        <w:rPr>
          <w:lang w:val="ru-RU"/>
        </w:rPr>
        <w:t>определения</w:t>
      </w:r>
      <w:r w:rsidR="00424D5A" w:rsidRPr="00424D5A">
        <w:rPr>
          <w:lang w:val="ru-RU"/>
        </w:rPr>
        <w:t xml:space="preserve"> «</w:t>
      </w:r>
      <w:r w:rsidR="00424D5A">
        <w:rPr>
          <w:lang w:val="ru-RU"/>
        </w:rPr>
        <w:t>экстремистские</w:t>
      </w:r>
      <w:r w:rsidR="00424D5A" w:rsidRPr="00424D5A">
        <w:rPr>
          <w:lang w:val="ru-RU"/>
        </w:rPr>
        <w:t xml:space="preserve"> </w:t>
      </w:r>
      <w:r w:rsidR="00424D5A">
        <w:rPr>
          <w:lang w:val="ru-RU"/>
        </w:rPr>
        <w:t>документы</w:t>
      </w:r>
      <w:r w:rsidR="00424D5A" w:rsidRPr="00424D5A">
        <w:rPr>
          <w:lang w:val="ru-RU"/>
        </w:rPr>
        <w:t xml:space="preserve">», </w:t>
      </w:r>
      <w:r w:rsidR="00424D5A">
        <w:rPr>
          <w:lang w:val="ru-RU"/>
        </w:rPr>
        <w:t>которое</w:t>
      </w:r>
      <w:r w:rsidR="00424D5A" w:rsidRPr="00424D5A">
        <w:rPr>
          <w:lang w:val="ru-RU"/>
        </w:rPr>
        <w:t xml:space="preserve"> </w:t>
      </w:r>
      <w:r w:rsidR="00424D5A">
        <w:rPr>
          <w:lang w:val="ru-RU"/>
        </w:rPr>
        <w:t>она</w:t>
      </w:r>
      <w:r w:rsidR="00424D5A" w:rsidRPr="00424D5A">
        <w:rPr>
          <w:lang w:val="ru-RU"/>
        </w:rPr>
        <w:t xml:space="preserve"> </w:t>
      </w:r>
      <w:r w:rsidR="00424D5A">
        <w:rPr>
          <w:lang w:val="ru-RU"/>
        </w:rPr>
        <w:t>описала</w:t>
      </w:r>
      <w:r w:rsidR="00424D5A" w:rsidRPr="00424D5A">
        <w:rPr>
          <w:lang w:val="ru-RU"/>
        </w:rPr>
        <w:t xml:space="preserve"> </w:t>
      </w:r>
      <w:r w:rsidR="00424D5A">
        <w:rPr>
          <w:lang w:val="ru-RU"/>
        </w:rPr>
        <w:t>как</w:t>
      </w:r>
      <w:r w:rsidR="00424D5A" w:rsidRPr="00424D5A">
        <w:rPr>
          <w:lang w:val="ru-RU"/>
        </w:rPr>
        <w:t xml:space="preserve"> «</w:t>
      </w:r>
      <w:r w:rsidR="00424D5A">
        <w:rPr>
          <w:lang w:val="ru-RU"/>
        </w:rPr>
        <w:t>широкое</w:t>
      </w:r>
      <w:r w:rsidR="00424D5A" w:rsidRPr="00424D5A">
        <w:rPr>
          <w:lang w:val="ru-RU"/>
        </w:rPr>
        <w:t xml:space="preserve"> </w:t>
      </w:r>
      <w:r w:rsidR="00424D5A">
        <w:rPr>
          <w:lang w:val="ru-RU"/>
        </w:rPr>
        <w:t>и</w:t>
      </w:r>
      <w:r w:rsidR="00424D5A" w:rsidRPr="00424D5A">
        <w:rPr>
          <w:lang w:val="ru-RU"/>
        </w:rPr>
        <w:t xml:space="preserve"> </w:t>
      </w:r>
      <w:r w:rsidR="00424D5A">
        <w:rPr>
          <w:lang w:val="ru-RU"/>
        </w:rPr>
        <w:t>скорее</w:t>
      </w:r>
      <w:r w:rsidR="00424D5A" w:rsidRPr="00424D5A">
        <w:rPr>
          <w:lang w:val="ru-RU"/>
        </w:rPr>
        <w:t xml:space="preserve"> </w:t>
      </w:r>
      <w:r w:rsidR="00424D5A">
        <w:rPr>
          <w:lang w:val="ru-RU"/>
        </w:rPr>
        <w:t>неточное</w:t>
      </w:r>
      <w:r w:rsidR="00424D5A" w:rsidRPr="00424D5A">
        <w:rPr>
          <w:lang w:val="ru-RU"/>
        </w:rPr>
        <w:t xml:space="preserve">» </w:t>
      </w:r>
      <w:r w:rsidR="00A04A73" w:rsidRPr="00424D5A">
        <w:rPr>
          <w:lang w:val="ru-RU"/>
        </w:rPr>
        <w:t>(</w:t>
      </w:r>
      <w:r w:rsidR="00424D5A">
        <w:rPr>
          <w:lang w:val="ru-RU"/>
        </w:rPr>
        <w:t xml:space="preserve">см. </w:t>
      </w:r>
      <w:r w:rsidR="00A04A73" w:rsidRPr="00424D5A">
        <w:rPr>
          <w:lang w:val="ru-RU"/>
        </w:rPr>
        <w:t xml:space="preserve">§ 49 </w:t>
      </w:r>
      <w:r w:rsidR="00424D5A">
        <w:rPr>
          <w:lang w:val="ru-RU"/>
        </w:rPr>
        <w:t>мнения Венецианской комиссии</w:t>
      </w:r>
      <w:r w:rsidR="00A04A73" w:rsidRPr="00424D5A">
        <w:rPr>
          <w:lang w:val="ru-RU"/>
        </w:rPr>
        <w:t>).</w:t>
      </w:r>
    </w:p>
    <w:p w:rsidR="00A04A73" w:rsidRPr="00424D5A" w:rsidRDefault="000E26A5" w:rsidP="00C336EA">
      <w:pPr>
        <w:pStyle w:val="ECHRPara"/>
        <w:rPr>
          <w:lang w:val="ru-RU"/>
        </w:rPr>
      </w:pPr>
      <w:r w:rsidRPr="0065350D">
        <w:fldChar w:fldCharType="begin"/>
      </w:r>
      <w:r w:rsidR="00A04A73" w:rsidRPr="00EF57BA">
        <w:rPr>
          <w:lang w:val="ru-RU"/>
        </w:rPr>
        <w:instrText xml:space="preserve"> </w:instrText>
      </w:r>
      <w:r w:rsidR="00A04A73" w:rsidRPr="0065350D">
        <w:instrText>SEQ</w:instrText>
      </w:r>
      <w:r w:rsidR="00A04A73" w:rsidRPr="00EF57BA">
        <w:rPr>
          <w:lang w:val="ru-RU"/>
        </w:rPr>
        <w:instrText xml:space="preserve"> </w:instrText>
      </w:r>
      <w:r w:rsidR="00A04A73" w:rsidRPr="0065350D">
        <w:instrText>level</w:instrText>
      </w:r>
      <w:r w:rsidR="00A04A73" w:rsidRPr="00EF57BA">
        <w:rPr>
          <w:lang w:val="ru-RU"/>
        </w:rPr>
        <w:instrText>0 \*</w:instrText>
      </w:r>
      <w:r w:rsidR="00A04A73" w:rsidRPr="0065350D">
        <w:instrText>arabic</w:instrText>
      </w:r>
      <w:r w:rsidR="00A04A73" w:rsidRPr="00EF57BA">
        <w:rPr>
          <w:lang w:val="ru-RU"/>
        </w:rPr>
        <w:instrText xml:space="preserve"> </w:instrText>
      </w:r>
      <w:r w:rsidRPr="0065350D">
        <w:fldChar w:fldCharType="separate"/>
      </w:r>
      <w:r w:rsidR="009447A3">
        <w:rPr>
          <w:noProof/>
          <w:lang w:val="ru-RU"/>
        </w:rPr>
        <w:t>86</w:t>
      </w:r>
      <w:r w:rsidRPr="0065350D">
        <w:fldChar w:fldCharType="end"/>
      </w:r>
      <w:r w:rsidR="00A04A73" w:rsidRPr="00EF57BA">
        <w:rPr>
          <w:lang w:val="ru-RU"/>
        </w:rPr>
        <w:t>.</w:t>
      </w:r>
      <w:r w:rsidR="00A04A73" w:rsidRPr="0065350D">
        <w:t>  </w:t>
      </w:r>
      <w:r w:rsidR="00424D5A">
        <w:rPr>
          <w:lang w:val="ru-RU"/>
        </w:rPr>
        <w:t>Хотя</w:t>
      </w:r>
      <w:r w:rsidR="00424D5A" w:rsidRPr="00424D5A">
        <w:rPr>
          <w:lang w:val="ru-RU"/>
        </w:rPr>
        <w:t xml:space="preserve"> </w:t>
      </w:r>
      <w:r w:rsidR="00424D5A">
        <w:rPr>
          <w:lang w:val="ru-RU"/>
        </w:rPr>
        <w:t>факт</w:t>
      </w:r>
      <w:r w:rsidR="00424D5A" w:rsidRPr="00424D5A">
        <w:rPr>
          <w:lang w:val="ru-RU"/>
        </w:rPr>
        <w:t xml:space="preserve"> </w:t>
      </w:r>
      <w:r w:rsidR="00424D5A">
        <w:rPr>
          <w:lang w:val="ru-RU"/>
        </w:rPr>
        <w:t>того</w:t>
      </w:r>
      <w:r w:rsidR="00424D5A" w:rsidRPr="00424D5A">
        <w:rPr>
          <w:lang w:val="ru-RU"/>
        </w:rPr>
        <w:t xml:space="preserve">, </w:t>
      </w:r>
      <w:r w:rsidR="00424D5A">
        <w:rPr>
          <w:lang w:val="ru-RU"/>
        </w:rPr>
        <w:t>было</w:t>
      </w:r>
      <w:r w:rsidR="00424D5A" w:rsidRPr="00424D5A">
        <w:rPr>
          <w:lang w:val="ru-RU"/>
        </w:rPr>
        <w:t xml:space="preserve"> </w:t>
      </w:r>
      <w:r w:rsidR="00424D5A">
        <w:rPr>
          <w:lang w:val="ru-RU"/>
        </w:rPr>
        <w:t>ли</w:t>
      </w:r>
      <w:r w:rsidR="00424D5A" w:rsidRPr="00424D5A">
        <w:rPr>
          <w:lang w:val="ru-RU"/>
        </w:rPr>
        <w:t xml:space="preserve"> </w:t>
      </w:r>
      <w:r w:rsidR="00424D5A">
        <w:rPr>
          <w:lang w:val="ru-RU"/>
        </w:rPr>
        <w:t>вмешательство</w:t>
      </w:r>
      <w:r w:rsidR="00424D5A" w:rsidRPr="00424D5A">
        <w:rPr>
          <w:lang w:val="ru-RU"/>
        </w:rPr>
        <w:t xml:space="preserve"> «</w:t>
      </w:r>
      <w:r w:rsidR="00424D5A">
        <w:rPr>
          <w:lang w:val="ru-RU"/>
        </w:rPr>
        <w:t>предписано</w:t>
      </w:r>
      <w:r w:rsidR="00424D5A" w:rsidRPr="00424D5A">
        <w:rPr>
          <w:lang w:val="ru-RU"/>
        </w:rPr>
        <w:t xml:space="preserve"> </w:t>
      </w:r>
      <w:r w:rsidR="00424D5A">
        <w:rPr>
          <w:lang w:val="ru-RU"/>
        </w:rPr>
        <w:t>законом</w:t>
      </w:r>
      <w:r w:rsidR="00424D5A" w:rsidRPr="00424D5A">
        <w:rPr>
          <w:lang w:val="ru-RU"/>
        </w:rPr>
        <w:t xml:space="preserve">» </w:t>
      </w:r>
      <w:r w:rsidR="00424D5A">
        <w:rPr>
          <w:lang w:val="ru-RU"/>
        </w:rPr>
        <w:t>в</w:t>
      </w:r>
      <w:r w:rsidR="00424D5A" w:rsidRPr="00424D5A">
        <w:rPr>
          <w:lang w:val="ru-RU"/>
        </w:rPr>
        <w:t xml:space="preserve"> </w:t>
      </w:r>
      <w:r w:rsidR="00424D5A">
        <w:rPr>
          <w:lang w:val="ru-RU"/>
        </w:rPr>
        <w:t>значении</w:t>
      </w:r>
      <w:r w:rsidR="00424D5A" w:rsidRPr="00424D5A">
        <w:rPr>
          <w:lang w:val="ru-RU"/>
        </w:rPr>
        <w:t xml:space="preserve"> </w:t>
      </w:r>
      <w:r w:rsidR="00424D5A">
        <w:rPr>
          <w:lang w:val="ru-RU"/>
        </w:rPr>
        <w:t>Статьи</w:t>
      </w:r>
      <w:r w:rsidR="00424D5A" w:rsidRPr="00424D5A">
        <w:rPr>
          <w:lang w:val="ru-RU"/>
        </w:rPr>
        <w:t xml:space="preserve"> 10, </w:t>
      </w:r>
      <w:r w:rsidR="00424D5A">
        <w:rPr>
          <w:lang w:val="ru-RU"/>
        </w:rPr>
        <w:t>может</w:t>
      </w:r>
      <w:r w:rsidR="00424D5A" w:rsidRPr="00424D5A">
        <w:rPr>
          <w:lang w:val="ru-RU"/>
        </w:rPr>
        <w:t xml:space="preserve"> </w:t>
      </w:r>
      <w:r w:rsidR="00424D5A">
        <w:rPr>
          <w:lang w:val="ru-RU"/>
        </w:rPr>
        <w:t>быть</w:t>
      </w:r>
      <w:r w:rsidR="00424D5A" w:rsidRPr="00424D5A">
        <w:rPr>
          <w:lang w:val="ru-RU"/>
        </w:rPr>
        <w:t xml:space="preserve"> </w:t>
      </w:r>
      <w:r w:rsidR="00424D5A">
        <w:rPr>
          <w:lang w:val="ru-RU"/>
        </w:rPr>
        <w:t>под</w:t>
      </w:r>
      <w:r w:rsidR="00424D5A" w:rsidRPr="00424D5A">
        <w:rPr>
          <w:lang w:val="ru-RU"/>
        </w:rPr>
        <w:t xml:space="preserve"> </w:t>
      </w:r>
      <w:r w:rsidR="00424D5A">
        <w:rPr>
          <w:lang w:val="ru-RU"/>
        </w:rPr>
        <w:t>вопросом</w:t>
      </w:r>
      <w:r w:rsidR="00424D5A" w:rsidRPr="00424D5A">
        <w:rPr>
          <w:lang w:val="ru-RU"/>
        </w:rPr>
        <w:t xml:space="preserve">, </w:t>
      </w:r>
      <w:r w:rsidR="00424D5A">
        <w:rPr>
          <w:lang w:val="ru-RU"/>
        </w:rPr>
        <w:t>Суд</w:t>
      </w:r>
      <w:r w:rsidR="00424D5A" w:rsidRPr="00424D5A">
        <w:rPr>
          <w:lang w:val="ru-RU"/>
        </w:rPr>
        <w:t xml:space="preserve"> </w:t>
      </w:r>
      <w:r w:rsidR="00424D5A">
        <w:rPr>
          <w:lang w:val="ru-RU"/>
        </w:rPr>
        <w:t>не</w:t>
      </w:r>
      <w:r w:rsidR="00424D5A" w:rsidRPr="00424D5A">
        <w:rPr>
          <w:lang w:val="ru-RU"/>
        </w:rPr>
        <w:t xml:space="preserve"> </w:t>
      </w:r>
      <w:r w:rsidR="00424D5A">
        <w:rPr>
          <w:lang w:val="ru-RU"/>
        </w:rPr>
        <w:t>считает</w:t>
      </w:r>
      <w:r w:rsidR="00424D5A" w:rsidRPr="00424D5A">
        <w:rPr>
          <w:lang w:val="ru-RU"/>
        </w:rPr>
        <w:t xml:space="preserve">, </w:t>
      </w:r>
      <w:r w:rsidR="00424D5A">
        <w:rPr>
          <w:lang w:val="ru-RU"/>
        </w:rPr>
        <w:t>что</w:t>
      </w:r>
      <w:r w:rsidR="00424D5A" w:rsidRPr="00424D5A">
        <w:rPr>
          <w:lang w:val="ru-RU"/>
        </w:rPr>
        <w:t xml:space="preserve"> </w:t>
      </w:r>
      <w:r w:rsidR="00424D5A">
        <w:rPr>
          <w:lang w:val="ru-RU"/>
        </w:rPr>
        <w:t>в</w:t>
      </w:r>
      <w:r w:rsidR="00424D5A" w:rsidRPr="00424D5A">
        <w:rPr>
          <w:lang w:val="ru-RU"/>
        </w:rPr>
        <w:t xml:space="preserve"> </w:t>
      </w:r>
      <w:r w:rsidR="00424D5A">
        <w:rPr>
          <w:lang w:val="ru-RU"/>
        </w:rPr>
        <w:t>настоящем</w:t>
      </w:r>
      <w:r w:rsidR="00424D5A" w:rsidRPr="00424D5A">
        <w:rPr>
          <w:lang w:val="ru-RU"/>
        </w:rPr>
        <w:t xml:space="preserve"> </w:t>
      </w:r>
      <w:r w:rsidR="00424D5A">
        <w:rPr>
          <w:lang w:val="ru-RU"/>
        </w:rPr>
        <w:t>деле</w:t>
      </w:r>
      <w:r w:rsidR="00424D5A" w:rsidRPr="00424D5A">
        <w:rPr>
          <w:lang w:val="ru-RU"/>
        </w:rPr>
        <w:t xml:space="preserve"> </w:t>
      </w:r>
      <w:r w:rsidR="00424D5A">
        <w:rPr>
          <w:lang w:val="ru-RU"/>
        </w:rPr>
        <w:t>требуется</w:t>
      </w:r>
      <w:r w:rsidR="00424D5A" w:rsidRPr="00424D5A">
        <w:rPr>
          <w:lang w:val="ru-RU"/>
        </w:rPr>
        <w:t xml:space="preserve"> </w:t>
      </w:r>
      <w:r w:rsidR="00424D5A">
        <w:rPr>
          <w:lang w:val="ru-RU"/>
        </w:rPr>
        <w:t>оценить</w:t>
      </w:r>
      <w:r w:rsidR="00424D5A" w:rsidRPr="00424D5A">
        <w:rPr>
          <w:lang w:val="ru-RU"/>
        </w:rPr>
        <w:t xml:space="preserve"> </w:t>
      </w:r>
      <w:r w:rsidR="00424D5A">
        <w:rPr>
          <w:lang w:val="ru-RU"/>
        </w:rPr>
        <w:t>соответствующ</w:t>
      </w:r>
      <w:r w:rsidR="00C336EA">
        <w:rPr>
          <w:lang w:val="ru-RU"/>
        </w:rPr>
        <w:t>е</w:t>
      </w:r>
      <w:r w:rsidR="00424D5A">
        <w:rPr>
          <w:lang w:val="ru-RU"/>
        </w:rPr>
        <w:t>е</w:t>
      </w:r>
      <w:r w:rsidR="00424D5A" w:rsidRPr="00424D5A">
        <w:rPr>
          <w:lang w:val="ru-RU"/>
        </w:rPr>
        <w:t xml:space="preserve"> </w:t>
      </w:r>
      <w:r w:rsidR="00424D5A">
        <w:rPr>
          <w:lang w:val="ru-RU"/>
        </w:rPr>
        <w:t>положение</w:t>
      </w:r>
      <w:r w:rsidR="00424D5A" w:rsidRPr="00424D5A">
        <w:rPr>
          <w:lang w:val="ru-RU"/>
        </w:rPr>
        <w:t xml:space="preserve"> </w:t>
      </w:r>
      <w:r w:rsidR="00424D5A">
        <w:rPr>
          <w:lang w:val="ru-RU"/>
        </w:rPr>
        <w:t>Закона</w:t>
      </w:r>
      <w:r w:rsidR="00424D5A" w:rsidRPr="00424D5A">
        <w:rPr>
          <w:lang w:val="ru-RU"/>
        </w:rPr>
        <w:t xml:space="preserve"> </w:t>
      </w:r>
      <w:r w:rsidR="00424D5A">
        <w:rPr>
          <w:lang w:val="ru-RU"/>
        </w:rPr>
        <w:t>о</w:t>
      </w:r>
      <w:r w:rsidR="00424D5A" w:rsidRPr="00424D5A">
        <w:rPr>
          <w:lang w:val="ru-RU"/>
        </w:rPr>
        <w:t xml:space="preserve"> </w:t>
      </w:r>
      <w:r w:rsidR="00424D5A">
        <w:rPr>
          <w:lang w:val="ru-RU"/>
        </w:rPr>
        <w:t>противодействии</w:t>
      </w:r>
      <w:r w:rsidR="00424D5A" w:rsidRPr="00424D5A">
        <w:rPr>
          <w:lang w:val="ru-RU"/>
        </w:rPr>
        <w:t xml:space="preserve"> </w:t>
      </w:r>
      <w:r w:rsidR="00424D5A">
        <w:rPr>
          <w:lang w:val="ru-RU"/>
        </w:rPr>
        <w:t>экстремистской</w:t>
      </w:r>
      <w:r w:rsidR="00424D5A" w:rsidRPr="00424D5A">
        <w:rPr>
          <w:lang w:val="ru-RU"/>
        </w:rPr>
        <w:t xml:space="preserve"> </w:t>
      </w:r>
      <w:r w:rsidR="00424D5A">
        <w:rPr>
          <w:lang w:val="ru-RU"/>
        </w:rPr>
        <w:t>деятельности</w:t>
      </w:r>
      <w:r w:rsidR="00424D5A" w:rsidRPr="00424D5A">
        <w:rPr>
          <w:lang w:val="ru-RU"/>
        </w:rPr>
        <w:t xml:space="preserve">, </w:t>
      </w:r>
      <w:r w:rsidR="00424D5A">
        <w:rPr>
          <w:lang w:val="ru-RU"/>
        </w:rPr>
        <w:t>поскольку</w:t>
      </w:r>
      <w:r w:rsidR="00C336EA">
        <w:rPr>
          <w:lang w:val="ru-RU"/>
        </w:rPr>
        <w:t>,</w:t>
      </w:r>
      <w:r w:rsidR="00424D5A" w:rsidRPr="00424D5A">
        <w:rPr>
          <w:lang w:val="ru-RU"/>
        </w:rPr>
        <w:t xml:space="preserve"> </w:t>
      </w:r>
      <w:r w:rsidR="00424D5A">
        <w:rPr>
          <w:lang w:val="ru-RU"/>
        </w:rPr>
        <w:t>по</w:t>
      </w:r>
      <w:r w:rsidR="00424D5A" w:rsidRPr="00424D5A">
        <w:rPr>
          <w:lang w:val="ru-RU"/>
        </w:rPr>
        <w:t xml:space="preserve"> </w:t>
      </w:r>
      <w:r w:rsidR="00424D5A">
        <w:rPr>
          <w:lang w:val="ru-RU"/>
        </w:rPr>
        <w:t>его</w:t>
      </w:r>
      <w:r w:rsidR="00424D5A" w:rsidRPr="00424D5A">
        <w:rPr>
          <w:lang w:val="ru-RU"/>
        </w:rPr>
        <w:t xml:space="preserve"> </w:t>
      </w:r>
      <w:r w:rsidR="00424D5A">
        <w:rPr>
          <w:lang w:val="ru-RU"/>
        </w:rPr>
        <w:t>мнению</w:t>
      </w:r>
      <w:r w:rsidR="00C336EA">
        <w:rPr>
          <w:lang w:val="ru-RU"/>
        </w:rPr>
        <w:t>,</w:t>
      </w:r>
      <w:r w:rsidR="00424D5A" w:rsidRPr="00424D5A">
        <w:rPr>
          <w:lang w:val="ru-RU"/>
        </w:rPr>
        <w:t xml:space="preserve"> </w:t>
      </w:r>
      <w:r w:rsidR="00424D5A">
        <w:rPr>
          <w:lang w:val="ru-RU"/>
        </w:rPr>
        <w:t>основания</w:t>
      </w:r>
      <w:r w:rsidR="00424D5A" w:rsidRPr="00424D5A">
        <w:rPr>
          <w:lang w:val="ru-RU"/>
        </w:rPr>
        <w:t xml:space="preserve"> </w:t>
      </w:r>
      <w:r w:rsidR="00424D5A">
        <w:rPr>
          <w:lang w:val="ru-RU"/>
        </w:rPr>
        <w:t>заявителей</w:t>
      </w:r>
      <w:r w:rsidR="00424D5A" w:rsidRPr="00424D5A">
        <w:rPr>
          <w:lang w:val="ru-RU"/>
        </w:rPr>
        <w:t xml:space="preserve"> </w:t>
      </w:r>
      <w:r w:rsidR="00424D5A">
        <w:rPr>
          <w:lang w:val="ru-RU"/>
        </w:rPr>
        <w:t>для</w:t>
      </w:r>
      <w:r w:rsidR="00424D5A" w:rsidRPr="00424D5A">
        <w:rPr>
          <w:lang w:val="ru-RU"/>
        </w:rPr>
        <w:t xml:space="preserve"> </w:t>
      </w:r>
      <w:r w:rsidR="00424D5A">
        <w:rPr>
          <w:lang w:val="ru-RU"/>
        </w:rPr>
        <w:t>жалобы</w:t>
      </w:r>
      <w:r w:rsidR="00424D5A" w:rsidRPr="00424D5A">
        <w:rPr>
          <w:lang w:val="ru-RU"/>
        </w:rPr>
        <w:t xml:space="preserve"> </w:t>
      </w:r>
      <w:r w:rsidR="00424D5A">
        <w:rPr>
          <w:lang w:val="ru-RU"/>
        </w:rPr>
        <w:t>должны быть рассмотрены с точки зрения пропорциональности вмешательства. Поэтому</w:t>
      </w:r>
      <w:r w:rsidR="00424D5A" w:rsidRPr="00424D5A">
        <w:rPr>
          <w:lang w:val="ru-RU"/>
        </w:rPr>
        <w:t xml:space="preserve"> </w:t>
      </w:r>
      <w:r w:rsidR="00424D5A">
        <w:rPr>
          <w:lang w:val="ru-RU"/>
        </w:rPr>
        <w:t>Суд</w:t>
      </w:r>
      <w:r w:rsidR="00424D5A" w:rsidRPr="00424D5A">
        <w:rPr>
          <w:lang w:val="ru-RU"/>
        </w:rPr>
        <w:t xml:space="preserve"> </w:t>
      </w:r>
      <w:r w:rsidR="00424D5A">
        <w:rPr>
          <w:lang w:val="ru-RU"/>
        </w:rPr>
        <w:t>оставит открытым вопрос о том, может ли вмешательство в права заявителей на свободу слова считаться «предписанным законом» по определению ч.2 Статьи 10 Конвенции</w:t>
      </w:r>
      <w:r w:rsidR="00A04A73" w:rsidRPr="00424D5A">
        <w:rPr>
          <w:lang w:val="ru-RU"/>
        </w:rPr>
        <w:t>.</w:t>
      </w:r>
    </w:p>
    <w:p w:rsidR="005B1D7B" w:rsidRPr="00EF57BA" w:rsidRDefault="008D27AF" w:rsidP="00424D5A">
      <w:pPr>
        <w:pStyle w:val="ECHRHeading4"/>
        <w:rPr>
          <w:lang w:val="ru-RU"/>
        </w:rPr>
      </w:pPr>
      <w:r w:rsidRPr="00EF57BA">
        <w:rPr>
          <w:lang w:val="ru-RU"/>
        </w:rPr>
        <w:t>(</w:t>
      </w:r>
      <w:r w:rsidRPr="0065350D">
        <w:t>c</w:t>
      </w:r>
      <w:r w:rsidR="007F7338" w:rsidRPr="00EF57BA">
        <w:rPr>
          <w:lang w:val="ru-RU"/>
        </w:rPr>
        <w:t>)</w:t>
      </w:r>
      <w:r w:rsidR="0040743C" w:rsidRPr="0065350D">
        <w:t>  </w:t>
      </w:r>
      <w:r w:rsidR="00424D5A">
        <w:rPr>
          <w:lang w:val="ru-RU"/>
        </w:rPr>
        <w:t>Законная цель</w:t>
      </w:r>
    </w:p>
    <w:p w:rsidR="00171730" w:rsidRPr="00E87126" w:rsidRDefault="000E26A5" w:rsidP="00E87126">
      <w:pPr>
        <w:pStyle w:val="ECHRPara"/>
        <w:rPr>
          <w:lang w:val="ru-RU"/>
        </w:rPr>
      </w:pPr>
      <w:r w:rsidRPr="0065350D">
        <w:fldChar w:fldCharType="begin"/>
      </w:r>
      <w:r w:rsidR="007F7338" w:rsidRPr="00EF57BA">
        <w:rPr>
          <w:lang w:val="ru-RU"/>
        </w:rPr>
        <w:instrText xml:space="preserve"> </w:instrText>
      </w:r>
      <w:r w:rsidR="007F7338" w:rsidRPr="0065350D">
        <w:instrText>SEQ</w:instrText>
      </w:r>
      <w:r w:rsidR="007F7338" w:rsidRPr="00EF57BA">
        <w:rPr>
          <w:lang w:val="ru-RU"/>
        </w:rPr>
        <w:instrText xml:space="preserve"> </w:instrText>
      </w:r>
      <w:r w:rsidR="007F7338" w:rsidRPr="0065350D">
        <w:instrText>level</w:instrText>
      </w:r>
      <w:r w:rsidR="007F7338" w:rsidRPr="00EF57BA">
        <w:rPr>
          <w:lang w:val="ru-RU"/>
        </w:rPr>
        <w:instrText>0 \*</w:instrText>
      </w:r>
      <w:r w:rsidR="007F7338" w:rsidRPr="0065350D">
        <w:instrText>arabic</w:instrText>
      </w:r>
      <w:r w:rsidR="007F7338" w:rsidRPr="00EF57BA">
        <w:rPr>
          <w:lang w:val="ru-RU"/>
        </w:rPr>
        <w:instrText xml:space="preserve"> </w:instrText>
      </w:r>
      <w:r w:rsidRPr="0065350D">
        <w:fldChar w:fldCharType="separate"/>
      </w:r>
      <w:r w:rsidR="009447A3">
        <w:rPr>
          <w:noProof/>
          <w:lang w:val="ru-RU"/>
        </w:rPr>
        <w:t>87</w:t>
      </w:r>
      <w:r w:rsidRPr="0065350D">
        <w:fldChar w:fldCharType="end"/>
      </w:r>
      <w:r w:rsidR="007F7338" w:rsidRPr="00EF57BA">
        <w:rPr>
          <w:lang w:val="ru-RU"/>
        </w:rPr>
        <w:t>.</w:t>
      </w:r>
      <w:r w:rsidR="007F7338" w:rsidRPr="0065350D">
        <w:t>  </w:t>
      </w:r>
      <w:r w:rsidR="00424D5A">
        <w:rPr>
          <w:lang w:val="ru-RU"/>
        </w:rPr>
        <w:t>Учитывая</w:t>
      </w:r>
      <w:r w:rsidR="00424D5A" w:rsidRPr="00E87126">
        <w:rPr>
          <w:lang w:val="ru-RU"/>
        </w:rPr>
        <w:t xml:space="preserve"> </w:t>
      </w:r>
      <w:r w:rsidR="00424D5A">
        <w:rPr>
          <w:lang w:val="ru-RU"/>
        </w:rPr>
        <w:t>представления</w:t>
      </w:r>
      <w:r w:rsidR="00424D5A" w:rsidRPr="00E87126">
        <w:rPr>
          <w:lang w:val="ru-RU"/>
        </w:rPr>
        <w:t xml:space="preserve"> </w:t>
      </w:r>
      <w:r w:rsidR="00424D5A">
        <w:rPr>
          <w:lang w:val="ru-RU"/>
        </w:rPr>
        <w:t>Правительства</w:t>
      </w:r>
      <w:r w:rsidR="00424D5A" w:rsidRPr="00E87126">
        <w:rPr>
          <w:lang w:val="ru-RU"/>
        </w:rPr>
        <w:t xml:space="preserve"> (</w:t>
      </w:r>
      <w:r w:rsidR="00424D5A">
        <w:rPr>
          <w:lang w:val="ru-RU"/>
        </w:rPr>
        <w:t>см</w:t>
      </w:r>
      <w:r w:rsidR="00424D5A" w:rsidRPr="00E87126">
        <w:rPr>
          <w:lang w:val="ru-RU"/>
        </w:rPr>
        <w:t xml:space="preserve">. </w:t>
      </w:r>
      <w:r w:rsidR="00424D5A">
        <w:rPr>
          <w:lang w:val="ru-RU"/>
        </w:rPr>
        <w:t>абзац</w:t>
      </w:r>
      <w:r w:rsidR="004D01A0" w:rsidRPr="0065350D">
        <w:t> </w:t>
      </w:r>
      <w:fldSimple w:instr=" REF Goverment2 \h  \* MERGEFORMAT ">
        <w:r w:rsidR="009447A3">
          <w:rPr>
            <w:noProof/>
            <w:lang w:val="ru-RU"/>
          </w:rPr>
          <w:t>68</w:t>
        </w:r>
      </w:fldSimple>
      <w:r w:rsidR="0017293A" w:rsidRPr="00E87126">
        <w:rPr>
          <w:lang w:val="ru-RU"/>
        </w:rPr>
        <w:t xml:space="preserve"> </w:t>
      </w:r>
      <w:r w:rsidR="00424D5A">
        <w:rPr>
          <w:lang w:val="ru-RU"/>
        </w:rPr>
        <w:t>выше</w:t>
      </w:r>
      <w:r w:rsidR="0017293A" w:rsidRPr="00E87126">
        <w:rPr>
          <w:lang w:val="ru-RU"/>
        </w:rPr>
        <w:t xml:space="preserve">), </w:t>
      </w:r>
      <w:r w:rsidR="00424D5A">
        <w:rPr>
          <w:lang w:val="ru-RU"/>
        </w:rPr>
        <w:t>Суд</w:t>
      </w:r>
      <w:r w:rsidR="00424D5A" w:rsidRPr="00E87126">
        <w:rPr>
          <w:lang w:val="ru-RU"/>
        </w:rPr>
        <w:t xml:space="preserve"> </w:t>
      </w:r>
      <w:r w:rsidR="00424D5A">
        <w:rPr>
          <w:lang w:val="ru-RU"/>
        </w:rPr>
        <w:t>будет</w:t>
      </w:r>
      <w:r w:rsidR="00424D5A" w:rsidRPr="00E87126">
        <w:rPr>
          <w:lang w:val="ru-RU"/>
        </w:rPr>
        <w:t xml:space="preserve"> </w:t>
      </w:r>
      <w:r w:rsidR="00424D5A">
        <w:rPr>
          <w:lang w:val="ru-RU"/>
        </w:rPr>
        <w:t>осуществлять</w:t>
      </w:r>
      <w:r w:rsidR="00424D5A" w:rsidRPr="00E87126">
        <w:rPr>
          <w:lang w:val="ru-RU"/>
        </w:rPr>
        <w:t xml:space="preserve"> </w:t>
      </w:r>
      <w:r w:rsidR="00424D5A">
        <w:rPr>
          <w:lang w:val="ru-RU"/>
        </w:rPr>
        <w:t>процессуальные</w:t>
      </w:r>
      <w:r w:rsidR="00424D5A" w:rsidRPr="00E87126">
        <w:rPr>
          <w:lang w:val="ru-RU"/>
        </w:rPr>
        <w:t xml:space="preserve"> </w:t>
      </w:r>
      <w:r w:rsidR="00424D5A">
        <w:rPr>
          <w:lang w:val="ru-RU"/>
        </w:rPr>
        <w:t>действия</w:t>
      </w:r>
      <w:r w:rsidR="00424D5A" w:rsidRPr="00E87126">
        <w:rPr>
          <w:lang w:val="ru-RU"/>
        </w:rPr>
        <w:t xml:space="preserve"> </w:t>
      </w:r>
      <w:r w:rsidR="00424D5A">
        <w:rPr>
          <w:lang w:val="ru-RU"/>
        </w:rPr>
        <w:t>исходя</w:t>
      </w:r>
      <w:r w:rsidR="00424D5A" w:rsidRPr="00E87126">
        <w:rPr>
          <w:lang w:val="ru-RU"/>
        </w:rPr>
        <w:t xml:space="preserve"> </w:t>
      </w:r>
      <w:r w:rsidR="00424D5A">
        <w:rPr>
          <w:lang w:val="ru-RU"/>
        </w:rPr>
        <w:t>из</w:t>
      </w:r>
      <w:r w:rsidR="00424D5A" w:rsidRPr="00E87126">
        <w:rPr>
          <w:lang w:val="ru-RU"/>
        </w:rPr>
        <w:t xml:space="preserve"> </w:t>
      </w:r>
      <w:r w:rsidR="00424D5A">
        <w:rPr>
          <w:lang w:val="ru-RU"/>
        </w:rPr>
        <w:t>предположения</w:t>
      </w:r>
      <w:r w:rsidR="00202D4C">
        <w:rPr>
          <w:lang w:val="ru-RU"/>
        </w:rPr>
        <w:t xml:space="preserve"> о том</w:t>
      </w:r>
      <w:r w:rsidR="00424D5A" w:rsidRPr="00E87126">
        <w:rPr>
          <w:lang w:val="ru-RU"/>
        </w:rPr>
        <w:t xml:space="preserve">, </w:t>
      </w:r>
      <w:r w:rsidR="00424D5A">
        <w:rPr>
          <w:lang w:val="ru-RU"/>
        </w:rPr>
        <w:t>что</w:t>
      </w:r>
      <w:r w:rsidR="00424D5A" w:rsidRPr="00E87126">
        <w:rPr>
          <w:lang w:val="ru-RU"/>
        </w:rPr>
        <w:t xml:space="preserve"> </w:t>
      </w:r>
      <w:r w:rsidR="00424D5A">
        <w:rPr>
          <w:lang w:val="ru-RU"/>
        </w:rPr>
        <w:t>оспариваемые</w:t>
      </w:r>
      <w:r w:rsidR="00424D5A" w:rsidRPr="00E87126">
        <w:rPr>
          <w:lang w:val="ru-RU"/>
        </w:rPr>
        <w:t xml:space="preserve"> </w:t>
      </w:r>
      <w:r w:rsidR="00424D5A">
        <w:rPr>
          <w:lang w:val="ru-RU"/>
        </w:rPr>
        <w:t>меры</w:t>
      </w:r>
      <w:r w:rsidR="00424D5A" w:rsidRPr="00E87126">
        <w:rPr>
          <w:lang w:val="ru-RU"/>
        </w:rPr>
        <w:t xml:space="preserve"> </w:t>
      </w:r>
      <w:r w:rsidR="00424D5A">
        <w:rPr>
          <w:lang w:val="ru-RU"/>
        </w:rPr>
        <w:t>пытались</w:t>
      </w:r>
      <w:r w:rsidR="00424D5A" w:rsidRPr="00E87126">
        <w:rPr>
          <w:lang w:val="ru-RU"/>
        </w:rPr>
        <w:t xml:space="preserve"> </w:t>
      </w:r>
      <w:r w:rsidR="00424D5A">
        <w:rPr>
          <w:lang w:val="ru-RU"/>
        </w:rPr>
        <w:t>преследовать</w:t>
      </w:r>
      <w:r w:rsidR="00424D5A" w:rsidRPr="00E87126">
        <w:rPr>
          <w:lang w:val="ru-RU"/>
        </w:rPr>
        <w:t xml:space="preserve"> </w:t>
      </w:r>
      <w:r w:rsidR="00424D5A">
        <w:rPr>
          <w:lang w:val="ru-RU"/>
        </w:rPr>
        <w:t>законные</w:t>
      </w:r>
      <w:r w:rsidR="00424D5A" w:rsidRPr="00E87126">
        <w:rPr>
          <w:lang w:val="ru-RU"/>
        </w:rPr>
        <w:t xml:space="preserve"> </w:t>
      </w:r>
      <w:r w:rsidR="00424D5A">
        <w:rPr>
          <w:lang w:val="ru-RU"/>
        </w:rPr>
        <w:t>цели</w:t>
      </w:r>
      <w:r w:rsidR="00424D5A" w:rsidRPr="00E87126">
        <w:rPr>
          <w:lang w:val="ru-RU"/>
        </w:rPr>
        <w:t xml:space="preserve"> </w:t>
      </w:r>
      <w:r w:rsidR="00424D5A">
        <w:rPr>
          <w:lang w:val="ru-RU"/>
        </w:rPr>
        <w:t>предотвращения</w:t>
      </w:r>
      <w:r w:rsidR="00424D5A" w:rsidRPr="00E87126">
        <w:rPr>
          <w:lang w:val="ru-RU"/>
        </w:rPr>
        <w:t xml:space="preserve"> </w:t>
      </w:r>
      <w:r w:rsidR="00E87126">
        <w:rPr>
          <w:lang w:val="ru-RU"/>
        </w:rPr>
        <w:t>беспорядков</w:t>
      </w:r>
      <w:r w:rsidR="00E87126" w:rsidRPr="00E87126">
        <w:rPr>
          <w:lang w:val="ru-RU"/>
        </w:rPr>
        <w:t xml:space="preserve"> </w:t>
      </w:r>
      <w:r w:rsidR="00E87126">
        <w:rPr>
          <w:lang w:val="ru-RU"/>
        </w:rPr>
        <w:t>и</w:t>
      </w:r>
      <w:r w:rsidR="00E87126" w:rsidRPr="00E87126">
        <w:rPr>
          <w:lang w:val="ru-RU"/>
        </w:rPr>
        <w:t xml:space="preserve"> </w:t>
      </w:r>
      <w:r w:rsidR="00E87126">
        <w:rPr>
          <w:lang w:val="ru-RU"/>
        </w:rPr>
        <w:t>охраны</w:t>
      </w:r>
      <w:r w:rsidR="00E87126" w:rsidRPr="00E87126">
        <w:rPr>
          <w:lang w:val="ru-RU"/>
        </w:rPr>
        <w:t xml:space="preserve"> </w:t>
      </w:r>
      <w:r w:rsidR="00E87126">
        <w:rPr>
          <w:lang w:val="ru-RU"/>
        </w:rPr>
        <w:t>территориальной</w:t>
      </w:r>
      <w:r w:rsidR="00E87126" w:rsidRPr="00E87126">
        <w:rPr>
          <w:lang w:val="ru-RU"/>
        </w:rPr>
        <w:t xml:space="preserve"> </w:t>
      </w:r>
      <w:r w:rsidR="00E87126">
        <w:rPr>
          <w:lang w:val="ru-RU"/>
        </w:rPr>
        <w:t>целостности</w:t>
      </w:r>
      <w:r w:rsidR="00E87126" w:rsidRPr="00E87126">
        <w:rPr>
          <w:lang w:val="ru-RU"/>
        </w:rPr>
        <w:t xml:space="preserve">, </w:t>
      </w:r>
      <w:r w:rsidR="00E87126">
        <w:rPr>
          <w:lang w:val="ru-RU"/>
        </w:rPr>
        <w:t>общественной безопасности и прав других лиц</w:t>
      </w:r>
      <w:r w:rsidR="00CE5265" w:rsidRPr="00E87126">
        <w:rPr>
          <w:lang w:val="ru-RU"/>
        </w:rPr>
        <w:t>.</w:t>
      </w:r>
    </w:p>
    <w:p w:rsidR="006B0193" w:rsidRPr="00E87126" w:rsidRDefault="008D27AF" w:rsidP="00E87126">
      <w:pPr>
        <w:pStyle w:val="ECHRHeading4"/>
        <w:rPr>
          <w:lang w:val="ru-RU"/>
        </w:rPr>
      </w:pPr>
      <w:r w:rsidRPr="00E87126">
        <w:rPr>
          <w:lang w:val="ru-RU"/>
        </w:rPr>
        <w:lastRenderedPageBreak/>
        <w:t>(</w:t>
      </w:r>
      <w:r w:rsidRPr="0065350D">
        <w:t>d</w:t>
      </w:r>
      <w:r w:rsidR="006B0193" w:rsidRPr="00E87126">
        <w:rPr>
          <w:lang w:val="ru-RU"/>
        </w:rPr>
        <w:t>)</w:t>
      </w:r>
      <w:r w:rsidR="006B0193" w:rsidRPr="0065350D">
        <w:t>  </w:t>
      </w:r>
      <w:r w:rsidR="00E87126">
        <w:rPr>
          <w:lang w:val="ru-RU"/>
        </w:rPr>
        <w:t>«Необходимость в демократическом обществе»</w:t>
      </w:r>
    </w:p>
    <w:p w:rsidR="008D27AF" w:rsidRPr="00C03F72" w:rsidRDefault="008D27AF" w:rsidP="00C03F72">
      <w:pPr>
        <w:pStyle w:val="ECHRHeading5"/>
        <w:rPr>
          <w:lang w:val="ru-RU"/>
        </w:rPr>
      </w:pPr>
      <w:r w:rsidRPr="00C03F72">
        <w:rPr>
          <w:lang w:val="ru-RU"/>
        </w:rPr>
        <w:t>(</w:t>
      </w:r>
      <w:r w:rsidRPr="0065350D">
        <w:t>i</w:t>
      </w:r>
      <w:r w:rsidRPr="00C03F72">
        <w:rPr>
          <w:lang w:val="ru-RU"/>
        </w:rPr>
        <w:t>)</w:t>
      </w:r>
      <w:r w:rsidRPr="0065350D">
        <w:t>  </w:t>
      </w:r>
      <w:r w:rsidR="00C03F72">
        <w:rPr>
          <w:lang w:val="ru-RU"/>
        </w:rPr>
        <w:t>Общие принципы</w:t>
      </w:r>
    </w:p>
    <w:p w:rsidR="00852D25" w:rsidRPr="00C03F72" w:rsidRDefault="00852D25" w:rsidP="00C03F72">
      <w:pPr>
        <w:pStyle w:val="ECHRHeading6"/>
        <w:rPr>
          <w:lang w:val="ru-RU"/>
        </w:rPr>
      </w:pPr>
      <w:r w:rsidRPr="00C03F72">
        <w:rPr>
          <w:lang w:val="ru-RU"/>
        </w:rPr>
        <w:t>(</w:t>
      </w:r>
      <w:r w:rsidRPr="0065350D">
        <w:rPr>
          <w:lang w:val="en-US"/>
        </w:rPr>
        <w:t>α</w:t>
      </w:r>
      <w:r w:rsidRPr="00C03F72">
        <w:rPr>
          <w:lang w:val="ru-RU"/>
        </w:rPr>
        <w:t>)</w:t>
      </w:r>
      <w:r w:rsidR="00E9674E" w:rsidRPr="0065350D">
        <w:rPr>
          <w:lang w:val="en-US"/>
        </w:rPr>
        <w:t>  </w:t>
      </w:r>
      <w:r w:rsidR="00C03F72">
        <w:rPr>
          <w:lang w:val="ru-RU"/>
        </w:rPr>
        <w:t>Свобода религии</w:t>
      </w:r>
    </w:p>
    <w:p w:rsidR="00852D25" w:rsidRPr="0029492D" w:rsidRDefault="000E26A5" w:rsidP="00C336EA">
      <w:pPr>
        <w:pStyle w:val="ECHRPara"/>
        <w:rPr>
          <w:lang w:val="ru-RU"/>
        </w:rPr>
      </w:pPr>
      <w:r w:rsidRPr="0065350D">
        <w:fldChar w:fldCharType="begin"/>
      </w:r>
      <w:r w:rsidR="00852D25" w:rsidRPr="00EF57BA">
        <w:rPr>
          <w:lang w:val="ru-RU"/>
        </w:rPr>
        <w:instrText xml:space="preserve"> </w:instrText>
      </w:r>
      <w:r w:rsidR="00852D25" w:rsidRPr="0065350D">
        <w:instrText>SEQ</w:instrText>
      </w:r>
      <w:r w:rsidR="00852D25" w:rsidRPr="00EF57BA">
        <w:rPr>
          <w:lang w:val="ru-RU"/>
        </w:rPr>
        <w:instrText xml:space="preserve"> </w:instrText>
      </w:r>
      <w:r w:rsidR="00852D25" w:rsidRPr="0065350D">
        <w:instrText>level</w:instrText>
      </w:r>
      <w:r w:rsidR="00852D25" w:rsidRPr="00EF57BA">
        <w:rPr>
          <w:lang w:val="ru-RU"/>
        </w:rPr>
        <w:instrText>0 \*</w:instrText>
      </w:r>
      <w:r w:rsidR="00852D25" w:rsidRPr="0065350D">
        <w:instrText>arabic</w:instrText>
      </w:r>
      <w:r w:rsidR="00852D25" w:rsidRPr="00EF57BA">
        <w:rPr>
          <w:lang w:val="ru-RU"/>
        </w:rPr>
        <w:instrText xml:space="preserve"> </w:instrText>
      </w:r>
      <w:r w:rsidRPr="0065350D">
        <w:fldChar w:fldCharType="separate"/>
      </w:r>
      <w:r w:rsidR="009447A3">
        <w:rPr>
          <w:noProof/>
          <w:lang w:val="ru-RU"/>
        </w:rPr>
        <w:t>88</w:t>
      </w:r>
      <w:r w:rsidRPr="0065350D">
        <w:fldChar w:fldCharType="end"/>
      </w:r>
      <w:r w:rsidR="00852D25" w:rsidRPr="00EF57BA">
        <w:rPr>
          <w:lang w:val="ru-RU"/>
        </w:rPr>
        <w:t>.</w:t>
      </w:r>
      <w:r w:rsidR="00852D25" w:rsidRPr="0065350D">
        <w:t>  </w:t>
      </w:r>
      <w:r w:rsidR="00C03F72">
        <w:rPr>
          <w:lang w:val="ru-RU"/>
        </w:rPr>
        <w:t>Как</w:t>
      </w:r>
      <w:r w:rsidR="00C03F72" w:rsidRPr="00C03F72">
        <w:rPr>
          <w:lang w:val="ru-RU"/>
        </w:rPr>
        <w:t xml:space="preserve"> </w:t>
      </w:r>
      <w:r w:rsidR="00C03F72">
        <w:rPr>
          <w:lang w:val="ru-RU"/>
        </w:rPr>
        <w:t>закреплено</w:t>
      </w:r>
      <w:r w:rsidR="00C03F72" w:rsidRPr="00C03F72">
        <w:rPr>
          <w:lang w:val="ru-RU"/>
        </w:rPr>
        <w:t xml:space="preserve"> </w:t>
      </w:r>
      <w:r w:rsidR="00C03F72">
        <w:rPr>
          <w:lang w:val="ru-RU"/>
        </w:rPr>
        <w:t>в</w:t>
      </w:r>
      <w:r w:rsidR="00C03F72" w:rsidRPr="00C03F72">
        <w:rPr>
          <w:lang w:val="ru-RU"/>
        </w:rPr>
        <w:t xml:space="preserve"> </w:t>
      </w:r>
      <w:r w:rsidR="00C03F72">
        <w:rPr>
          <w:lang w:val="ru-RU"/>
        </w:rPr>
        <w:t>Статье</w:t>
      </w:r>
      <w:r w:rsidR="00C03F72" w:rsidRPr="00C03F72">
        <w:rPr>
          <w:lang w:val="ru-RU"/>
        </w:rPr>
        <w:t xml:space="preserve"> 9, </w:t>
      </w:r>
      <w:r w:rsidR="00C03F72">
        <w:rPr>
          <w:lang w:val="ru-RU"/>
        </w:rPr>
        <w:t>свобода</w:t>
      </w:r>
      <w:r w:rsidR="00C03F72" w:rsidRPr="00C03F72">
        <w:rPr>
          <w:lang w:val="ru-RU"/>
        </w:rPr>
        <w:t xml:space="preserve"> </w:t>
      </w:r>
      <w:r w:rsidR="00C03F72">
        <w:rPr>
          <w:lang w:val="ru-RU"/>
        </w:rPr>
        <w:t>мысли</w:t>
      </w:r>
      <w:r w:rsidR="00C03F72" w:rsidRPr="00C03F72">
        <w:rPr>
          <w:lang w:val="ru-RU"/>
        </w:rPr>
        <w:t xml:space="preserve">, </w:t>
      </w:r>
      <w:r w:rsidR="00C03F72">
        <w:rPr>
          <w:lang w:val="ru-RU"/>
        </w:rPr>
        <w:t>совести</w:t>
      </w:r>
      <w:r w:rsidR="00C03F72" w:rsidRPr="00C03F72">
        <w:rPr>
          <w:lang w:val="ru-RU"/>
        </w:rPr>
        <w:t xml:space="preserve"> </w:t>
      </w:r>
      <w:r w:rsidR="00C03F72">
        <w:rPr>
          <w:lang w:val="ru-RU"/>
        </w:rPr>
        <w:t>и</w:t>
      </w:r>
      <w:r w:rsidR="00C03F72" w:rsidRPr="00C03F72">
        <w:rPr>
          <w:lang w:val="ru-RU"/>
        </w:rPr>
        <w:t xml:space="preserve"> </w:t>
      </w:r>
      <w:r w:rsidR="00C03F72">
        <w:rPr>
          <w:lang w:val="ru-RU"/>
        </w:rPr>
        <w:t>религии</w:t>
      </w:r>
      <w:r w:rsidR="00C03F72" w:rsidRPr="00C03F72">
        <w:rPr>
          <w:lang w:val="ru-RU"/>
        </w:rPr>
        <w:t xml:space="preserve"> </w:t>
      </w:r>
      <w:r w:rsidR="00C03F72">
        <w:rPr>
          <w:lang w:val="ru-RU"/>
        </w:rPr>
        <w:t>является</w:t>
      </w:r>
      <w:r w:rsidR="00C03F72" w:rsidRPr="00C03F72">
        <w:rPr>
          <w:lang w:val="ru-RU"/>
        </w:rPr>
        <w:t xml:space="preserve"> </w:t>
      </w:r>
      <w:r w:rsidR="00C03F72">
        <w:rPr>
          <w:lang w:val="ru-RU"/>
        </w:rPr>
        <w:t>одной</w:t>
      </w:r>
      <w:r w:rsidR="00C03F72" w:rsidRPr="00C03F72">
        <w:rPr>
          <w:lang w:val="ru-RU"/>
        </w:rPr>
        <w:t xml:space="preserve"> </w:t>
      </w:r>
      <w:r w:rsidR="00C03F72">
        <w:rPr>
          <w:lang w:val="ru-RU"/>
        </w:rPr>
        <w:t>из</w:t>
      </w:r>
      <w:r w:rsidR="00C03F72" w:rsidRPr="00C03F72">
        <w:rPr>
          <w:lang w:val="ru-RU"/>
        </w:rPr>
        <w:t xml:space="preserve"> </w:t>
      </w:r>
      <w:r w:rsidR="00C03F72">
        <w:rPr>
          <w:lang w:val="ru-RU"/>
        </w:rPr>
        <w:t>основ</w:t>
      </w:r>
      <w:r w:rsidR="00C03F72" w:rsidRPr="00C03F72">
        <w:rPr>
          <w:lang w:val="ru-RU"/>
        </w:rPr>
        <w:t xml:space="preserve"> «</w:t>
      </w:r>
      <w:r w:rsidR="00C03F72">
        <w:rPr>
          <w:lang w:val="ru-RU"/>
        </w:rPr>
        <w:t>демократического</w:t>
      </w:r>
      <w:r w:rsidR="00C03F72" w:rsidRPr="00C03F72">
        <w:rPr>
          <w:lang w:val="ru-RU"/>
        </w:rPr>
        <w:t xml:space="preserve"> </w:t>
      </w:r>
      <w:r w:rsidR="00C03F72">
        <w:rPr>
          <w:lang w:val="ru-RU"/>
        </w:rPr>
        <w:t>общества</w:t>
      </w:r>
      <w:r w:rsidR="00C03F72" w:rsidRPr="00C03F72">
        <w:rPr>
          <w:lang w:val="ru-RU"/>
        </w:rPr>
        <w:t>»</w:t>
      </w:r>
      <w:r w:rsidR="00C03F72">
        <w:rPr>
          <w:lang w:val="ru-RU"/>
        </w:rPr>
        <w:t xml:space="preserve"> по определ</w:t>
      </w:r>
      <w:r w:rsidR="0029492D">
        <w:rPr>
          <w:lang w:val="ru-RU"/>
        </w:rPr>
        <w:t>е</w:t>
      </w:r>
      <w:r w:rsidR="00C03F72">
        <w:rPr>
          <w:lang w:val="ru-RU"/>
        </w:rPr>
        <w:t>нию Конвенции. Эт</w:t>
      </w:r>
      <w:r w:rsidR="00C336EA">
        <w:rPr>
          <w:lang w:val="ru-RU"/>
        </w:rPr>
        <w:t>а</w:t>
      </w:r>
      <w:r w:rsidR="00C03F72">
        <w:rPr>
          <w:lang w:val="ru-RU"/>
        </w:rPr>
        <w:t xml:space="preserve"> свобода в своем религиозном измерении является одним из наиболее жизненно важных элементов, которые составля</w:t>
      </w:r>
      <w:r w:rsidR="0029492D">
        <w:rPr>
          <w:lang w:val="ru-RU"/>
        </w:rPr>
        <w:t>ю</w:t>
      </w:r>
      <w:r w:rsidR="00C03F72">
        <w:rPr>
          <w:lang w:val="ru-RU"/>
        </w:rPr>
        <w:t xml:space="preserve">т идентичность </w:t>
      </w:r>
      <w:r w:rsidR="0029492D">
        <w:rPr>
          <w:lang w:val="ru-RU"/>
        </w:rPr>
        <w:t xml:space="preserve">верующих и их понятие о жизни, </w:t>
      </w:r>
      <w:r w:rsidR="00C336EA">
        <w:rPr>
          <w:lang w:val="ru-RU"/>
        </w:rPr>
        <w:t xml:space="preserve">а </w:t>
      </w:r>
      <w:r w:rsidR="0029492D">
        <w:rPr>
          <w:lang w:val="ru-RU"/>
        </w:rPr>
        <w:t>также являются ценным достоянием для атеистов, агностиков, скептиков и безразличны</w:t>
      </w:r>
      <w:r w:rsidR="00C336EA">
        <w:rPr>
          <w:lang w:val="ru-RU"/>
        </w:rPr>
        <w:t>х</w:t>
      </w:r>
      <w:r w:rsidR="0029492D">
        <w:rPr>
          <w:lang w:val="ru-RU"/>
        </w:rPr>
        <w:t xml:space="preserve"> лиц. Плюрализм неотделим от демократического общества, к которому пришли на протяжении веков дорогой ценой, зависит от него. Эт</w:t>
      </w:r>
      <w:r w:rsidR="00C336EA">
        <w:rPr>
          <w:lang w:val="ru-RU"/>
        </w:rPr>
        <w:t>а</w:t>
      </w:r>
      <w:r w:rsidR="0029492D" w:rsidRPr="0029492D">
        <w:rPr>
          <w:lang w:val="ru-RU"/>
        </w:rPr>
        <w:t xml:space="preserve"> </w:t>
      </w:r>
      <w:r w:rsidR="0029492D">
        <w:rPr>
          <w:lang w:val="ru-RU"/>
        </w:rPr>
        <w:t>свобода</w:t>
      </w:r>
      <w:r w:rsidR="0029492D" w:rsidRPr="0029492D">
        <w:rPr>
          <w:lang w:val="ru-RU"/>
        </w:rPr>
        <w:t xml:space="preserve"> </w:t>
      </w:r>
      <w:r w:rsidR="0029492D">
        <w:rPr>
          <w:lang w:val="ru-RU"/>
        </w:rPr>
        <w:t>влечет</w:t>
      </w:r>
      <w:r w:rsidR="0029492D" w:rsidRPr="0029492D">
        <w:rPr>
          <w:lang w:val="ru-RU"/>
        </w:rPr>
        <w:t xml:space="preserve"> </w:t>
      </w:r>
      <w:r w:rsidR="0029492D">
        <w:rPr>
          <w:lang w:val="ru-RU"/>
        </w:rPr>
        <w:t>за</w:t>
      </w:r>
      <w:r w:rsidR="0029492D" w:rsidRPr="0029492D">
        <w:rPr>
          <w:lang w:val="ru-RU"/>
        </w:rPr>
        <w:t xml:space="preserve"> </w:t>
      </w:r>
      <w:r w:rsidR="0029492D">
        <w:rPr>
          <w:lang w:val="ru-RU"/>
        </w:rPr>
        <w:t>собой</w:t>
      </w:r>
      <w:r w:rsidR="00852D25" w:rsidRPr="0029492D">
        <w:rPr>
          <w:lang w:val="ru-RU"/>
        </w:rPr>
        <w:t xml:space="preserve">, </w:t>
      </w:r>
      <w:r w:rsidR="0029492D" w:rsidRPr="0029492D">
        <w:rPr>
          <w:iCs/>
          <w:lang w:val="ru-RU"/>
        </w:rPr>
        <w:t>помимо прочего</w:t>
      </w:r>
      <w:r w:rsidR="00852D25" w:rsidRPr="0029492D">
        <w:rPr>
          <w:lang w:val="ru-RU"/>
        </w:rPr>
        <w:t xml:space="preserve">, </w:t>
      </w:r>
      <w:r w:rsidR="0029492D">
        <w:rPr>
          <w:lang w:val="ru-RU"/>
        </w:rPr>
        <w:t>свободу придерживаться или не придерживать</w:t>
      </w:r>
      <w:r w:rsidR="00C336EA">
        <w:rPr>
          <w:lang w:val="ru-RU"/>
        </w:rPr>
        <w:t>ся</w:t>
      </w:r>
      <w:r w:rsidR="0029492D">
        <w:rPr>
          <w:lang w:val="ru-RU"/>
        </w:rPr>
        <w:t xml:space="preserve"> религиозных убеждений и практиковать или не практиковать религию </w:t>
      </w:r>
      <w:r w:rsidR="00852D25" w:rsidRPr="0029492D">
        <w:rPr>
          <w:lang w:val="ru-RU"/>
        </w:rPr>
        <w:t>(</w:t>
      </w:r>
      <w:r w:rsidR="0029492D">
        <w:rPr>
          <w:lang w:val="ru-RU"/>
        </w:rPr>
        <w:t>см</w:t>
      </w:r>
      <w:r w:rsidR="0029492D" w:rsidRPr="0029492D">
        <w:rPr>
          <w:lang w:val="ru-RU"/>
        </w:rPr>
        <w:t xml:space="preserve">. </w:t>
      </w:r>
      <w:r w:rsidR="0029492D">
        <w:rPr>
          <w:lang w:val="ru-RU"/>
        </w:rPr>
        <w:t xml:space="preserve">дело </w:t>
      </w:r>
      <w:r w:rsidR="0029492D">
        <w:rPr>
          <w:i/>
          <w:lang w:val="ru-RU"/>
        </w:rPr>
        <w:t>Коккинакис</w:t>
      </w:r>
      <w:r w:rsidR="0029492D" w:rsidRPr="0029492D">
        <w:rPr>
          <w:i/>
          <w:lang w:val="ru-RU"/>
        </w:rPr>
        <w:t xml:space="preserve"> </w:t>
      </w:r>
      <w:r w:rsidR="0029492D">
        <w:rPr>
          <w:i/>
          <w:lang w:val="ru-RU"/>
        </w:rPr>
        <w:t>против</w:t>
      </w:r>
      <w:r w:rsidR="0029492D" w:rsidRPr="0029492D">
        <w:rPr>
          <w:i/>
          <w:lang w:val="ru-RU"/>
        </w:rPr>
        <w:t xml:space="preserve"> </w:t>
      </w:r>
      <w:r w:rsidR="0029492D">
        <w:rPr>
          <w:i/>
          <w:lang w:val="ru-RU"/>
        </w:rPr>
        <w:t>Греции</w:t>
      </w:r>
      <w:r w:rsidR="00852D25" w:rsidRPr="0029492D">
        <w:rPr>
          <w:lang w:val="ru-RU"/>
        </w:rPr>
        <w:t xml:space="preserve">, 25 </w:t>
      </w:r>
      <w:r w:rsidR="0029492D">
        <w:rPr>
          <w:lang w:val="ru-RU"/>
        </w:rPr>
        <w:t>мая</w:t>
      </w:r>
      <w:r w:rsidR="0029492D" w:rsidRPr="0029492D">
        <w:rPr>
          <w:lang w:val="ru-RU"/>
        </w:rPr>
        <w:t xml:space="preserve"> </w:t>
      </w:r>
      <w:r w:rsidR="00852D25" w:rsidRPr="0029492D">
        <w:rPr>
          <w:lang w:val="ru-RU"/>
        </w:rPr>
        <w:t>1993</w:t>
      </w:r>
      <w:r w:rsidR="0029492D" w:rsidRPr="0029492D">
        <w:rPr>
          <w:lang w:val="ru-RU"/>
        </w:rPr>
        <w:t xml:space="preserve"> </w:t>
      </w:r>
      <w:r w:rsidR="0029492D">
        <w:rPr>
          <w:lang w:val="ru-RU"/>
        </w:rPr>
        <w:t>года</w:t>
      </w:r>
      <w:r w:rsidR="00852D25" w:rsidRPr="0029492D">
        <w:rPr>
          <w:lang w:val="ru-RU"/>
        </w:rPr>
        <w:t xml:space="preserve">, § 31, </w:t>
      </w:r>
      <w:r w:rsidR="0029492D">
        <w:rPr>
          <w:lang w:val="ru-RU"/>
        </w:rPr>
        <w:t>Серия</w:t>
      </w:r>
      <w:r w:rsidR="0029492D" w:rsidRPr="0029492D">
        <w:rPr>
          <w:lang w:val="ru-RU"/>
        </w:rPr>
        <w:t xml:space="preserve"> </w:t>
      </w:r>
      <w:r w:rsidR="00852D25" w:rsidRPr="0065350D">
        <w:t>A</w:t>
      </w:r>
      <w:r w:rsidR="00852D25" w:rsidRPr="0029492D">
        <w:rPr>
          <w:lang w:val="ru-RU"/>
        </w:rPr>
        <w:t xml:space="preserve"> </w:t>
      </w:r>
      <w:r w:rsidR="0029492D">
        <w:rPr>
          <w:lang w:val="ru-RU"/>
        </w:rPr>
        <w:t>№</w:t>
      </w:r>
      <w:r w:rsidR="00852D25" w:rsidRPr="0029492D">
        <w:rPr>
          <w:lang w:val="ru-RU"/>
        </w:rPr>
        <w:t xml:space="preserve"> 260</w:t>
      </w:r>
      <w:r w:rsidR="00852D25" w:rsidRPr="0029492D">
        <w:rPr>
          <w:lang w:val="ru-RU"/>
        </w:rPr>
        <w:noBreakHyphen/>
      </w:r>
      <w:r w:rsidR="00852D25" w:rsidRPr="0065350D">
        <w:t>A</w:t>
      </w:r>
      <w:r w:rsidR="00852D25" w:rsidRPr="0029492D">
        <w:rPr>
          <w:lang w:val="ru-RU"/>
        </w:rPr>
        <w:t xml:space="preserve">; </w:t>
      </w:r>
      <w:r w:rsidR="0029492D">
        <w:rPr>
          <w:i/>
          <w:lang w:val="ru-RU"/>
        </w:rPr>
        <w:t>Лейла Шахин</w:t>
      </w:r>
      <w:r w:rsidR="00852D25" w:rsidRPr="0029492D">
        <w:rPr>
          <w:lang w:val="ru-RU"/>
        </w:rPr>
        <w:t xml:space="preserve">, </w:t>
      </w:r>
      <w:r w:rsidR="0029492D">
        <w:rPr>
          <w:lang w:val="ru-RU"/>
        </w:rPr>
        <w:t>цитированное выше</w:t>
      </w:r>
      <w:r w:rsidR="00852D25" w:rsidRPr="0029492D">
        <w:rPr>
          <w:lang w:val="ru-RU"/>
        </w:rPr>
        <w:t xml:space="preserve">, § 104; </w:t>
      </w:r>
      <w:r w:rsidR="0029492D">
        <w:rPr>
          <w:lang w:val="ru-RU"/>
        </w:rPr>
        <w:t xml:space="preserve">и </w:t>
      </w:r>
      <w:r w:rsidR="0029492D">
        <w:rPr>
          <w:i/>
          <w:lang w:val="ru-RU"/>
        </w:rPr>
        <w:t>С</w:t>
      </w:r>
      <w:r w:rsidR="00852D25" w:rsidRPr="0029492D">
        <w:rPr>
          <w:i/>
          <w:lang w:val="ru-RU"/>
        </w:rPr>
        <w:t>.</w:t>
      </w:r>
      <w:r w:rsidR="0029492D">
        <w:rPr>
          <w:i/>
          <w:lang w:val="ru-RU"/>
        </w:rPr>
        <w:t>А</w:t>
      </w:r>
      <w:r w:rsidR="00852D25" w:rsidRPr="0029492D">
        <w:rPr>
          <w:i/>
          <w:lang w:val="ru-RU"/>
        </w:rPr>
        <w:t>.</w:t>
      </w:r>
      <w:r w:rsidR="0029492D">
        <w:rPr>
          <w:i/>
          <w:lang w:val="ru-RU"/>
        </w:rPr>
        <w:t>С</w:t>
      </w:r>
      <w:r w:rsidR="00852D25" w:rsidRPr="0029492D">
        <w:rPr>
          <w:i/>
          <w:lang w:val="ru-RU"/>
        </w:rPr>
        <w:t>.</w:t>
      </w:r>
      <w:r w:rsidR="00852D25" w:rsidRPr="0029492D">
        <w:rPr>
          <w:lang w:val="ru-RU"/>
        </w:rPr>
        <w:t xml:space="preserve"> </w:t>
      </w:r>
      <w:r w:rsidR="0029492D">
        <w:rPr>
          <w:i/>
          <w:lang w:val="ru-RU"/>
        </w:rPr>
        <w:t xml:space="preserve">против Франции </w:t>
      </w:r>
      <w:r w:rsidR="00852D25" w:rsidRPr="0029492D">
        <w:rPr>
          <w:lang w:val="ru-RU"/>
        </w:rPr>
        <w:t>[</w:t>
      </w:r>
      <w:r w:rsidR="00852D25" w:rsidRPr="0065350D">
        <w:t>GC</w:t>
      </w:r>
      <w:r w:rsidR="00852D25" w:rsidRPr="0029492D">
        <w:rPr>
          <w:lang w:val="ru-RU"/>
        </w:rPr>
        <w:t xml:space="preserve">], </w:t>
      </w:r>
      <w:r w:rsidR="0029492D">
        <w:rPr>
          <w:lang w:val="ru-RU"/>
        </w:rPr>
        <w:t>№</w:t>
      </w:r>
      <w:r w:rsidR="00852D25" w:rsidRPr="0029492D">
        <w:rPr>
          <w:lang w:val="ru-RU"/>
        </w:rPr>
        <w:t xml:space="preserve"> 43835/11, § 124, </w:t>
      </w:r>
      <w:r w:rsidR="0029492D">
        <w:rPr>
          <w:lang w:val="ru-RU"/>
        </w:rPr>
        <w:t xml:space="preserve">ЕСПЧ </w:t>
      </w:r>
      <w:r w:rsidR="00852D25" w:rsidRPr="0029492D">
        <w:rPr>
          <w:lang w:val="ru-RU"/>
        </w:rPr>
        <w:t>2014 (</w:t>
      </w:r>
      <w:r w:rsidR="0029492D">
        <w:rPr>
          <w:lang w:val="ru-RU"/>
        </w:rPr>
        <w:t>выдержки</w:t>
      </w:r>
      <w:r w:rsidR="00852D25" w:rsidRPr="0029492D">
        <w:rPr>
          <w:lang w:val="ru-RU"/>
        </w:rPr>
        <w:t>)).</w:t>
      </w:r>
    </w:p>
    <w:p w:rsidR="00852D25" w:rsidRPr="002712DD" w:rsidRDefault="000E26A5" w:rsidP="002712DD">
      <w:pPr>
        <w:pStyle w:val="ECHRPara"/>
        <w:rPr>
          <w:lang w:val="ru-RU"/>
        </w:rPr>
      </w:pPr>
      <w:r w:rsidRPr="0065350D">
        <w:fldChar w:fldCharType="begin"/>
      </w:r>
      <w:r w:rsidR="00852D25" w:rsidRPr="00EF57BA">
        <w:rPr>
          <w:lang w:val="ru-RU"/>
        </w:rPr>
        <w:instrText xml:space="preserve"> </w:instrText>
      </w:r>
      <w:r w:rsidR="00852D25" w:rsidRPr="0065350D">
        <w:instrText>SEQ</w:instrText>
      </w:r>
      <w:r w:rsidR="00852D25" w:rsidRPr="00EF57BA">
        <w:rPr>
          <w:lang w:val="ru-RU"/>
        </w:rPr>
        <w:instrText xml:space="preserve"> </w:instrText>
      </w:r>
      <w:r w:rsidR="00852D25" w:rsidRPr="0065350D">
        <w:instrText>level</w:instrText>
      </w:r>
      <w:r w:rsidR="00852D25" w:rsidRPr="00EF57BA">
        <w:rPr>
          <w:lang w:val="ru-RU"/>
        </w:rPr>
        <w:instrText>0 \*</w:instrText>
      </w:r>
      <w:r w:rsidR="00852D25" w:rsidRPr="0065350D">
        <w:instrText>arabic</w:instrText>
      </w:r>
      <w:r w:rsidR="00852D25" w:rsidRPr="00EF57BA">
        <w:rPr>
          <w:lang w:val="ru-RU"/>
        </w:rPr>
        <w:instrText xml:space="preserve"> </w:instrText>
      </w:r>
      <w:r w:rsidRPr="0065350D">
        <w:fldChar w:fldCharType="separate"/>
      </w:r>
      <w:r w:rsidR="009447A3">
        <w:rPr>
          <w:noProof/>
          <w:lang w:val="ru-RU"/>
        </w:rPr>
        <w:t>89</w:t>
      </w:r>
      <w:r w:rsidRPr="0065350D">
        <w:fldChar w:fldCharType="end"/>
      </w:r>
      <w:r w:rsidR="00852D25" w:rsidRPr="00EF57BA">
        <w:rPr>
          <w:lang w:val="ru-RU"/>
        </w:rPr>
        <w:t>.</w:t>
      </w:r>
      <w:r w:rsidR="00852D25" w:rsidRPr="0065350D">
        <w:t>  </w:t>
      </w:r>
      <w:r w:rsidR="0029492D">
        <w:rPr>
          <w:lang w:val="ru-RU"/>
        </w:rPr>
        <w:t>В</w:t>
      </w:r>
      <w:r w:rsidR="0029492D" w:rsidRPr="002712DD">
        <w:rPr>
          <w:lang w:val="ru-RU"/>
        </w:rPr>
        <w:t xml:space="preserve"> </w:t>
      </w:r>
      <w:r w:rsidR="0029492D">
        <w:rPr>
          <w:lang w:val="ru-RU"/>
        </w:rPr>
        <w:t>то</w:t>
      </w:r>
      <w:r w:rsidR="0029492D" w:rsidRPr="002712DD">
        <w:rPr>
          <w:lang w:val="ru-RU"/>
        </w:rPr>
        <w:t xml:space="preserve"> </w:t>
      </w:r>
      <w:r w:rsidR="0029492D">
        <w:rPr>
          <w:lang w:val="ru-RU"/>
        </w:rPr>
        <w:t>время</w:t>
      </w:r>
      <w:r w:rsidR="0029492D" w:rsidRPr="002712DD">
        <w:rPr>
          <w:lang w:val="ru-RU"/>
        </w:rPr>
        <w:t xml:space="preserve"> </w:t>
      </w:r>
      <w:r w:rsidR="0029492D">
        <w:rPr>
          <w:lang w:val="ru-RU"/>
        </w:rPr>
        <w:t>как</w:t>
      </w:r>
      <w:r w:rsidR="0029492D" w:rsidRPr="002712DD">
        <w:rPr>
          <w:lang w:val="ru-RU"/>
        </w:rPr>
        <w:t xml:space="preserve"> </w:t>
      </w:r>
      <w:r w:rsidR="0029492D">
        <w:rPr>
          <w:lang w:val="ru-RU"/>
        </w:rPr>
        <w:t>свобода</w:t>
      </w:r>
      <w:r w:rsidR="0029492D" w:rsidRPr="002712DD">
        <w:rPr>
          <w:lang w:val="ru-RU"/>
        </w:rPr>
        <w:t xml:space="preserve"> </w:t>
      </w:r>
      <w:r w:rsidR="0029492D">
        <w:rPr>
          <w:lang w:val="ru-RU"/>
        </w:rPr>
        <w:t>вероисповедания</w:t>
      </w:r>
      <w:r w:rsidR="0029492D" w:rsidRPr="002712DD">
        <w:rPr>
          <w:lang w:val="ru-RU"/>
        </w:rPr>
        <w:t xml:space="preserve"> </w:t>
      </w:r>
      <w:r w:rsidR="0029492D">
        <w:rPr>
          <w:lang w:val="ru-RU"/>
        </w:rPr>
        <w:t>является</w:t>
      </w:r>
      <w:r w:rsidR="0029492D" w:rsidRPr="002712DD">
        <w:rPr>
          <w:lang w:val="ru-RU"/>
        </w:rPr>
        <w:t xml:space="preserve">, </w:t>
      </w:r>
      <w:r w:rsidR="0029492D">
        <w:rPr>
          <w:lang w:val="ru-RU"/>
        </w:rPr>
        <w:t>прежде</w:t>
      </w:r>
      <w:r w:rsidR="0029492D" w:rsidRPr="002712DD">
        <w:rPr>
          <w:lang w:val="ru-RU"/>
        </w:rPr>
        <w:t xml:space="preserve"> </w:t>
      </w:r>
      <w:r w:rsidR="0029492D">
        <w:rPr>
          <w:lang w:val="ru-RU"/>
        </w:rPr>
        <w:t>всего</w:t>
      </w:r>
      <w:r w:rsidR="0029492D" w:rsidRPr="002712DD">
        <w:rPr>
          <w:lang w:val="ru-RU"/>
        </w:rPr>
        <w:t xml:space="preserve">, </w:t>
      </w:r>
      <w:r w:rsidR="0029492D">
        <w:rPr>
          <w:lang w:val="ru-RU"/>
        </w:rPr>
        <w:t>вопросом</w:t>
      </w:r>
      <w:r w:rsidR="0029492D" w:rsidRPr="002712DD">
        <w:rPr>
          <w:lang w:val="ru-RU"/>
        </w:rPr>
        <w:t xml:space="preserve"> </w:t>
      </w:r>
      <w:r w:rsidR="0029492D">
        <w:rPr>
          <w:lang w:val="ru-RU"/>
        </w:rPr>
        <w:t>индивидуального</w:t>
      </w:r>
      <w:r w:rsidR="0029492D" w:rsidRPr="002712DD">
        <w:rPr>
          <w:lang w:val="ru-RU"/>
        </w:rPr>
        <w:t xml:space="preserve"> </w:t>
      </w:r>
      <w:r w:rsidR="0029492D">
        <w:rPr>
          <w:lang w:val="ru-RU"/>
        </w:rPr>
        <w:t>сознания</w:t>
      </w:r>
      <w:r w:rsidR="0029492D" w:rsidRPr="002712DD">
        <w:rPr>
          <w:lang w:val="ru-RU"/>
        </w:rPr>
        <w:t xml:space="preserve">, </w:t>
      </w:r>
      <w:r w:rsidR="0029492D">
        <w:rPr>
          <w:lang w:val="ru-RU"/>
        </w:rPr>
        <w:t>она</w:t>
      </w:r>
      <w:r w:rsidR="0029492D" w:rsidRPr="002712DD">
        <w:rPr>
          <w:lang w:val="ru-RU"/>
        </w:rPr>
        <w:t xml:space="preserve"> </w:t>
      </w:r>
      <w:r w:rsidR="0029492D">
        <w:rPr>
          <w:lang w:val="ru-RU"/>
        </w:rPr>
        <w:t>также</w:t>
      </w:r>
      <w:r w:rsidR="0029492D" w:rsidRPr="002712DD">
        <w:rPr>
          <w:lang w:val="ru-RU"/>
        </w:rPr>
        <w:t xml:space="preserve"> </w:t>
      </w:r>
      <w:r w:rsidR="0029492D">
        <w:rPr>
          <w:lang w:val="ru-RU"/>
        </w:rPr>
        <w:t>подразумевает</w:t>
      </w:r>
      <w:r w:rsidR="0029492D" w:rsidRPr="002712DD">
        <w:rPr>
          <w:lang w:val="ru-RU"/>
        </w:rPr>
        <w:t xml:space="preserve"> </w:t>
      </w:r>
      <w:r w:rsidR="0029492D">
        <w:rPr>
          <w:lang w:val="ru-RU"/>
        </w:rPr>
        <w:t>свободу</w:t>
      </w:r>
      <w:r w:rsidR="0029492D" w:rsidRPr="002712DD">
        <w:rPr>
          <w:lang w:val="ru-RU"/>
        </w:rPr>
        <w:t xml:space="preserve"> </w:t>
      </w:r>
      <w:r w:rsidR="0029492D">
        <w:rPr>
          <w:lang w:val="ru-RU"/>
        </w:rPr>
        <w:t>проявления</w:t>
      </w:r>
      <w:r w:rsidR="0029492D" w:rsidRPr="002712DD">
        <w:rPr>
          <w:lang w:val="ru-RU"/>
        </w:rPr>
        <w:t xml:space="preserve"> </w:t>
      </w:r>
      <w:r w:rsidR="0029492D">
        <w:rPr>
          <w:lang w:val="ru-RU"/>
        </w:rPr>
        <w:t>религии</w:t>
      </w:r>
      <w:r w:rsidR="0029492D" w:rsidRPr="002712DD">
        <w:rPr>
          <w:lang w:val="ru-RU"/>
        </w:rPr>
        <w:t xml:space="preserve"> </w:t>
      </w:r>
      <w:r w:rsidR="0029492D">
        <w:rPr>
          <w:lang w:val="ru-RU"/>
        </w:rPr>
        <w:t>по</w:t>
      </w:r>
      <w:r w:rsidR="0029492D" w:rsidRPr="002712DD">
        <w:rPr>
          <w:lang w:val="ru-RU"/>
        </w:rPr>
        <w:t xml:space="preserve"> </w:t>
      </w:r>
      <w:r w:rsidR="0029492D">
        <w:rPr>
          <w:lang w:val="ru-RU"/>
        </w:rPr>
        <w:t>отдельности</w:t>
      </w:r>
      <w:r w:rsidR="0029492D" w:rsidRPr="002712DD">
        <w:rPr>
          <w:lang w:val="ru-RU"/>
        </w:rPr>
        <w:t xml:space="preserve"> </w:t>
      </w:r>
      <w:r w:rsidR="002712DD">
        <w:rPr>
          <w:lang w:val="ru-RU"/>
        </w:rPr>
        <w:t>и</w:t>
      </w:r>
      <w:r w:rsidR="002712DD" w:rsidRPr="002712DD">
        <w:rPr>
          <w:lang w:val="ru-RU"/>
        </w:rPr>
        <w:t xml:space="preserve"> </w:t>
      </w:r>
      <w:r w:rsidR="002712DD">
        <w:rPr>
          <w:lang w:val="ru-RU"/>
        </w:rPr>
        <w:t>наедине</w:t>
      </w:r>
      <w:r w:rsidR="002712DD" w:rsidRPr="002712DD">
        <w:rPr>
          <w:lang w:val="ru-RU"/>
        </w:rPr>
        <w:t xml:space="preserve"> </w:t>
      </w:r>
      <w:r w:rsidR="002712DD">
        <w:rPr>
          <w:lang w:val="ru-RU"/>
        </w:rPr>
        <w:t>или</w:t>
      </w:r>
      <w:r w:rsidR="002712DD" w:rsidRPr="002712DD">
        <w:rPr>
          <w:lang w:val="ru-RU"/>
        </w:rPr>
        <w:t xml:space="preserve"> </w:t>
      </w:r>
      <w:r w:rsidR="002712DD">
        <w:rPr>
          <w:lang w:val="ru-RU"/>
        </w:rPr>
        <w:t>в</w:t>
      </w:r>
      <w:r w:rsidR="002712DD" w:rsidRPr="002712DD">
        <w:rPr>
          <w:lang w:val="ru-RU"/>
        </w:rPr>
        <w:t xml:space="preserve"> </w:t>
      </w:r>
      <w:r w:rsidR="002712DD">
        <w:rPr>
          <w:lang w:val="ru-RU"/>
        </w:rPr>
        <w:t>общине</w:t>
      </w:r>
      <w:r w:rsidR="002712DD" w:rsidRPr="002712DD">
        <w:rPr>
          <w:lang w:val="ru-RU"/>
        </w:rPr>
        <w:t xml:space="preserve"> </w:t>
      </w:r>
      <w:r w:rsidR="002712DD">
        <w:rPr>
          <w:lang w:val="ru-RU"/>
        </w:rPr>
        <w:t>с</w:t>
      </w:r>
      <w:r w:rsidR="002712DD" w:rsidRPr="002712DD">
        <w:rPr>
          <w:lang w:val="ru-RU"/>
        </w:rPr>
        <w:t xml:space="preserve"> </w:t>
      </w:r>
      <w:r w:rsidR="002712DD">
        <w:rPr>
          <w:lang w:val="ru-RU"/>
        </w:rPr>
        <w:t>другими</w:t>
      </w:r>
      <w:r w:rsidR="002712DD" w:rsidRPr="002712DD">
        <w:rPr>
          <w:lang w:val="ru-RU"/>
        </w:rPr>
        <w:t xml:space="preserve">, </w:t>
      </w:r>
      <w:r w:rsidR="002712DD">
        <w:rPr>
          <w:lang w:val="ru-RU"/>
        </w:rPr>
        <w:t>публично</w:t>
      </w:r>
      <w:r w:rsidR="002712DD" w:rsidRPr="002712DD">
        <w:rPr>
          <w:lang w:val="ru-RU"/>
        </w:rPr>
        <w:t xml:space="preserve"> </w:t>
      </w:r>
      <w:r w:rsidR="002712DD">
        <w:rPr>
          <w:lang w:val="ru-RU"/>
        </w:rPr>
        <w:t>или</w:t>
      </w:r>
      <w:r w:rsidR="002712DD" w:rsidRPr="002712DD">
        <w:rPr>
          <w:lang w:val="ru-RU"/>
        </w:rPr>
        <w:t xml:space="preserve"> </w:t>
      </w:r>
      <w:r w:rsidR="002712DD">
        <w:rPr>
          <w:lang w:val="ru-RU"/>
        </w:rPr>
        <w:t>в</w:t>
      </w:r>
      <w:r w:rsidR="002712DD" w:rsidRPr="002712DD">
        <w:rPr>
          <w:lang w:val="ru-RU"/>
        </w:rPr>
        <w:t xml:space="preserve"> </w:t>
      </w:r>
      <w:r w:rsidR="002712DD">
        <w:rPr>
          <w:lang w:val="ru-RU"/>
        </w:rPr>
        <w:t>кругу</w:t>
      </w:r>
      <w:r w:rsidR="002712DD" w:rsidRPr="002712DD">
        <w:rPr>
          <w:lang w:val="ru-RU"/>
        </w:rPr>
        <w:t xml:space="preserve"> </w:t>
      </w:r>
      <w:r w:rsidR="002712DD">
        <w:rPr>
          <w:lang w:val="ru-RU"/>
        </w:rPr>
        <w:t>тех</w:t>
      </w:r>
      <w:r w:rsidR="002712DD" w:rsidRPr="002712DD">
        <w:rPr>
          <w:lang w:val="ru-RU"/>
        </w:rPr>
        <w:t xml:space="preserve">, </w:t>
      </w:r>
      <w:r w:rsidR="002712DD">
        <w:rPr>
          <w:lang w:val="ru-RU"/>
        </w:rPr>
        <w:t>кто разделяет</w:t>
      </w:r>
      <w:r w:rsidR="002712DD" w:rsidRPr="002712DD">
        <w:rPr>
          <w:lang w:val="ru-RU"/>
        </w:rPr>
        <w:t xml:space="preserve"> </w:t>
      </w:r>
      <w:r w:rsidR="002712DD">
        <w:rPr>
          <w:lang w:val="ru-RU"/>
        </w:rPr>
        <w:t>одни</w:t>
      </w:r>
      <w:r w:rsidR="002712DD" w:rsidRPr="002712DD">
        <w:rPr>
          <w:lang w:val="ru-RU"/>
        </w:rPr>
        <w:t xml:space="preserve"> </w:t>
      </w:r>
      <w:r w:rsidR="002712DD">
        <w:rPr>
          <w:lang w:val="ru-RU"/>
        </w:rPr>
        <w:t>и</w:t>
      </w:r>
      <w:r w:rsidR="002712DD" w:rsidRPr="002712DD">
        <w:rPr>
          <w:lang w:val="ru-RU"/>
        </w:rPr>
        <w:t xml:space="preserve"> </w:t>
      </w:r>
      <w:r w:rsidR="002712DD">
        <w:rPr>
          <w:lang w:val="ru-RU"/>
        </w:rPr>
        <w:t>те</w:t>
      </w:r>
      <w:r w:rsidR="002712DD" w:rsidRPr="002712DD">
        <w:rPr>
          <w:lang w:val="ru-RU"/>
        </w:rPr>
        <w:t xml:space="preserve"> </w:t>
      </w:r>
      <w:r w:rsidR="002712DD">
        <w:rPr>
          <w:lang w:val="ru-RU"/>
        </w:rPr>
        <w:t>же</w:t>
      </w:r>
      <w:r w:rsidR="002712DD" w:rsidRPr="002712DD">
        <w:rPr>
          <w:lang w:val="ru-RU"/>
        </w:rPr>
        <w:t xml:space="preserve"> </w:t>
      </w:r>
      <w:r w:rsidR="002712DD">
        <w:rPr>
          <w:lang w:val="ru-RU"/>
        </w:rPr>
        <w:t>взгляды на веру</w:t>
      </w:r>
      <w:r w:rsidR="00852D25" w:rsidRPr="002712DD">
        <w:rPr>
          <w:lang w:val="ru-RU"/>
        </w:rPr>
        <w:t xml:space="preserve">. </w:t>
      </w:r>
      <w:r w:rsidR="002712DD">
        <w:rPr>
          <w:lang w:val="ru-RU"/>
        </w:rPr>
        <w:t>В</w:t>
      </w:r>
      <w:r w:rsidR="002712DD" w:rsidRPr="002712DD">
        <w:rPr>
          <w:lang w:val="ru-RU"/>
        </w:rPr>
        <w:t xml:space="preserve"> </w:t>
      </w:r>
      <w:r w:rsidR="002712DD">
        <w:rPr>
          <w:lang w:val="ru-RU"/>
        </w:rPr>
        <w:t>Статье</w:t>
      </w:r>
      <w:r w:rsidR="002712DD" w:rsidRPr="002712DD">
        <w:rPr>
          <w:lang w:val="ru-RU"/>
        </w:rPr>
        <w:t xml:space="preserve"> </w:t>
      </w:r>
      <w:r w:rsidR="00852D25" w:rsidRPr="002712DD">
        <w:rPr>
          <w:lang w:val="ru-RU"/>
        </w:rPr>
        <w:t xml:space="preserve">9 </w:t>
      </w:r>
      <w:r w:rsidR="002712DD">
        <w:rPr>
          <w:lang w:val="ru-RU"/>
        </w:rPr>
        <w:t>перечислены</w:t>
      </w:r>
      <w:r w:rsidR="002712DD" w:rsidRPr="002712DD">
        <w:rPr>
          <w:lang w:val="ru-RU"/>
        </w:rPr>
        <w:t xml:space="preserve"> </w:t>
      </w:r>
      <w:r w:rsidR="002712DD">
        <w:rPr>
          <w:lang w:val="ru-RU"/>
        </w:rPr>
        <w:t>различные</w:t>
      </w:r>
      <w:r w:rsidR="002712DD" w:rsidRPr="002712DD">
        <w:rPr>
          <w:lang w:val="ru-RU"/>
        </w:rPr>
        <w:t xml:space="preserve"> </w:t>
      </w:r>
      <w:r w:rsidR="002712DD">
        <w:rPr>
          <w:lang w:val="ru-RU"/>
        </w:rPr>
        <w:t>формы</w:t>
      </w:r>
      <w:r w:rsidR="002712DD" w:rsidRPr="002712DD">
        <w:rPr>
          <w:lang w:val="ru-RU"/>
        </w:rPr>
        <w:t xml:space="preserve">, </w:t>
      </w:r>
      <w:r w:rsidR="002712DD">
        <w:rPr>
          <w:lang w:val="ru-RU"/>
        </w:rPr>
        <w:t>которые</w:t>
      </w:r>
      <w:r w:rsidR="002712DD" w:rsidRPr="002712DD">
        <w:rPr>
          <w:lang w:val="ru-RU"/>
        </w:rPr>
        <w:t xml:space="preserve"> </w:t>
      </w:r>
      <w:r w:rsidR="002712DD">
        <w:rPr>
          <w:lang w:val="ru-RU"/>
        </w:rPr>
        <w:t>может</w:t>
      </w:r>
      <w:r w:rsidR="002712DD" w:rsidRPr="002712DD">
        <w:rPr>
          <w:lang w:val="ru-RU"/>
        </w:rPr>
        <w:t xml:space="preserve"> </w:t>
      </w:r>
      <w:r w:rsidR="002712DD">
        <w:rPr>
          <w:lang w:val="ru-RU"/>
        </w:rPr>
        <w:t>принимать</w:t>
      </w:r>
      <w:r w:rsidR="002712DD" w:rsidRPr="002712DD">
        <w:rPr>
          <w:lang w:val="ru-RU"/>
        </w:rPr>
        <w:t xml:space="preserve"> </w:t>
      </w:r>
      <w:r w:rsidR="002712DD">
        <w:rPr>
          <w:lang w:val="ru-RU"/>
        </w:rPr>
        <w:t>проявление</w:t>
      </w:r>
      <w:r w:rsidR="002712DD" w:rsidRPr="002712DD">
        <w:rPr>
          <w:lang w:val="ru-RU"/>
        </w:rPr>
        <w:t xml:space="preserve"> </w:t>
      </w:r>
      <w:r w:rsidR="002712DD">
        <w:rPr>
          <w:lang w:val="ru-RU"/>
        </w:rPr>
        <w:t>чьей</w:t>
      </w:r>
      <w:r w:rsidR="002712DD" w:rsidRPr="002712DD">
        <w:rPr>
          <w:lang w:val="ru-RU"/>
        </w:rPr>
        <w:t>-</w:t>
      </w:r>
      <w:r w:rsidR="002712DD">
        <w:rPr>
          <w:lang w:val="ru-RU"/>
        </w:rPr>
        <w:t>либо</w:t>
      </w:r>
      <w:r w:rsidR="002712DD" w:rsidRPr="002712DD">
        <w:rPr>
          <w:lang w:val="ru-RU"/>
        </w:rPr>
        <w:t xml:space="preserve"> </w:t>
      </w:r>
      <w:r w:rsidR="002712DD">
        <w:rPr>
          <w:lang w:val="ru-RU"/>
        </w:rPr>
        <w:t>религии</w:t>
      </w:r>
      <w:r w:rsidR="002712DD" w:rsidRPr="002712DD">
        <w:rPr>
          <w:lang w:val="ru-RU"/>
        </w:rPr>
        <w:t xml:space="preserve"> </w:t>
      </w:r>
      <w:r w:rsidR="002712DD">
        <w:rPr>
          <w:lang w:val="ru-RU"/>
        </w:rPr>
        <w:t>или</w:t>
      </w:r>
      <w:r w:rsidR="002712DD" w:rsidRPr="002712DD">
        <w:rPr>
          <w:lang w:val="ru-RU"/>
        </w:rPr>
        <w:t xml:space="preserve"> </w:t>
      </w:r>
      <w:r w:rsidR="002712DD">
        <w:rPr>
          <w:lang w:val="ru-RU"/>
        </w:rPr>
        <w:t>убеждений</w:t>
      </w:r>
      <w:r w:rsidR="002712DD" w:rsidRPr="002712DD">
        <w:rPr>
          <w:lang w:val="ru-RU"/>
        </w:rPr>
        <w:t xml:space="preserve">, </w:t>
      </w:r>
      <w:r w:rsidR="002712DD">
        <w:rPr>
          <w:lang w:val="ru-RU"/>
        </w:rPr>
        <w:t>а</w:t>
      </w:r>
      <w:r w:rsidR="002712DD" w:rsidRPr="002712DD">
        <w:rPr>
          <w:lang w:val="ru-RU"/>
        </w:rPr>
        <w:t xml:space="preserve"> </w:t>
      </w:r>
      <w:r w:rsidR="002712DD">
        <w:rPr>
          <w:lang w:val="ru-RU"/>
        </w:rPr>
        <w:t>именно</w:t>
      </w:r>
      <w:r w:rsidR="002712DD" w:rsidRPr="002712DD">
        <w:rPr>
          <w:lang w:val="ru-RU"/>
        </w:rPr>
        <w:t xml:space="preserve">, </w:t>
      </w:r>
      <w:r w:rsidR="002712DD">
        <w:rPr>
          <w:lang w:val="ru-RU"/>
        </w:rPr>
        <w:t xml:space="preserve">поклонение, обучение, практика и соблюдение </w:t>
      </w:r>
      <w:r w:rsidR="00852D25" w:rsidRPr="002712DD">
        <w:rPr>
          <w:lang w:val="ru-RU"/>
        </w:rPr>
        <w:t>(</w:t>
      </w:r>
      <w:r w:rsidR="002712DD">
        <w:rPr>
          <w:lang w:val="ru-RU"/>
        </w:rPr>
        <w:t xml:space="preserve">см. дело </w:t>
      </w:r>
      <w:r w:rsidR="002712DD">
        <w:rPr>
          <w:i/>
          <w:lang w:val="ru-RU"/>
        </w:rPr>
        <w:t>Ча</w:t>
      </w:r>
      <w:r w:rsidR="0065350D" w:rsidRPr="002712DD">
        <w:rPr>
          <w:i/>
          <w:lang w:val="ru-RU"/>
        </w:rPr>
        <w:t>’</w:t>
      </w:r>
      <w:r w:rsidR="002712DD">
        <w:rPr>
          <w:i/>
          <w:lang w:val="ru-RU"/>
        </w:rPr>
        <w:t>аре</w:t>
      </w:r>
      <w:r w:rsidR="002712DD" w:rsidRPr="002712DD">
        <w:rPr>
          <w:i/>
          <w:lang w:val="ru-RU"/>
        </w:rPr>
        <w:t xml:space="preserve"> </w:t>
      </w:r>
      <w:r w:rsidR="002712DD">
        <w:rPr>
          <w:i/>
          <w:lang w:val="ru-RU"/>
        </w:rPr>
        <w:t>Шалом</w:t>
      </w:r>
      <w:r w:rsidR="002712DD" w:rsidRPr="002712DD">
        <w:rPr>
          <w:i/>
          <w:lang w:val="ru-RU"/>
        </w:rPr>
        <w:t xml:space="preserve"> </w:t>
      </w:r>
      <w:r w:rsidR="002712DD">
        <w:rPr>
          <w:i/>
          <w:lang w:val="ru-RU"/>
        </w:rPr>
        <w:t>Ве</w:t>
      </w:r>
      <w:r w:rsidR="002712DD" w:rsidRPr="002712DD">
        <w:rPr>
          <w:i/>
          <w:lang w:val="ru-RU"/>
        </w:rPr>
        <w:t xml:space="preserve"> </w:t>
      </w:r>
      <w:r w:rsidR="002712DD">
        <w:rPr>
          <w:i/>
          <w:lang w:val="ru-RU"/>
        </w:rPr>
        <w:t>Цедек</w:t>
      </w:r>
      <w:r w:rsidR="002712DD" w:rsidRPr="002712DD">
        <w:rPr>
          <w:iCs/>
          <w:lang w:val="ru-RU"/>
        </w:rPr>
        <w:t>,</w:t>
      </w:r>
      <w:r w:rsidR="002712DD" w:rsidRPr="002712DD">
        <w:rPr>
          <w:i/>
          <w:lang w:val="ru-RU"/>
        </w:rPr>
        <w:t xml:space="preserve"> </w:t>
      </w:r>
      <w:r w:rsidR="002712DD">
        <w:rPr>
          <w:lang w:val="ru-RU"/>
        </w:rPr>
        <w:t>цитированное выше</w:t>
      </w:r>
      <w:r w:rsidR="00852D25" w:rsidRPr="002712DD">
        <w:rPr>
          <w:lang w:val="ru-RU"/>
        </w:rPr>
        <w:t xml:space="preserve">, § 73; </w:t>
      </w:r>
      <w:r w:rsidR="002712DD">
        <w:rPr>
          <w:i/>
          <w:lang w:val="ru-RU"/>
        </w:rPr>
        <w:t>Лейла Шахин</w:t>
      </w:r>
      <w:r w:rsidR="00852D25" w:rsidRPr="002712DD">
        <w:rPr>
          <w:lang w:val="ru-RU"/>
        </w:rPr>
        <w:t xml:space="preserve">, </w:t>
      </w:r>
      <w:r w:rsidR="002712DD">
        <w:rPr>
          <w:lang w:val="ru-RU"/>
        </w:rPr>
        <w:t>цитированное выше</w:t>
      </w:r>
      <w:r w:rsidR="00852D25" w:rsidRPr="002712DD">
        <w:rPr>
          <w:lang w:val="ru-RU"/>
        </w:rPr>
        <w:t xml:space="preserve">, § 105; </w:t>
      </w:r>
      <w:r w:rsidR="002712DD">
        <w:rPr>
          <w:lang w:val="ru-RU"/>
        </w:rPr>
        <w:t xml:space="preserve">и </w:t>
      </w:r>
      <w:r w:rsidR="002712DD">
        <w:rPr>
          <w:i/>
          <w:lang w:val="ru-RU"/>
        </w:rPr>
        <w:t>С</w:t>
      </w:r>
      <w:r w:rsidR="00852D25" w:rsidRPr="002712DD">
        <w:rPr>
          <w:i/>
          <w:lang w:val="ru-RU"/>
        </w:rPr>
        <w:t>.</w:t>
      </w:r>
      <w:r w:rsidR="002712DD">
        <w:rPr>
          <w:i/>
          <w:lang w:val="ru-RU"/>
        </w:rPr>
        <w:t>А</w:t>
      </w:r>
      <w:r w:rsidR="00852D25" w:rsidRPr="002712DD">
        <w:rPr>
          <w:i/>
          <w:lang w:val="ru-RU"/>
        </w:rPr>
        <w:t>.</w:t>
      </w:r>
      <w:r w:rsidR="002712DD">
        <w:rPr>
          <w:i/>
          <w:lang w:val="ru-RU"/>
        </w:rPr>
        <w:t>С</w:t>
      </w:r>
      <w:r w:rsidR="00852D25" w:rsidRPr="002712DD">
        <w:rPr>
          <w:i/>
          <w:lang w:val="ru-RU"/>
        </w:rPr>
        <w:t>.</w:t>
      </w:r>
      <w:r w:rsidR="00DA65BA" w:rsidRPr="002712DD">
        <w:rPr>
          <w:i/>
          <w:lang w:val="ru-RU"/>
        </w:rPr>
        <w:t xml:space="preserve"> </w:t>
      </w:r>
      <w:r w:rsidR="002712DD">
        <w:rPr>
          <w:i/>
          <w:lang w:val="ru-RU"/>
        </w:rPr>
        <w:t>против Фрацнии</w:t>
      </w:r>
      <w:r w:rsidR="00852D25" w:rsidRPr="002712DD">
        <w:rPr>
          <w:i/>
          <w:lang w:val="ru-RU"/>
        </w:rPr>
        <w:t xml:space="preserve">, </w:t>
      </w:r>
      <w:r w:rsidR="002712DD">
        <w:rPr>
          <w:lang w:val="ru-RU"/>
        </w:rPr>
        <w:t>цитированное выше</w:t>
      </w:r>
      <w:r w:rsidR="00852D25" w:rsidRPr="002712DD">
        <w:rPr>
          <w:i/>
          <w:lang w:val="ru-RU"/>
        </w:rPr>
        <w:t xml:space="preserve">, </w:t>
      </w:r>
      <w:r w:rsidR="00852D25" w:rsidRPr="002712DD">
        <w:rPr>
          <w:lang w:val="ru-RU"/>
        </w:rPr>
        <w:t>§</w:t>
      </w:r>
      <w:r w:rsidR="00852D25" w:rsidRPr="0065350D">
        <w:t> </w:t>
      </w:r>
      <w:r w:rsidR="00852D25" w:rsidRPr="002712DD">
        <w:rPr>
          <w:lang w:val="ru-RU"/>
        </w:rPr>
        <w:t>125).</w:t>
      </w:r>
    </w:p>
    <w:p w:rsidR="00852D25" w:rsidRPr="006740E5" w:rsidRDefault="000E26A5" w:rsidP="00C336EA">
      <w:pPr>
        <w:pStyle w:val="ECHRPara"/>
        <w:rPr>
          <w:lang w:val="ru-RU"/>
        </w:rPr>
      </w:pPr>
      <w:r w:rsidRPr="0065350D">
        <w:fldChar w:fldCharType="begin"/>
      </w:r>
      <w:r w:rsidR="00852D25" w:rsidRPr="00EF57BA">
        <w:rPr>
          <w:lang w:val="ru-RU"/>
        </w:rPr>
        <w:instrText xml:space="preserve"> </w:instrText>
      </w:r>
      <w:r w:rsidR="00852D25" w:rsidRPr="0065350D">
        <w:instrText>SEQ</w:instrText>
      </w:r>
      <w:r w:rsidR="00852D25" w:rsidRPr="00EF57BA">
        <w:rPr>
          <w:lang w:val="ru-RU"/>
        </w:rPr>
        <w:instrText xml:space="preserve"> </w:instrText>
      </w:r>
      <w:r w:rsidR="00852D25" w:rsidRPr="0065350D">
        <w:instrText>level</w:instrText>
      </w:r>
      <w:r w:rsidR="00852D25" w:rsidRPr="00EF57BA">
        <w:rPr>
          <w:lang w:val="ru-RU"/>
        </w:rPr>
        <w:instrText>0 \*</w:instrText>
      </w:r>
      <w:r w:rsidR="00852D25" w:rsidRPr="0065350D">
        <w:instrText>arabic</w:instrText>
      </w:r>
      <w:r w:rsidR="00852D25" w:rsidRPr="00EF57BA">
        <w:rPr>
          <w:lang w:val="ru-RU"/>
        </w:rPr>
        <w:instrText xml:space="preserve"> </w:instrText>
      </w:r>
      <w:r w:rsidRPr="0065350D">
        <w:fldChar w:fldCharType="separate"/>
      </w:r>
      <w:r w:rsidR="009447A3">
        <w:rPr>
          <w:noProof/>
          <w:lang w:val="ru-RU"/>
        </w:rPr>
        <w:t>90</w:t>
      </w:r>
      <w:r w:rsidRPr="0065350D">
        <w:fldChar w:fldCharType="end"/>
      </w:r>
      <w:r w:rsidR="00852D25" w:rsidRPr="00EF57BA">
        <w:rPr>
          <w:lang w:val="ru-RU"/>
        </w:rPr>
        <w:t>.</w:t>
      </w:r>
      <w:r w:rsidR="00852D25" w:rsidRPr="0065350D">
        <w:t>  </w:t>
      </w:r>
      <w:r w:rsidR="002712DD">
        <w:rPr>
          <w:lang w:val="ru-RU"/>
        </w:rPr>
        <w:t>В</w:t>
      </w:r>
      <w:r w:rsidR="002712DD" w:rsidRPr="006A18CD">
        <w:rPr>
          <w:lang w:val="ru-RU"/>
        </w:rPr>
        <w:t xml:space="preserve"> </w:t>
      </w:r>
      <w:r w:rsidR="002712DD">
        <w:rPr>
          <w:lang w:val="ru-RU"/>
        </w:rPr>
        <w:t>демократических</w:t>
      </w:r>
      <w:r w:rsidR="002712DD" w:rsidRPr="006A18CD">
        <w:rPr>
          <w:lang w:val="ru-RU"/>
        </w:rPr>
        <w:t xml:space="preserve"> </w:t>
      </w:r>
      <w:r w:rsidR="002712DD">
        <w:rPr>
          <w:lang w:val="ru-RU"/>
        </w:rPr>
        <w:t>обществах</w:t>
      </w:r>
      <w:r w:rsidR="002712DD" w:rsidRPr="006A18CD">
        <w:rPr>
          <w:lang w:val="ru-RU"/>
        </w:rPr>
        <w:t xml:space="preserve">, </w:t>
      </w:r>
      <w:r w:rsidR="002712DD">
        <w:rPr>
          <w:lang w:val="ru-RU"/>
        </w:rPr>
        <w:t>в</w:t>
      </w:r>
      <w:r w:rsidR="002712DD" w:rsidRPr="006A18CD">
        <w:rPr>
          <w:lang w:val="ru-RU"/>
        </w:rPr>
        <w:t xml:space="preserve"> </w:t>
      </w:r>
      <w:r w:rsidR="002712DD">
        <w:rPr>
          <w:lang w:val="ru-RU"/>
        </w:rPr>
        <w:t>которых</w:t>
      </w:r>
      <w:r w:rsidR="002712DD" w:rsidRPr="006A18CD">
        <w:rPr>
          <w:lang w:val="ru-RU"/>
        </w:rPr>
        <w:t xml:space="preserve"> </w:t>
      </w:r>
      <w:r w:rsidR="002712DD">
        <w:rPr>
          <w:lang w:val="ru-RU"/>
        </w:rPr>
        <w:t>сосуществуют</w:t>
      </w:r>
      <w:r w:rsidR="002712DD" w:rsidRPr="006A18CD">
        <w:rPr>
          <w:lang w:val="ru-RU"/>
        </w:rPr>
        <w:t xml:space="preserve"> </w:t>
      </w:r>
      <w:r w:rsidR="002712DD">
        <w:rPr>
          <w:lang w:val="ru-RU"/>
        </w:rPr>
        <w:t>несколько</w:t>
      </w:r>
      <w:r w:rsidR="002712DD" w:rsidRPr="006A18CD">
        <w:rPr>
          <w:lang w:val="ru-RU"/>
        </w:rPr>
        <w:t xml:space="preserve"> </w:t>
      </w:r>
      <w:r w:rsidR="002712DD">
        <w:rPr>
          <w:lang w:val="ru-RU"/>
        </w:rPr>
        <w:t>религий</w:t>
      </w:r>
      <w:r w:rsidR="002712DD" w:rsidRPr="006A18CD">
        <w:rPr>
          <w:lang w:val="ru-RU"/>
        </w:rPr>
        <w:t xml:space="preserve"> </w:t>
      </w:r>
      <w:r w:rsidR="002712DD">
        <w:rPr>
          <w:lang w:val="ru-RU"/>
        </w:rPr>
        <w:t>в</w:t>
      </w:r>
      <w:r w:rsidR="002712DD" w:rsidRPr="006A18CD">
        <w:rPr>
          <w:lang w:val="ru-RU"/>
        </w:rPr>
        <w:t xml:space="preserve"> </w:t>
      </w:r>
      <w:r w:rsidR="002712DD">
        <w:rPr>
          <w:lang w:val="ru-RU"/>
        </w:rPr>
        <w:t>пределах</w:t>
      </w:r>
      <w:r w:rsidR="002712DD" w:rsidRPr="006A18CD">
        <w:rPr>
          <w:lang w:val="ru-RU"/>
        </w:rPr>
        <w:t xml:space="preserve"> </w:t>
      </w:r>
      <w:r w:rsidR="002712DD">
        <w:rPr>
          <w:lang w:val="ru-RU"/>
        </w:rPr>
        <w:t>одного</w:t>
      </w:r>
      <w:r w:rsidR="002712DD" w:rsidRPr="006A18CD">
        <w:rPr>
          <w:lang w:val="ru-RU"/>
        </w:rPr>
        <w:t xml:space="preserve"> </w:t>
      </w:r>
      <w:r w:rsidR="002712DD">
        <w:rPr>
          <w:lang w:val="ru-RU"/>
        </w:rPr>
        <w:t>и</w:t>
      </w:r>
      <w:r w:rsidR="002712DD" w:rsidRPr="006A18CD">
        <w:rPr>
          <w:lang w:val="ru-RU"/>
        </w:rPr>
        <w:t xml:space="preserve"> </w:t>
      </w:r>
      <w:r w:rsidR="002712DD">
        <w:rPr>
          <w:lang w:val="ru-RU"/>
        </w:rPr>
        <w:t>того</w:t>
      </w:r>
      <w:r w:rsidR="002712DD" w:rsidRPr="006A18CD">
        <w:rPr>
          <w:lang w:val="ru-RU"/>
        </w:rPr>
        <w:t xml:space="preserve"> </w:t>
      </w:r>
      <w:r w:rsidR="002712DD">
        <w:rPr>
          <w:lang w:val="ru-RU"/>
        </w:rPr>
        <w:t>же</w:t>
      </w:r>
      <w:r w:rsidR="002712DD" w:rsidRPr="006A18CD">
        <w:rPr>
          <w:lang w:val="ru-RU"/>
        </w:rPr>
        <w:t xml:space="preserve"> </w:t>
      </w:r>
      <w:r w:rsidR="002712DD">
        <w:rPr>
          <w:lang w:val="ru-RU"/>
        </w:rPr>
        <w:t>населе</w:t>
      </w:r>
      <w:r w:rsidR="006A18CD">
        <w:rPr>
          <w:lang w:val="ru-RU"/>
        </w:rPr>
        <w:t>н</w:t>
      </w:r>
      <w:r w:rsidR="002712DD">
        <w:rPr>
          <w:lang w:val="ru-RU"/>
        </w:rPr>
        <w:t>ия</w:t>
      </w:r>
      <w:r w:rsidR="002712DD" w:rsidRPr="006A18CD">
        <w:rPr>
          <w:lang w:val="ru-RU"/>
        </w:rPr>
        <w:t xml:space="preserve">, </w:t>
      </w:r>
      <w:r w:rsidR="006A18CD">
        <w:rPr>
          <w:lang w:val="ru-RU"/>
        </w:rPr>
        <w:t>возможно</w:t>
      </w:r>
      <w:r w:rsidR="006A18CD" w:rsidRPr="006A18CD">
        <w:rPr>
          <w:lang w:val="ru-RU"/>
        </w:rPr>
        <w:t xml:space="preserve"> </w:t>
      </w:r>
      <w:r w:rsidR="006A18CD">
        <w:rPr>
          <w:lang w:val="ru-RU"/>
        </w:rPr>
        <w:t>необходимо</w:t>
      </w:r>
      <w:r w:rsidR="006A18CD" w:rsidRPr="006A18CD">
        <w:rPr>
          <w:lang w:val="ru-RU"/>
        </w:rPr>
        <w:t xml:space="preserve"> </w:t>
      </w:r>
      <w:r w:rsidR="006A18CD">
        <w:rPr>
          <w:lang w:val="ru-RU"/>
        </w:rPr>
        <w:t>наложение</w:t>
      </w:r>
      <w:r w:rsidR="006A18CD" w:rsidRPr="006A18CD">
        <w:rPr>
          <w:lang w:val="ru-RU"/>
        </w:rPr>
        <w:t xml:space="preserve"> </w:t>
      </w:r>
      <w:r w:rsidR="006A18CD">
        <w:rPr>
          <w:lang w:val="ru-RU"/>
        </w:rPr>
        <w:t>ограничений</w:t>
      </w:r>
      <w:r w:rsidR="006A18CD" w:rsidRPr="006A18CD">
        <w:rPr>
          <w:lang w:val="ru-RU"/>
        </w:rPr>
        <w:t xml:space="preserve"> </w:t>
      </w:r>
      <w:r w:rsidR="006A18CD">
        <w:rPr>
          <w:lang w:val="ru-RU"/>
        </w:rPr>
        <w:t>на</w:t>
      </w:r>
      <w:r w:rsidR="006A18CD" w:rsidRPr="006A18CD">
        <w:rPr>
          <w:lang w:val="ru-RU"/>
        </w:rPr>
        <w:t xml:space="preserve"> </w:t>
      </w:r>
      <w:r w:rsidR="006A18CD">
        <w:rPr>
          <w:lang w:val="ru-RU"/>
        </w:rPr>
        <w:t>свободу</w:t>
      </w:r>
      <w:r w:rsidR="006A18CD" w:rsidRPr="006A18CD">
        <w:rPr>
          <w:lang w:val="ru-RU"/>
        </w:rPr>
        <w:t xml:space="preserve"> </w:t>
      </w:r>
      <w:r w:rsidR="006A18CD">
        <w:rPr>
          <w:lang w:val="ru-RU"/>
        </w:rPr>
        <w:t>проявления</w:t>
      </w:r>
      <w:r w:rsidR="006A18CD" w:rsidRPr="006A18CD">
        <w:rPr>
          <w:lang w:val="ru-RU"/>
        </w:rPr>
        <w:t xml:space="preserve"> </w:t>
      </w:r>
      <w:r w:rsidR="006A18CD">
        <w:rPr>
          <w:lang w:val="ru-RU"/>
        </w:rPr>
        <w:t>какой</w:t>
      </w:r>
      <w:r w:rsidR="006A18CD" w:rsidRPr="006A18CD">
        <w:rPr>
          <w:lang w:val="ru-RU"/>
        </w:rPr>
        <w:t>-</w:t>
      </w:r>
      <w:r w:rsidR="006A18CD">
        <w:rPr>
          <w:lang w:val="ru-RU"/>
        </w:rPr>
        <w:t>либо</w:t>
      </w:r>
      <w:r w:rsidR="006A18CD" w:rsidRPr="006A18CD">
        <w:rPr>
          <w:lang w:val="ru-RU"/>
        </w:rPr>
        <w:t xml:space="preserve"> </w:t>
      </w:r>
      <w:r w:rsidR="006A18CD">
        <w:rPr>
          <w:lang w:val="ru-RU"/>
        </w:rPr>
        <w:t>религии</w:t>
      </w:r>
      <w:r w:rsidR="006A18CD" w:rsidRPr="006A18CD">
        <w:rPr>
          <w:lang w:val="ru-RU"/>
        </w:rPr>
        <w:t xml:space="preserve"> </w:t>
      </w:r>
      <w:r w:rsidR="006A18CD">
        <w:rPr>
          <w:lang w:val="ru-RU"/>
        </w:rPr>
        <w:t>или</w:t>
      </w:r>
      <w:r w:rsidR="006A18CD" w:rsidRPr="006A18CD">
        <w:rPr>
          <w:lang w:val="ru-RU"/>
        </w:rPr>
        <w:t xml:space="preserve"> </w:t>
      </w:r>
      <w:r w:rsidR="006A18CD">
        <w:rPr>
          <w:lang w:val="ru-RU"/>
        </w:rPr>
        <w:t>убеждений</w:t>
      </w:r>
      <w:r w:rsidR="006A18CD" w:rsidRPr="006A18CD">
        <w:rPr>
          <w:lang w:val="ru-RU"/>
        </w:rPr>
        <w:t xml:space="preserve"> </w:t>
      </w:r>
      <w:r w:rsidR="006A18CD">
        <w:rPr>
          <w:lang w:val="ru-RU"/>
        </w:rPr>
        <w:t>с</w:t>
      </w:r>
      <w:r w:rsidR="006A18CD" w:rsidRPr="006A18CD">
        <w:rPr>
          <w:lang w:val="ru-RU"/>
        </w:rPr>
        <w:t xml:space="preserve"> </w:t>
      </w:r>
      <w:r w:rsidR="006A18CD">
        <w:rPr>
          <w:lang w:val="ru-RU"/>
        </w:rPr>
        <w:t>целью</w:t>
      </w:r>
      <w:r w:rsidR="006A18CD" w:rsidRPr="006A18CD">
        <w:rPr>
          <w:lang w:val="ru-RU"/>
        </w:rPr>
        <w:t xml:space="preserve"> </w:t>
      </w:r>
      <w:r w:rsidR="006A18CD">
        <w:rPr>
          <w:lang w:val="ru-RU"/>
        </w:rPr>
        <w:t>урегулирования</w:t>
      </w:r>
      <w:r w:rsidR="006A18CD" w:rsidRPr="006A18CD">
        <w:rPr>
          <w:lang w:val="ru-RU"/>
        </w:rPr>
        <w:t xml:space="preserve"> </w:t>
      </w:r>
      <w:r w:rsidR="006A18CD">
        <w:rPr>
          <w:lang w:val="ru-RU"/>
        </w:rPr>
        <w:t>интересов</w:t>
      </w:r>
      <w:r w:rsidR="006A18CD" w:rsidRPr="006A18CD">
        <w:rPr>
          <w:lang w:val="ru-RU"/>
        </w:rPr>
        <w:t xml:space="preserve"> </w:t>
      </w:r>
      <w:r w:rsidR="006A18CD">
        <w:rPr>
          <w:lang w:val="ru-RU"/>
        </w:rPr>
        <w:t xml:space="preserve">различных групп и обеспечения уважения убеждений каждого индивидуума </w:t>
      </w:r>
      <w:r w:rsidR="00852D25" w:rsidRPr="006A18CD">
        <w:rPr>
          <w:lang w:val="ru-RU"/>
        </w:rPr>
        <w:t>(</w:t>
      </w:r>
      <w:r w:rsidR="006A18CD">
        <w:rPr>
          <w:lang w:val="ru-RU"/>
        </w:rPr>
        <w:t xml:space="preserve">см. дело </w:t>
      </w:r>
      <w:r w:rsidR="006A18CD">
        <w:rPr>
          <w:i/>
          <w:lang w:val="ru-RU"/>
        </w:rPr>
        <w:t>Коккинакис</w:t>
      </w:r>
      <w:r w:rsidR="00852D25" w:rsidRPr="006A18CD">
        <w:rPr>
          <w:lang w:val="ru-RU"/>
        </w:rPr>
        <w:t xml:space="preserve">, </w:t>
      </w:r>
      <w:r w:rsidR="006A18CD">
        <w:rPr>
          <w:lang w:val="ru-RU"/>
        </w:rPr>
        <w:t>цитированное выше</w:t>
      </w:r>
      <w:r w:rsidR="00852D25" w:rsidRPr="006A18CD">
        <w:rPr>
          <w:lang w:val="ru-RU"/>
        </w:rPr>
        <w:t xml:space="preserve">, § 33, </w:t>
      </w:r>
      <w:r w:rsidR="006A18CD">
        <w:rPr>
          <w:lang w:val="ru-RU"/>
        </w:rPr>
        <w:t xml:space="preserve">и </w:t>
      </w:r>
      <w:r w:rsidR="006A18CD">
        <w:rPr>
          <w:i/>
          <w:lang w:val="ru-RU"/>
        </w:rPr>
        <w:t>Лейла Шахин</w:t>
      </w:r>
      <w:r w:rsidR="00852D25" w:rsidRPr="006A18CD">
        <w:rPr>
          <w:lang w:val="ru-RU"/>
        </w:rPr>
        <w:t xml:space="preserve">, </w:t>
      </w:r>
      <w:r w:rsidR="006A18CD">
        <w:rPr>
          <w:lang w:val="ru-RU"/>
        </w:rPr>
        <w:t>цитированное выше</w:t>
      </w:r>
      <w:r w:rsidR="00852D25" w:rsidRPr="006A18CD">
        <w:rPr>
          <w:lang w:val="ru-RU"/>
        </w:rPr>
        <w:t xml:space="preserve">, § 106). </w:t>
      </w:r>
      <w:r w:rsidR="006A18CD">
        <w:rPr>
          <w:lang w:val="ru-RU"/>
        </w:rPr>
        <w:t>Суд</w:t>
      </w:r>
      <w:r w:rsidR="006A18CD" w:rsidRPr="006A18CD">
        <w:rPr>
          <w:lang w:val="ru-RU"/>
        </w:rPr>
        <w:t xml:space="preserve"> </w:t>
      </w:r>
      <w:r w:rsidR="006A18CD">
        <w:rPr>
          <w:lang w:val="ru-RU"/>
        </w:rPr>
        <w:t>уже</w:t>
      </w:r>
      <w:r w:rsidR="006A18CD" w:rsidRPr="006A18CD">
        <w:rPr>
          <w:lang w:val="ru-RU"/>
        </w:rPr>
        <w:t xml:space="preserve"> </w:t>
      </w:r>
      <w:r w:rsidR="006A18CD">
        <w:rPr>
          <w:lang w:val="ru-RU"/>
        </w:rPr>
        <w:t>часто</w:t>
      </w:r>
      <w:r w:rsidR="006A18CD" w:rsidRPr="006A18CD">
        <w:rPr>
          <w:lang w:val="ru-RU"/>
        </w:rPr>
        <w:t xml:space="preserve"> </w:t>
      </w:r>
      <w:r w:rsidR="006A18CD">
        <w:rPr>
          <w:lang w:val="ru-RU"/>
        </w:rPr>
        <w:t>подчеркивал</w:t>
      </w:r>
      <w:r w:rsidR="006A18CD" w:rsidRPr="006A18CD">
        <w:rPr>
          <w:lang w:val="ru-RU"/>
        </w:rPr>
        <w:t xml:space="preserve">, </w:t>
      </w:r>
      <w:r w:rsidR="006A18CD">
        <w:rPr>
          <w:lang w:val="ru-RU"/>
        </w:rPr>
        <w:t>что</w:t>
      </w:r>
      <w:r w:rsidR="006A18CD" w:rsidRPr="006A18CD">
        <w:rPr>
          <w:lang w:val="ru-RU"/>
        </w:rPr>
        <w:t xml:space="preserve"> </w:t>
      </w:r>
      <w:r w:rsidR="006A18CD">
        <w:rPr>
          <w:lang w:val="ru-RU"/>
        </w:rPr>
        <w:t>государства</w:t>
      </w:r>
      <w:r w:rsidR="006A18CD" w:rsidRPr="006A18CD">
        <w:rPr>
          <w:lang w:val="ru-RU"/>
        </w:rPr>
        <w:t xml:space="preserve"> </w:t>
      </w:r>
      <w:r w:rsidR="006A18CD">
        <w:rPr>
          <w:lang w:val="ru-RU"/>
        </w:rPr>
        <w:t>несут</w:t>
      </w:r>
      <w:r w:rsidR="006A18CD" w:rsidRPr="006A18CD">
        <w:rPr>
          <w:lang w:val="ru-RU"/>
        </w:rPr>
        <w:t xml:space="preserve"> </w:t>
      </w:r>
      <w:r w:rsidR="006A18CD">
        <w:rPr>
          <w:lang w:val="ru-RU"/>
        </w:rPr>
        <w:t>ответственность</w:t>
      </w:r>
      <w:r w:rsidR="006A18CD" w:rsidRPr="006A18CD">
        <w:rPr>
          <w:lang w:val="ru-RU"/>
        </w:rPr>
        <w:t xml:space="preserve"> </w:t>
      </w:r>
      <w:r w:rsidR="006A18CD">
        <w:rPr>
          <w:lang w:val="ru-RU"/>
        </w:rPr>
        <w:t>за</w:t>
      </w:r>
      <w:r w:rsidR="006A18CD" w:rsidRPr="006A18CD">
        <w:rPr>
          <w:lang w:val="ru-RU"/>
        </w:rPr>
        <w:t xml:space="preserve"> </w:t>
      </w:r>
      <w:r w:rsidR="006A18CD">
        <w:rPr>
          <w:lang w:val="ru-RU"/>
        </w:rPr>
        <w:t>обеспечение</w:t>
      </w:r>
      <w:r w:rsidR="006A18CD" w:rsidRPr="006A18CD">
        <w:rPr>
          <w:lang w:val="ru-RU"/>
        </w:rPr>
        <w:t xml:space="preserve"> </w:t>
      </w:r>
      <w:r w:rsidR="006A18CD">
        <w:rPr>
          <w:lang w:val="ru-RU"/>
        </w:rPr>
        <w:t>нейтральным</w:t>
      </w:r>
      <w:r w:rsidR="006A18CD" w:rsidRPr="006A18CD">
        <w:rPr>
          <w:lang w:val="ru-RU"/>
        </w:rPr>
        <w:t xml:space="preserve"> </w:t>
      </w:r>
      <w:r w:rsidR="006A18CD">
        <w:rPr>
          <w:lang w:val="ru-RU"/>
        </w:rPr>
        <w:t>или</w:t>
      </w:r>
      <w:r w:rsidR="006A18CD" w:rsidRPr="006A18CD">
        <w:rPr>
          <w:lang w:val="ru-RU"/>
        </w:rPr>
        <w:t xml:space="preserve"> </w:t>
      </w:r>
      <w:r w:rsidR="006A18CD">
        <w:rPr>
          <w:lang w:val="ru-RU"/>
        </w:rPr>
        <w:t>беспристрастным</w:t>
      </w:r>
      <w:r w:rsidR="006A18CD" w:rsidRPr="006A18CD">
        <w:rPr>
          <w:lang w:val="ru-RU"/>
        </w:rPr>
        <w:t xml:space="preserve"> </w:t>
      </w:r>
      <w:r w:rsidR="006A18CD">
        <w:rPr>
          <w:lang w:val="ru-RU"/>
        </w:rPr>
        <w:t>образом</w:t>
      </w:r>
      <w:r w:rsidR="006A18CD" w:rsidRPr="006A18CD">
        <w:rPr>
          <w:lang w:val="ru-RU"/>
        </w:rPr>
        <w:t xml:space="preserve"> </w:t>
      </w:r>
      <w:r w:rsidR="006A18CD">
        <w:rPr>
          <w:lang w:val="ru-RU"/>
        </w:rPr>
        <w:t>исповедания различных религий, верований и убеждений. Их</w:t>
      </w:r>
      <w:r w:rsidR="006A18CD" w:rsidRPr="006A18CD">
        <w:rPr>
          <w:lang w:val="ru-RU"/>
        </w:rPr>
        <w:t xml:space="preserve"> </w:t>
      </w:r>
      <w:r w:rsidR="006A18CD">
        <w:rPr>
          <w:lang w:val="ru-RU"/>
        </w:rPr>
        <w:t>роль</w:t>
      </w:r>
      <w:r w:rsidR="006A18CD" w:rsidRPr="006A18CD">
        <w:rPr>
          <w:lang w:val="ru-RU"/>
        </w:rPr>
        <w:t xml:space="preserve"> </w:t>
      </w:r>
      <w:r w:rsidR="006A18CD">
        <w:rPr>
          <w:lang w:val="ru-RU"/>
        </w:rPr>
        <w:t>заключается</w:t>
      </w:r>
      <w:r w:rsidR="006A18CD" w:rsidRPr="006A18CD">
        <w:rPr>
          <w:lang w:val="ru-RU"/>
        </w:rPr>
        <w:t xml:space="preserve"> </w:t>
      </w:r>
      <w:r w:rsidR="006A18CD">
        <w:rPr>
          <w:lang w:val="ru-RU"/>
        </w:rPr>
        <w:t>в</w:t>
      </w:r>
      <w:r w:rsidR="006A18CD" w:rsidRPr="006A18CD">
        <w:rPr>
          <w:lang w:val="ru-RU"/>
        </w:rPr>
        <w:t xml:space="preserve"> </w:t>
      </w:r>
      <w:r w:rsidR="006A18CD">
        <w:rPr>
          <w:lang w:val="ru-RU"/>
        </w:rPr>
        <w:t>содействии</w:t>
      </w:r>
      <w:r w:rsidR="006A18CD" w:rsidRPr="006A18CD">
        <w:rPr>
          <w:lang w:val="ru-RU"/>
        </w:rPr>
        <w:t xml:space="preserve"> </w:t>
      </w:r>
      <w:r w:rsidR="006A18CD">
        <w:rPr>
          <w:lang w:val="ru-RU"/>
        </w:rPr>
        <w:t>поддержанию</w:t>
      </w:r>
      <w:r w:rsidR="006A18CD" w:rsidRPr="006A18CD">
        <w:rPr>
          <w:lang w:val="ru-RU"/>
        </w:rPr>
        <w:t xml:space="preserve"> </w:t>
      </w:r>
      <w:r w:rsidR="006A18CD">
        <w:rPr>
          <w:lang w:val="ru-RU"/>
        </w:rPr>
        <w:t xml:space="preserve">общественного порядка, религиозной гармонии и терпимости в демократическом обществе, в частности, между противостоящими группами. Это касается как отношений между верующими и неверующими, так и отношений между приверженцами различных религий, верований и убеждений </w:t>
      </w:r>
      <w:r w:rsidR="00852D25" w:rsidRPr="006A18CD">
        <w:rPr>
          <w:lang w:val="ru-RU"/>
        </w:rPr>
        <w:t>(</w:t>
      </w:r>
      <w:r w:rsidR="006A18CD">
        <w:rPr>
          <w:lang w:val="ru-RU"/>
        </w:rPr>
        <w:t xml:space="preserve">см. дело </w:t>
      </w:r>
      <w:r w:rsidR="006A18CD">
        <w:rPr>
          <w:i/>
          <w:lang w:val="ru-RU"/>
        </w:rPr>
        <w:t>Лаутси</w:t>
      </w:r>
      <w:r w:rsidR="006A18CD" w:rsidRPr="006A18CD">
        <w:rPr>
          <w:i/>
          <w:lang w:val="ru-RU"/>
        </w:rPr>
        <w:t xml:space="preserve"> </w:t>
      </w:r>
      <w:r w:rsidR="006A18CD">
        <w:rPr>
          <w:i/>
          <w:lang w:val="ru-RU"/>
        </w:rPr>
        <w:t>и</w:t>
      </w:r>
      <w:r w:rsidR="006A18CD" w:rsidRPr="006A18CD">
        <w:rPr>
          <w:i/>
          <w:lang w:val="ru-RU"/>
        </w:rPr>
        <w:t xml:space="preserve"> </w:t>
      </w:r>
      <w:r w:rsidR="006A18CD">
        <w:rPr>
          <w:i/>
          <w:lang w:val="ru-RU"/>
        </w:rPr>
        <w:t>другие</w:t>
      </w:r>
      <w:r w:rsidR="006A18CD" w:rsidRPr="006A18CD">
        <w:rPr>
          <w:i/>
          <w:lang w:val="ru-RU"/>
        </w:rPr>
        <w:t xml:space="preserve"> </w:t>
      </w:r>
      <w:r w:rsidR="006A18CD">
        <w:rPr>
          <w:i/>
          <w:lang w:val="ru-RU"/>
        </w:rPr>
        <w:t>против</w:t>
      </w:r>
      <w:r w:rsidR="006A18CD" w:rsidRPr="006A18CD">
        <w:rPr>
          <w:i/>
          <w:lang w:val="ru-RU"/>
        </w:rPr>
        <w:t xml:space="preserve"> </w:t>
      </w:r>
      <w:r w:rsidR="006A18CD">
        <w:rPr>
          <w:i/>
          <w:lang w:val="ru-RU"/>
        </w:rPr>
        <w:lastRenderedPageBreak/>
        <w:t xml:space="preserve">Италии </w:t>
      </w:r>
      <w:r w:rsidR="00852D25" w:rsidRPr="006A18CD">
        <w:rPr>
          <w:lang w:val="ru-RU"/>
        </w:rPr>
        <w:t>[</w:t>
      </w:r>
      <w:r w:rsidR="00852D25" w:rsidRPr="0065350D">
        <w:t>GC</w:t>
      </w:r>
      <w:r w:rsidR="00852D25" w:rsidRPr="006A18CD">
        <w:rPr>
          <w:lang w:val="ru-RU"/>
        </w:rPr>
        <w:t xml:space="preserve">], </w:t>
      </w:r>
      <w:r w:rsidR="006A18CD">
        <w:rPr>
          <w:lang w:val="ru-RU"/>
        </w:rPr>
        <w:t>№</w:t>
      </w:r>
      <w:r w:rsidR="00852D25" w:rsidRPr="006A18CD">
        <w:rPr>
          <w:lang w:val="ru-RU"/>
        </w:rPr>
        <w:t xml:space="preserve"> 30814/06, § 60, </w:t>
      </w:r>
      <w:r w:rsidR="006A18CD">
        <w:rPr>
          <w:lang w:val="ru-RU"/>
        </w:rPr>
        <w:t xml:space="preserve">ЕСПЧ </w:t>
      </w:r>
      <w:r w:rsidR="00852D25" w:rsidRPr="006A18CD">
        <w:rPr>
          <w:lang w:val="ru-RU"/>
        </w:rPr>
        <w:t>2011 (</w:t>
      </w:r>
      <w:r w:rsidR="006A18CD">
        <w:rPr>
          <w:lang w:val="ru-RU"/>
        </w:rPr>
        <w:t>выдержки</w:t>
      </w:r>
      <w:r w:rsidR="00852D25" w:rsidRPr="006A18CD">
        <w:rPr>
          <w:lang w:val="ru-RU"/>
        </w:rPr>
        <w:t xml:space="preserve">)). </w:t>
      </w:r>
      <w:r w:rsidR="006A18CD">
        <w:rPr>
          <w:lang w:val="ru-RU"/>
        </w:rPr>
        <w:t>Суд</w:t>
      </w:r>
      <w:r w:rsidR="006A18CD" w:rsidRPr="006A18CD">
        <w:rPr>
          <w:lang w:val="ru-RU"/>
        </w:rPr>
        <w:t xml:space="preserve"> </w:t>
      </w:r>
      <w:r w:rsidR="006A18CD">
        <w:rPr>
          <w:lang w:val="ru-RU"/>
        </w:rPr>
        <w:t>уже</w:t>
      </w:r>
      <w:r w:rsidR="006A18CD" w:rsidRPr="006A18CD">
        <w:rPr>
          <w:lang w:val="ru-RU"/>
        </w:rPr>
        <w:t xml:space="preserve"> </w:t>
      </w:r>
      <w:r w:rsidR="006A18CD">
        <w:rPr>
          <w:lang w:val="ru-RU"/>
        </w:rPr>
        <w:t>также</w:t>
      </w:r>
      <w:r w:rsidR="006A18CD" w:rsidRPr="006A18CD">
        <w:rPr>
          <w:lang w:val="ru-RU"/>
        </w:rPr>
        <w:t xml:space="preserve"> </w:t>
      </w:r>
      <w:r w:rsidR="006A18CD">
        <w:rPr>
          <w:lang w:val="ru-RU"/>
        </w:rPr>
        <w:t>подчеркивал</w:t>
      </w:r>
      <w:r w:rsidR="006A18CD" w:rsidRPr="006A18CD">
        <w:rPr>
          <w:lang w:val="ru-RU"/>
        </w:rPr>
        <w:t xml:space="preserve">, </w:t>
      </w:r>
      <w:r w:rsidR="006A18CD">
        <w:rPr>
          <w:lang w:val="ru-RU"/>
        </w:rPr>
        <w:t>что</w:t>
      </w:r>
      <w:r w:rsidR="006A18CD" w:rsidRPr="006A18CD">
        <w:rPr>
          <w:lang w:val="ru-RU"/>
        </w:rPr>
        <w:t xml:space="preserve"> </w:t>
      </w:r>
      <w:r w:rsidR="006A18CD">
        <w:rPr>
          <w:lang w:val="ru-RU"/>
        </w:rPr>
        <w:t>обязанность</w:t>
      </w:r>
      <w:r w:rsidR="006A18CD" w:rsidRPr="006A18CD">
        <w:rPr>
          <w:lang w:val="ru-RU"/>
        </w:rPr>
        <w:t xml:space="preserve"> </w:t>
      </w:r>
      <w:r w:rsidR="006A18CD">
        <w:rPr>
          <w:lang w:val="ru-RU"/>
        </w:rPr>
        <w:t>государства</w:t>
      </w:r>
      <w:r w:rsidR="006A18CD" w:rsidRPr="006A18CD">
        <w:rPr>
          <w:lang w:val="ru-RU"/>
        </w:rPr>
        <w:t xml:space="preserve"> </w:t>
      </w:r>
      <w:r w:rsidR="006A18CD">
        <w:rPr>
          <w:lang w:val="ru-RU"/>
        </w:rPr>
        <w:t>по</w:t>
      </w:r>
      <w:r w:rsidR="006A18CD" w:rsidRPr="006A18CD">
        <w:rPr>
          <w:lang w:val="ru-RU"/>
        </w:rPr>
        <w:t xml:space="preserve"> </w:t>
      </w:r>
      <w:r w:rsidR="006A18CD">
        <w:rPr>
          <w:lang w:val="ru-RU"/>
        </w:rPr>
        <w:t>соблюдению</w:t>
      </w:r>
      <w:r w:rsidR="006A18CD" w:rsidRPr="006A18CD">
        <w:rPr>
          <w:lang w:val="ru-RU"/>
        </w:rPr>
        <w:t xml:space="preserve"> </w:t>
      </w:r>
      <w:r w:rsidR="006A18CD">
        <w:rPr>
          <w:lang w:val="ru-RU"/>
        </w:rPr>
        <w:t>нейтральности</w:t>
      </w:r>
      <w:r w:rsidR="006A18CD" w:rsidRPr="006A18CD">
        <w:rPr>
          <w:lang w:val="ru-RU"/>
        </w:rPr>
        <w:t xml:space="preserve"> </w:t>
      </w:r>
      <w:r w:rsidR="006A18CD">
        <w:rPr>
          <w:lang w:val="ru-RU"/>
        </w:rPr>
        <w:t>и</w:t>
      </w:r>
      <w:r w:rsidR="006A18CD" w:rsidRPr="006A18CD">
        <w:rPr>
          <w:lang w:val="ru-RU"/>
        </w:rPr>
        <w:t xml:space="preserve"> </w:t>
      </w:r>
      <w:r w:rsidR="006A18CD">
        <w:rPr>
          <w:lang w:val="ru-RU"/>
        </w:rPr>
        <w:t>беспристрастности</w:t>
      </w:r>
      <w:r w:rsidR="006A18CD" w:rsidRPr="006A18CD">
        <w:rPr>
          <w:lang w:val="ru-RU"/>
        </w:rPr>
        <w:t xml:space="preserve"> </w:t>
      </w:r>
      <w:r w:rsidR="006A18CD">
        <w:rPr>
          <w:lang w:val="ru-RU"/>
        </w:rPr>
        <w:t>несовместима</w:t>
      </w:r>
      <w:r w:rsidR="006A18CD" w:rsidRPr="006A18CD">
        <w:rPr>
          <w:lang w:val="ru-RU"/>
        </w:rPr>
        <w:t xml:space="preserve"> </w:t>
      </w:r>
      <w:r w:rsidR="006A18CD">
        <w:rPr>
          <w:lang w:val="ru-RU"/>
        </w:rPr>
        <w:t>с</w:t>
      </w:r>
      <w:r w:rsidR="006A18CD" w:rsidRPr="006A18CD">
        <w:rPr>
          <w:lang w:val="ru-RU"/>
        </w:rPr>
        <w:t xml:space="preserve"> </w:t>
      </w:r>
      <w:r w:rsidR="006A18CD">
        <w:rPr>
          <w:lang w:val="ru-RU"/>
        </w:rPr>
        <w:t>любым</w:t>
      </w:r>
      <w:r w:rsidR="006A18CD" w:rsidRPr="006A18CD">
        <w:rPr>
          <w:lang w:val="ru-RU"/>
        </w:rPr>
        <w:t xml:space="preserve"> </w:t>
      </w:r>
      <w:r w:rsidR="006A18CD">
        <w:rPr>
          <w:lang w:val="ru-RU"/>
        </w:rPr>
        <w:t>полномочием</w:t>
      </w:r>
      <w:r w:rsidR="006A18CD" w:rsidRPr="006A18CD">
        <w:rPr>
          <w:lang w:val="ru-RU"/>
        </w:rPr>
        <w:t xml:space="preserve"> </w:t>
      </w:r>
      <w:r w:rsidR="006A18CD">
        <w:rPr>
          <w:lang w:val="ru-RU"/>
        </w:rPr>
        <w:t>со</w:t>
      </w:r>
      <w:r w:rsidR="006A18CD" w:rsidRPr="006A18CD">
        <w:rPr>
          <w:lang w:val="ru-RU"/>
        </w:rPr>
        <w:t xml:space="preserve"> </w:t>
      </w:r>
      <w:r w:rsidR="006A18CD">
        <w:rPr>
          <w:lang w:val="ru-RU"/>
        </w:rPr>
        <w:t>стороны</w:t>
      </w:r>
      <w:r w:rsidR="006A18CD" w:rsidRPr="006A18CD">
        <w:rPr>
          <w:lang w:val="ru-RU"/>
        </w:rPr>
        <w:t xml:space="preserve"> </w:t>
      </w:r>
      <w:r w:rsidR="006A18CD">
        <w:rPr>
          <w:lang w:val="ru-RU"/>
        </w:rPr>
        <w:t>государства</w:t>
      </w:r>
      <w:r w:rsidR="006A18CD" w:rsidRPr="006A18CD">
        <w:rPr>
          <w:lang w:val="ru-RU"/>
        </w:rPr>
        <w:t xml:space="preserve"> </w:t>
      </w:r>
      <w:r w:rsidR="006A18CD">
        <w:rPr>
          <w:lang w:val="ru-RU"/>
        </w:rPr>
        <w:t>по</w:t>
      </w:r>
      <w:r w:rsidR="006A18CD" w:rsidRPr="006A18CD">
        <w:rPr>
          <w:lang w:val="ru-RU"/>
        </w:rPr>
        <w:t xml:space="preserve"> </w:t>
      </w:r>
      <w:r w:rsidR="006A18CD">
        <w:rPr>
          <w:lang w:val="ru-RU"/>
        </w:rPr>
        <w:t>оценке</w:t>
      </w:r>
      <w:r w:rsidR="006A18CD" w:rsidRPr="006A18CD">
        <w:rPr>
          <w:lang w:val="ru-RU"/>
        </w:rPr>
        <w:t xml:space="preserve"> </w:t>
      </w:r>
      <w:r w:rsidR="006A18CD">
        <w:rPr>
          <w:lang w:val="ru-RU"/>
        </w:rPr>
        <w:t xml:space="preserve">легитимности религиозных убеждений или способов, которыми выражаются эти религиозные убеждения </w:t>
      </w:r>
      <w:r w:rsidR="00852D25" w:rsidRPr="006A18CD">
        <w:rPr>
          <w:lang w:val="ru-RU"/>
        </w:rPr>
        <w:t>(</w:t>
      </w:r>
      <w:r w:rsidR="006A18CD">
        <w:rPr>
          <w:lang w:val="ru-RU"/>
        </w:rPr>
        <w:t xml:space="preserve">см. дело </w:t>
      </w:r>
      <w:r w:rsidR="006A18CD">
        <w:rPr>
          <w:i/>
          <w:lang w:val="ru-RU"/>
        </w:rPr>
        <w:t>С</w:t>
      </w:r>
      <w:r w:rsidR="00852D25" w:rsidRPr="006A18CD">
        <w:rPr>
          <w:i/>
          <w:lang w:val="ru-RU"/>
        </w:rPr>
        <w:t>.</w:t>
      </w:r>
      <w:r w:rsidR="006A18CD">
        <w:rPr>
          <w:i/>
          <w:lang w:val="ru-RU"/>
        </w:rPr>
        <w:t>А</w:t>
      </w:r>
      <w:r w:rsidR="00852D25" w:rsidRPr="006A18CD">
        <w:rPr>
          <w:i/>
          <w:lang w:val="ru-RU"/>
        </w:rPr>
        <w:t>.</w:t>
      </w:r>
      <w:r w:rsidR="006A18CD">
        <w:rPr>
          <w:i/>
          <w:lang w:val="ru-RU"/>
        </w:rPr>
        <w:t>С</w:t>
      </w:r>
      <w:r w:rsidR="00852D25" w:rsidRPr="006A18CD">
        <w:rPr>
          <w:i/>
          <w:lang w:val="ru-RU"/>
        </w:rPr>
        <w:t>.</w:t>
      </w:r>
      <w:r w:rsidR="006A18CD">
        <w:rPr>
          <w:i/>
          <w:lang w:val="ru-RU"/>
        </w:rPr>
        <w:t xml:space="preserve"> против Франции</w:t>
      </w:r>
      <w:r w:rsidR="00852D25" w:rsidRPr="006A18CD">
        <w:rPr>
          <w:i/>
          <w:lang w:val="ru-RU"/>
        </w:rPr>
        <w:t xml:space="preserve">, </w:t>
      </w:r>
      <w:r w:rsidR="006A18CD">
        <w:rPr>
          <w:lang w:val="ru-RU"/>
        </w:rPr>
        <w:t>цитированное выше</w:t>
      </w:r>
      <w:r w:rsidR="00852D25" w:rsidRPr="006A18CD">
        <w:rPr>
          <w:i/>
          <w:lang w:val="ru-RU"/>
        </w:rPr>
        <w:t xml:space="preserve">, </w:t>
      </w:r>
      <w:r w:rsidR="00852D25" w:rsidRPr="006A18CD">
        <w:rPr>
          <w:lang w:val="ru-RU"/>
        </w:rPr>
        <w:t>§</w:t>
      </w:r>
      <w:r w:rsidR="00852D25" w:rsidRPr="0065350D">
        <w:t> </w:t>
      </w:r>
      <w:r w:rsidR="00852D25" w:rsidRPr="006A18CD">
        <w:rPr>
          <w:lang w:val="ru-RU"/>
        </w:rPr>
        <w:t xml:space="preserve">127, </w:t>
      </w:r>
      <w:r w:rsidR="006A18CD">
        <w:rPr>
          <w:lang w:val="ru-RU"/>
        </w:rPr>
        <w:t>с дополнительными ссылками</w:t>
      </w:r>
      <w:r w:rsidR="00852D25" w:rsidRPr="006A18CD">
        <w:rPr>
          <w:lang w:val="ru-RU"/>
        </w:rPr>
        <w:t xml:space="preserve">). </w:t>
      </w:r>
      <w:r w:rsidR="006A18CD">
        <w:rPr>
          <w:lang w:val="ru-RU"/>
        </w:rPr>
        <w:t>Соответственно</w:t>
      </w:r>
      <w:r w:rsidR="00852D25" w:rsidRPr="006740E5">
        <w:rPr>
          <w:lang w:val="ru-RU"/>
        </w:rPr>
        <w:t xml:space="preserve">, </w:t>
      </w:r>
      <w:r w:rsidR="006A18CD">
        <w:rPr>
          <w:lang w:val="ru-RU"/>
        </w:rPr>
        <w:t>роль</w:t>
      </w:r>
      <w:r w:rsidR="006A18CD" w:rsidRPr="006740E5">
        <w:rPr>
          <w:lang w:val="ru-RU"/>
        </w:rPr>
        <w:t xml:space="preserve"> </w:t>
      </w:r>
      <w:r w:rsidR="006A18CD">
        <w:rPr>
          <w:lang w:val="ru-RU"/>
        </w:rPr>
        <w:t>органов</w:t>
      </w:r>
      <w:r w:rsidR="006A18CD" w:rsidRPr="006740E5">
        <w:rPr>
          <w:lang w:val="ru-RU"/>
        </w:rPr>
        <w:t xml:space="preserve"> </w:t>
      </w:r>
      <w:r w:rsidR="006A18CD">
        <w:rPr>
          <w:lang w:val="ru-RU"/>
        </w:rPr>
        <w:t>власти</w:t>
      </w:r>
      <w:r w:rsidR="006A18CD" w:rsidRPr="006740E5">
        <w:rPr>
          <w:lang w:val="ru-RU"/>
        </w:rPr>
        <w:t xml:space="preserve"> </w:t>
      </w:r>
      <w:r w:rsidR="006A18CD">
        <w:rPr>
          <w:lang w:val="ru-RU"/>
        </w:rPr>
        <w:t>в</w:t>
      </w:r>
      <w:r w:rsidR="006A18CD" w:rsidRPr="006740E5">
        <w:rPr>
          <w:lang w:val="ru-RU"/>
        </w:rPr>
        <w:t xml:space="preserve"> </w:t>
      </w:r>
      <w:r w:rsidR="006A18CD">
        <w:rPr>
          <w:lang w:val="ru-RU"/>
        </w:rPr>
        <w:t>таких</w:t>
      </w:r>
      <w:r w:rsidR="006A18CD" w:rsidRPr="006740E5">
        <w:rPr>
          <w:lang w:val="ru-RU"/>
        </w:rPr>
        <w:t xml:space="preserve"> </w:t>
      </w:r>
      <w:r w:rsidR="006A18CD">
        <w:rPr>
          <w:lang w:val="ru-RU"/>
        </w:rPr>
        <w:t>случаях</w:t>
      </w:r>
      <w:r w:rsidR="006A18CD" w:rsidRPr="006740E5">
        <w:rPr>
          <w:lang w:val="ru-RU"/>
        </w:rPr>
        <w:t xml:space="preserve"> </w:t>
      </w:r>
      <w:r w:rsidR="006A18CD">
        <w:rPr>
          <w:lang w:val="ru-RU"/>
        </w:rPr>
        <w:t>состоит</w:t>
      </w:r>
      <w:r w:rsidR="006A18CD" w:rsidRPr="006740E5">
        <w:rPr>
          <w:lang w:val="ru-RU"/>
        </w:rPr>
        <w:t xml:space="preserve"> </w:t>
      </w:r>
      <w:r w:rsidR="006A18CD">
        <w:rPr>
          <w:lang w:val="ru-RU"/>
        </w:rPr>
        <w:t>не</w:t>
      </w:r>
      <w:r w:rsidR="006A18CD" w:rsidRPr="006740E5">
        <w:rPr>
          <w:lang w:val="ru-RU"/>
        </w:rPr>
        <w:t xml:space="preserve"> </w:t>
      </w:r>
      <w:r w:rsidR="006A18CD">
        <w:rPr>
          <w:lang w:val="ru-RU"/>
        </w:rPr>
        <w:t>в</w:t>
      </w:r>
      <w:r w:rsidR="006A18CD" w:rsidRPr="006740E5">
        <w:rPr>
          <w:lang w:val="ru-RU"/>
        </w:rPr>
        <w:t xml:space="preserve"> </w:t>
      </w:r>
      <w:r w:rsidR="006A18CD">
        <w:rPr>
          <w:lang w:val="ru-RU"/>
        </w:rPr>
        <w:t>устранении</w:t>
      </w:r>
      <w:r w:rsidR="006A18CD" w:rsidRPr="006740E5">
        <w:rPr>
          <w:lang w:val="ru-RU"/>
        </w:rPr>
        <w:t xml:space="preserve"> </w:t>
      </w:r>
      <w:r w:rsidR="006A18CD">
        <w:rPr>
          <w:lang w:val="ru-RU"/>
        </w:rPr>
        <w:t>причины</w:t>
      </w:r>
      <w:r w:rsidR="006A18CD" w:rsidRPr="006740E5">
        <w:rPr>
          <w:lang w:val="ru-RU"/>
        </w:rPr>
        <w:t xml:space="preserve"> </w:t>
      </w:r>
      <w:r w:rsidR="006A18CD">
        <w:rPr>
          <w:lang w:val="ru-RU"/>
        </w:rPr>
        <w:t>напряженности</w:t>
      </w:r>
      <w:r w:rsidR="006A18CD" w:rsidRPr="006740E5">
        <w:rPr>
          <w:lang w:val="ru-RU"/>
        </w:rPr>
        <w:t xml:space="preserve"> </w:t>
      </w:r>
      <w:r w:rsidR="006A18CD">
        <w:rPr>
          <w:lang w:val="ru-RU"/>
        </w:rPr>
        <w:t>отказом</w:t>
      </w:r>
      <w:r w:rsidR="006A18CD" w:rsidRPr="006740E5">
        <w:rPr>
          <w:lang w:val="ru-RU"/>
        </w:rPr>
        <w:t xml:space="preserve"> </w:t>
      </w:r>
      <w:r w:rsidR="006A18CD">
        <w:rPr>
          <w:lang w:val="ru-RU"/>
        </w:rPr>
        <w:t>от</w:t>
      </w:r>
      <w:r w:rsidR="006A18CD" w:rsidRPr="006740E5">
        <w:rPr>
          <w:lang w:val="ru-RU"/>
        </w:rPr>
        <w:t xml:space="preserve"> </w:t>
      </w:r>
      <w:r w:rsidR="006A18CD">
        <w:rPr>
          <w:lang w:val="ru-RU"/>
        </w:rPr>
        <w:t>плюрализма</w:t>
      </w:r>
      <w:r w:rsidR="006A18CD" w:rsidRPr="006740E5">
        <w:rPr>
          <w:lang w:val="ru-RU"/>
        </w:rPr>
        <w:t xml:space="preserve">, </w:t>
      </w:r>
      <w:r w:rsidR="002B5EA5">
        <w:rPr>
          <w:lang w:val="ru-RU"/>
        </w:rPr>
        <w:t>а</w:t>
      </w:r>
      <w:r w:rsidR="006A18CD" w:rsidRPr="006740E5">
        <w:rPr>
          <w:lang w:val="ru-RU"/>
        </w:rPr>
        <w:t xml:space="preserve"> </w:t>
      </w:r>
      <w:r w:rsidR="006A18CD">
        <w:rPr>
          <w:lang w:val="ru-RU"/>
        </w:rPr>
        <w:t>в</w:t>
      </w:r>
      <w:r w:rsidR="006A18CD" w:rsidRPr="006740E5">
        <w:rPr>
          <w:lang w:val="ru-RU"/>
        </w:rPr>
        <w:t xml:space="preserve"> </w:t>
      </w:r>
      <w:r w:rsidR="006A18CD">
        <w:rPr>
          <w:lang w:val="ru-RU"/>
        </w:rPr>
        <w:t>обеспечении</w:t>
      </w:r>
      <w:r w:rsidR="006A18CD" w:rsidRPr="006740E5">
        <w:rPr>
          <w:lang w:val="ru-RU"/>
        </w:rPr>
        <w:t xml:space="preserve"> </w:t>
      </w:r>
      <w:r w:rsidR="002B5EA5">
        <w:rPr>
          <w:lang w:val="ru-RU"/>
        </w:rPr>
        <w:t xml:space="preserve">терпимости </w:t>
      </w:r>
      <w:r w:rsidR="006A18CD">
        <w:rPr>
          <w:lang w:val="ru-RU"/>
        </w:rPr>
        <w:t>конк</w:t>
      </w:r>
      <w:r w:rsidR="006740E5">
        <w:rPr>
          <w:lang w:val="ru-RU"/>
        </w:rPr>
        <w:t>у</w:t>
      </w:r>
      <w:r w:rsidR="006A18CD">
        <w:rPr>
          <w:lang w:val="ru-RU"/>
        </w:rPr>
        <w:t>рир</w:t>
      </w:r>
      <w:r w:rsidR="006740E5">
        <w:rPr>
          <w:lang w:val="ru-RU"/>
        </w:rPr>
        <w:t>ующи</w:t>
      </w:r>
      <w:r w:rsidR="002B5EA5">
        <w:rPr>
          <w:lang w:val="ru-RU"/>
        </w:rPr>
        <w:t>х</w:t>
      </w:r>
      <w:r w:rsidR="006740E5">
        <w:rPr>
          <w:lang w:val="ru-RU"/>
        </w:rPr>
        <w:t xml:space="preserve"> групп по отношению друг к другу </w:t>
      </w:r>
      <w:r w:rsidR="00852D25" w:rsidRPr="006740E5">
        <w:rPr>
          <w:lang w:val="ru-RU"/>
        </w:rPr>
        <w:t>(</w:t>
      </w:r>
      <w:r w:rsidR="006740E5">
        <w:rPr>
          <w:lang w:val="ru-RU"/>
        </w:rPr>
        <w:t xml:space="preserve">см. дело </w:t>
      </w:r>
      <w:r w:rsidR="006740E5">
        <w:rPr>
          <w:i/>
          <w:lang w:val="ru-RU"/>
        </w:rPr>
        <w:t>Сериф</w:t>
      </w:r>
      <w:r w:rsidR="006740E5" w:rsidRPr="006740E5">
        <w:rPr>
          <w:i/>
          <w:lang w:val="ru-RU"/>
        </w:rPr>
        <w:t xml:space="preserve"> </w:t>
      </w:r>
      <w:r w:rsidR="006740E5">
        <w:rPr>
          <w:i/>
          <w:lang w:val="ru-RU"/>
        </w:rPr>
        <w:t>против</w:t>
      </w:r>
      <w:r w:rsidR="006740E5" w:rsidRPr="006740E5">
        <w:rPr>
          <w:i/>
          <w:lang w:val="ru-RU"/>
        </w:rPr>
        <w:t xml:space="preserve"> </w:t>
      </w:r>
      <w:r w:rsidR="006740E5">
        <w:rPr>
          <w:i/>
          <w:lang w:val="ru-RU"/>
        </w:rPr>
        <w:t>Греции</w:t>
      </w:r>
      <w:r w:rsidR="00852D25" w:rsidRPr="006740E5">
        <w:rPr>
          <w:lang w:val="ru-RU"/>
        </w:rPr>
        <w:t xml:space="preserve">, </w:t>
      </w:r>
      <w:r w:rsidR="006740E5" w:rsidRPr="006740E5">
        <w:rPr>
          <w:lang w:val="ru-RU"/>
        </w:rPr>
        <w:t>№</w:t>
      </w:r>
      <w:r w:rsidR="00852D25" w:rsidRPr="0065350D">
        <w:t> </w:t>
      </w:r>
      <w:r w:rsidR="00852D25" w:rsidRPr="006740E5">
        <w:rPr>
          <w:lang w:val="ru-RU"/>
        </w:rPr>
        <w:t>38178/97, §</w:t>
      </w:r>
      <w:r w:rsidR="00852D25" w:rsidRPr="0065350D">
        <w:t> </w:t>
      </w:r>
      <w:r w:rsidR="00852D25" w:rsidRPr="006740E5">
        <w:rPr>
          <w:lang w:val="ru-RU"/>
        </w:rPr>
        <w:t xml:space="preserve">53, </w:t>
      </w:r>
      <w:r w:rsidR="006740E5">
        <w:rPr>
          <w:lang w:val="ru-RU"/>
        </w:rPr>
        <w:t xml:space="preserve">ЕСПЧ </w:t>
      </w:r>
      <w:r w:rsidR="00852D25" w:rsidRPr="006740E5">
        <w:rPr>
          <w:lang w:val="ru-RU"/>
        </w:rPr>
        <w:t>1999</w:t>
      </w:r>
      <w:r w:rsidR="00852D25" w:rsidRPr="006740E5">
        <w:rPr>
          <w:lang w:val="ru-RU"/>
        </w:rPr>
        <w:noBreakHyphen/>
      </w:r>
      <w:r w:rsidR="00852D25" w:rsidRPr="0065350D">
        <w:t>IX</w:t>
      </w:r>
      <w:r w:rsidR="00A44F0D" w:rsidRPr="006740E5">
        <w:rPr>
          <w:lang w:val="ru-RU"/>
        </w:rPr>
        <w:t>,</w:t>
      </w:r>
      <w:r w:rsidR="00852D25" w:rsidRPr="006740E5">
        <w:rPr>
          <w:lang w:val="ru-RU"/>
        </w:rPr>
        <w:t xml:space="preserve"> </w:t>
      </w:r>
      <w:r w:rsidR="006740E5">
        <w:rPr>
          <w:lang w:val="ru-RU"/>
        </w:rPr>
        <w:t xml:space="preserve">и </w:t>
      </w:r>
      <w:r w:rsidR="006740E5">
        <w:rPr>
          <w:i/>
          <w:lang w:val="ru-RU"/>
        </w:rPr>
        <w:t>Лейла Шахин</w:t>
      </w:r>
      <w:r w:rsidR="00852D25" w:rsidRPr="006740E5">
        <w:rPr>
          <w:lang w:val="ru-RU"/>
        </w:rPr>
        <w:t xml:space="preserve">, </w:t>
      </w:r>
      <w:r w:rsidR="006740E5">
        <w:rPr>
          <w:lang w:val="ru-RU"/>
        </w:rPr>
        <w:t>цитированное выше</w:t>
      </w:r>
      <w:r w:rsidR="00852D25" w:rsidRPr="006740E5">
        <w:rPr>
          <w:lang w:val="ru-RU"/>
        </w:rPr>
        <w:t>, § 107).</w:t>
      </w:r>
    </w:p>
    <w:p w:rsidR="008D27AF" w:rsidRPr="00EF57BA" w:rsidRDefault="00852D25" w:rsidP="006740E5">
      <w:pPr>
        <w:pStyle w:val="ECHRHeading6"/>
        <w:rPr>
          <w:lang w:val="ru-RU"/>
        </w:rPr>
      </w:pPr>
      <w:r w:rsidRPr="00EF57BA">
        <w:rPr>
          <w:lang w:val="ru-RU"/>
        </w:rPr>
        <w:t>(</w:t>
      </w:r>
      <w:r w:rsidRPr="0065350D">
        <w:rPr>
          <w:rFonts w:cstheme="majorHAnsi"/>
        </w:rPr>
        <w:t>β</w:t>
      </w:r>
      <w:r w:rsidRPr="00EF57BA">
        <w:rPr>
          <w:lang w:val="ru-RU"/>
        </w:rPr>
        <w:t>)</w:t>
      </w:r>
      <w:r w:rsidR="0040743C" w:rsidRPr="0065350D">
        <w:t>  </w:t>
      </w:r>
      <w:r w:rsidR="006740E5">
        <w:rPr>
          <w:lang w:val="ru-RU"/>
        </w:rPr>
        <w:t>Свобода слова</w:t>
      </w:r>
    </w:p>
    <w:p w:rsidR="008D27AF" w:rsidRPr="009C0A37" w:rsidRDefault="000E26A5" w:rsidP="00C336EA">
      <w:pPr>
        <w:pStyle w:val="ECHRPara"/>
        <w:rPr>
          <w:lang w:val="ru-RU"/>
        </w:rPr>
      </w:pPr>
      <w:r w:rsidRPr="0065350D">
        <w:fldChar w:fldCharType="begin"/>
      </w:r>
      <w:r w:rsidR="00852D25" w:rsidRPr="00EF57BA">
        <w:rPr>
          <w:lang w:val="ru-RU"/>
        </w:rPr>
        <w:instrText xml:space="preserve"> </w:instrText>
      </w:r>
      <w:r w:rsidR="00852D25" w:rsidRPr="0065350D">
        <w:instrText>SEQ</w:instrText>
      </w:r>
      <w:r w:rsidR="00852D25" w:rsidRPr="00EF57BA">
        <w:rPr>
          <w:lang w:val="ru-RU"/>
        </w:rPr>
        <w:instrText xml:space="preserve"> </w:instrText>
      </w:r>
      <w:r w:rsidR="00852D25" w:rsidRPr="0065350D">
        <w:instrText>level</w:instrText>
      </w:r>
      <w:r w:rsidR="00852D25" w:rsidRPr="00EF57BA">
        <w:rPr>
          <w:lang w:val="ru-RU"/>
        </w:rPr>
        <w:instrText>0 \*</w:instrText>
      </w:r>
      <w:r w:rsidR="00852D25" w:rsidRPr="0065350D">
        <w:instrText>arabic</w:instrText>
      </w:r>
      <w:r w:rsidR="00852D25" w:rsidRPr="00EF57BA">
        <w:rPr>
          <w:lang w:val="ru-RU"/>
        </w:rPr>
        <w:instrText xml:space="preserve"> </w:instrText>
      </w:r>
      <w:r w:rsidRPr="0065350D">
        <w:fldChar w:fldCharType="separate"/>
      </w:r>
      <w:r w:rsidR="009447A3">
        <w:rPr>
          <w:noProof/>
          <w:lang w:val="ru-RU"/>
        </w:rPr>
        <w:t>91</w:t>
      </w:r>
      <w:r w:rsidRPr="0065350D">
        <w:fldChar w:fldCharType="end"/>
      </w:r>
      <w:r w:rsidR="00852D25" w:rsidRPr="00EF57BA">
        <w:rPr>
          <w:lang w:val="ru-RU"/>
        </w:rPr>
        <w:t>.</w:t>
      </w:r>
      <w:r w:rsidR="00852D25" w:rsidRPr="0065350D">
        <w:t>  </w:t>
      </w:r>
      <w:r w:rsidR="006740E5">
        <w:rPr>
          <w:lang w:val="ru-RU"/>
        </w:rPr>
        <w:t>Суд</w:t>
      </w:r>
      <w:r w:rsidR="006740E5" w:rsidRPr="00326182">
        <w:rPr>
          <w:lang w:val="ru-RU"/>
        </w:rPr>
        <w:t xml:space="preserve"> </w:t>
      </w:r>
      <w:r w:rsidR="006740E5">
        <w:rPr>
          <w:lang w:val="ru-RU"/>
        </w:rPr>
        <w:t>неизменно</w:t>
      </w:r>
      <w:r w:rsidR="00326182" w:rsidRPr="00326182">
        <w:rPr>
          <w:lang w:val="ru-RU"/>
        </w:rPr>
        <w:t xml:space="preserve"> </w:t>
      </w:r>
      <w:r w:rsidR="00326182">
        <w:rPr>
          <w:lang w:val="ru-RU"/>
        </w:rPr>
        <w:t>придерживается</w:t>
      </w:r>
      <w:r w:rsidR="00326182" w:rsidRPr="00326182">
        <w:rPr>
          <w:lang w:val="ru-RU"/>
        </w:rPr>
        <w:t xml:space="preserve"> </w:t>
      </w:r>
      <w:r w:rsidR="00326182">
        <w:rPr>
          <w:lang w:val="ru-RU"/>
        </w:rPr>
        <w:t>позиции</w:t>
      </w:r>
      <w:r w:rsidR="00326182" w:rsidRPr="00326182">
        <w:rPr>
          <w:lang w:val="ru-RU"/>
        </w:rPr>
        <w:t xml:space="preserve">, </w:t>
      </w:r>
      <w:r w:rsidR="00326182">
        <w:rPr>
          <w:lang w:val="ru-RU"/>
        </w:rPr>
        <w:t>что</w:t>
      </w:r>
      <w:r w:rsidR="00326182" w:rsidRPr="00326182">
        <w:rPr>
          <w:lang w:val="ru-RU"/>
        </w:rPr>
        <w:t xml:space="preserve"> </w:t>
      </w:r>
      <w:r w:rsidR="00326182">
        <w:rPr>
          <w:lang w:val="ru-RU"/>
        </w:rPr>
        <w:t>свобода</w:t>
      </w:r>
      <w:r w:rsidR="00326182" w:rsidRPr="00326182">
        <w:rPr>
          <w:lang w:val="ru-RU"/>
        </w:rPr>
        <w:t xml:space="preserve"> </w:t>
      </w:r>
      <w:r w:rsidR="00326182">
        <w:rPr>
          <w:lang w:val="ru-RU"/>
        </w:rPr>
        <w:t>слова</w:t>
      </w:r>
      <w:r w:rsidR="00326182" w:rsidRPr="00326182">
        <w:rPr>
          <w:lang w:val="ru-RU"/>
        </w:rPr>
        <w:t xml:space="preserve"> </w:t>
      </w:r>
      <w:r w:rsidR="00326182">
        <w:rPr>
          <w:lang w:val="ru-RU"/>
        </w:rPr>
        <w:t>составляет</w:t>
      </w:r>
      <w:r w:rsidR="00326182" w:rsidRPr="00326182">
        <w:rPr>
          <w:lang w:val="ru-RU"/>
        </w:rPr>
        <w:t xml:space="preserve"> </w:t>
      </w:r>
      <w:r w:rsidR="00326182">
        <w:rPr>
          <w:lang w:val="ru-RU"/>
        </w:rPr>
        <w:t>одну</w:t>
      </w:r>
      <w:r w:rsidR="00326182" w:rsidRPr="00326182">
        <w:rPr>
          <w:lang w:val="ru-RU"/>
        </w:rPr>
        <w:t xml:space="preserve"> </w:t>
      </w:r>
      <w:r w:rsidR="00326182">
        <w:rPr>
          <w:lang w:val="ru-RU"/>
        </w:rPr>
        <w:t>из</w:t>
      </w:r>
      <w:r w:rsidR="00326182" w:rsidRPr="00326182">
        <w:rPr>
          <w:lang w:val="ru-RU"/>
        </w:rPr>
        <w:t xml:space="preserve"> </w:t>
      </w:r>
      <w:r w:rsidR="00326182">
        <w:rPr>
          <w:lang w:val="ru-RU"/>
        </w:rPr>
        <w:t>существенных</w:t>
      </w:r>
      <w:r w:rsidR="00326182" w:rsidRPr="00326182">
        <w:rPr>
          <w:lang w:val="ru-RU"/>
        </w:rPr>
        <w:t xml:space="preserve"> </w:t>
      </w:r>
      <w:r w:rsidR="00326182">
        <w:rPr>
          <w:lang w:val="ru-RU"/>
        </w:rPr>
        <w:t>основ</w:t>
      </w:r>
      <w:r w:rsidR="00326182" w:rsidRPr="00326182">
        <w:rPr>
          <w:lang w:val="ru-RU"/>
        </w:rPr>
        <w:t xml:space="preserve"> </w:t>
      </w:r>
      <w:r w:rsidR="00326182">
        <w:rPr>
          <w:lang w:val="ru-RU"/>
        </w:rPr>
        <w:t>демократического</w:t>
      </w:r>
      <w:r w:rsidR="00326182" w:rsidRPr="00326182">
        <w:rPr>
          <w:lang w:val="ru-RU"/>
        </w:rPr>
        <w:t xml:space="preserve"> </w:t>
      </w:r>
      <w:r w:rsidR="00326182">
        <w:rPr>
          <w:lang w:val="ru-RU"/>
        </w:rPr>
        <w:t>общества</w:t>
      </w:r>
      <w:r w:rsidR="00326182" w:rsidRPr="00326182">
        <w:rPr>
          <w:lang w:val="ru-RU"/>
        </w:rPr>
        <w:t xml:space="preserve"> </w:t>
      </w:r>
      <w:r w:rsidR="00326182">
        <w:rPr>
          <w:lang w:val="ru-RU"/>
        </w:rPr>
        <w:t>и</w:t>
      </w:r>
      <w:r w:rsidR="00326182" w:rsidRPr="00326182">
        <w:rPr>
          <w:lang w:val="ru-RU"/>
        </w:rPr>
        <w:t xml:space="preserve"> </w:t>
      </w:r>
      <w:r w:rsidR="00326182">
        <w:rPr>
          <w:lang w:val="ru-RU"/>
        </w:rPr>
        <w:t>является</w:t>
      </w:r>
      <w:r w:rsidR="00326182" w:rsidRPr="00326182">
        <w:rPr>
          <w:lang w:val="ru-RU"/>
        </w:rPr>
        <w:t xml:space="preserve"> </w:t>
      </w:r>
      <w:r w:rsidR="00326182">
        <w:rPr>
          <w:lang w:val="ru-RU"/>
        </w:rPr>
        <w:t>одним</w:t>
      </w:r>
      <w:r w:rsidR="00326182" w:rsidRPr="00326182">
        <w:rPr>
          <w:lang w:val="ru-RU"/>
        </w:rPr>
        <w:t xml:space="preserve"> </w:t>
      </w:r>
      <w:r w:rsidR="00326182">
        <w:rPr>
          <w:lang w:val="ru-RU"/>
        </w:rPr>
        <w:t>из</w:t>
      </w:r>
      <w:r w:rsidR="00326182" w:rsidRPr="00326182">
        <w:rPr>
          <w:lang w:val="ru-RU"/>
        </w:rPr>
        <w:t xml:space="preserve"> </w:t>
      </w:r>
      <w:r w:rsidR="00326182">
        <w:rPr>
          <w:lang w:val="ru-RU"/>
        </w:rPr>
        <w:t>основных</w:t>
      </w:r>
      <w:r w:rsidR="00326182" w:rsidRPr="00326182">
        <w:rPr>
          <w:lang w:val="ru-RU"/>
        </w:rPr>
        <w:t xml:space="preserve"> </w:t>
      </w:r>
      <w:r w:rsidR="00326182">
        <w:rPr>
          <w:lang w:val="ru-RU"/>
        </w:rPr>
        <w:t>условий</w:t>
      </w:r>
      <w:r w:rsidR="00326182" w:rsidRPr="00326182">
        <w:rPr>
          <w:lang w:val="ru-RU"/>
        </w:rPr>
        <w:t xml:space="preserve"> </w:t>
      </w:r>
      <w:r w:rsidR="00326182">
        <w:rPr>
          <w:lang w:val="ru-RU"/>
        </w:rPr>
        <w:t>его</w:t>
      </w:r>
      <w:r w:rsidR="00326182" w:rsidRPr="00326182">
        <w:rPr>
          <w:lang w:val="ru-RU"/>
        </w:rPr>
        <w:t xml:space="preserve"> </w:t>
      </w:r>
      <w:r w:rsidR="00326182">
        <w:rPr>
          <w:lang w:val="ru-RU"/>
        </w:rPr>
        <w:t>развития</w:t>
      </w:r>
      <w:r w:rsidR="00326182" w:rsidRPr="00326182">
        <w:rPr>
          <w:lang w:val="ru-RU"/>
        </w:rPr>
        <w:t xml:space="preserve"> </w:t>
      </w:r>
      <w:r w:rsidR="00326182">
        <w:rPr>
          <w:lang w:val="ru-RU"/>
        </w:rPr>
        <w:t>и</w:t>
      </w:r>
      <w:r w:rsidR="00326182" w:rsidRPr="00326182">
        <w:rPr>
          <w:lang w:val="ru-RU"/>
        </w:rPr>
        <w:t xml:space="preserve"> </w:t>
      </w:r>
      <w:r w:rsidR="00326182">
        <w:rPr>
          <w:lang w:val="ru-RU"/>
        </w:rPr>
        <w:t>самореализации</w:t>
      </w:r>
      <w:r w:rsidR="00326182" w:rsidRPr="00326182">
        <w:rPr>
          <w:lang w:val="ru-RU"/>
        </w:rPr>
        <w:t xml:space="preserve"> </w:t>
      </w:r>
      <w:r w:rsidR="00326182">
        <w:rPr>
          <w:lang w:val="ru-RU"/>
        </w:rPr>
        <w:t>каждого</w:t>
      </w:r>
      <w:r w:rsidR="00326182" w:rsidRPr="00326182">
        <w:rPr>
          <w:lang w:val="ru-RU"/>
        </w:rPr>
        <w:t xml:space="preserve"> </w:t>
      </w:r>
      <w:r w:rsidR="00326182">
        <w:rPr>
          <w:lang w:val="ru-RU"/>
        </w:rPr>
        <w:t>индивидуума</w:t>
      </w:r>
      <w:r w:rsidR="00326182" w:rsidRPr="00326182">
        <w:rPr>
          <w:lang w:val="ru-RU"/>
        </w:rPr>
        <w:t>.</w:t>
      </w:r>
      <w:r w:rsidR="008D27AF" w:rsidRPr="00326182">
        <w:rPr>
          <w:lang w:val="ru-RU"/>
        </w:rPr>
        <w:t xml:space="preserve"> </w:t>
      </w:r>
      <w:r w:rsidR="00326182">
        <w:rPr>
          <w:lang w:val="ru-RU"/>
        </w:rPr>
        <w:t>При</w:t>
      </w:r>
      <w:r w:rsidR="00326182" w:rsidRPr="00D13385">
        <w:rPr>
          <w:lang w:val="ru-RU"/>
        </w:rPr>
        <w:t xml:space="preserve"> </w:t>
      </w:r>
      <w:r w:rsidR="00326182">
        <w:rPr>
          <w:lang w:val="ru-RU"/>
        </w:rPr>
        <w:t>соблюдении</w:t>
      </w:r>
      <w:r w:rsidR="00326182" w:rsidRPr="00D13385">
        <w:rPr>
          <w:lang w:val="ru-RU"/>
        </w:rPr>
        <w:t xml:space="preserve"> </w:t>
      </w:r>
      <w:r w:rsidR="00326182">
        <w:rPr>
          <w:lang w:val="ru-RU"/>
        </w:rPr>
        <w:t>ч</w:t>
      </w:r>
      <w:r w:rsidR="00326182" w:rsidRPr="00D13385">
        <w:rPr>
          <w:lang w:val="ru-RU"/>
        </w:rPr>
        <w:t xml:space="preserve">.2 </w:t>
      </w:r>
      <w:r w:rsidR="00326182">
        <w:rPr>
          <w:lang w:val="ru-RU"/>
        </w:rPr>
        <w:t>Статьи</w:t>
      </w:r>
      <w:r w:rsidR="00326182" w:rsidRPr="00D13385">
        <w:rPr>
          <w:lang w:val="ru-RU"/>
        </w:rPr>
        <w:t xml:space="preserve"> 10, </w:t>
      </w:r>
      <w:r w:rsidR="00326182">
        <w:rPr>
          <w:lang w:val="ru-RU"/>
        </w:rPr>
        <w:t>она</w:t>
      </w:r>
      <w:r w:rsidR="00326182" w:rsidRPr="00D13385">
        <w:rPr>
          <w:lang w:val="ru-RU"/>
        </w:rPr>
        <w:t xml:space="preserve"> </w:t>
      </w:r>
      <w:r w:rsidR="00326182">
        <w:rPr>
          <w:lang w:val="ru-RU"/>
        </w:rPr>
        <w:t>применима</w:t>
      </w:r>
      <w:r w:rsidR="00326182" w:rsidRPr="00D13385">
        <w:rPr>
          <w:lang w:val="ru-RU"/>
        </w:rPr>
        <w:t xml:space="preserve"> </w:t>
      </w:r>
      <w:r w:rsidR="00326182">
        <w:rPr>
          <w:lang w:val="ru-RU"/>
        </w:rPr>
        <w:t>не</w:t>
      </w:r>
      <w:r w:rsidR="00326182" w:rsidRPr="00D13385">
        <w:rPr>
          <w:lang w:val="ru-RU"/>
        </w:rPr>
        <w:t xml:space="preserve"> </w:t>
      </w:r>
      <w:r w:rsidR="00326182">
        <w:rPr>
          <w:lang w:val="ru-RU"/>
        </w:rPr>
        <w:t>только</w:t>
      </w:r>
      <w:r w:rsidR="00326182" w:rsidRPr="00D13385">
        <w:rPr>
          <w:lang w:val="ru-RU"/>
        </w:rPr>
        <w:t xml:space="preserve"> </w:t>
      </w:r>
      <w:r w:rsidR="00326182">
        <w:rPr>
          <w:lang w:val="ru-RU"/>
        </w:rPr>
        <w:t>к</w:t>
      </w:r>
      <w:r w:rsidR="00326182" w:rsidRPr="00D13385">
        <w:rPr>
          <w:lang w:val="ru-RU"/>
        </w:rPr>
        <w:t xml:space="preserve"> «</w:t>
      </w:r>
      <w:r w:rsidR="00326182">
        <w:rPr>
          <w:lang w:val="ru-RU"/>
        </w:rPr>
        <w:t>информации</w:t>
      </w:r>
      <w:r w:rsidR="00326182" w:rsidRPr="00D13385">
        <w:rPr>
          <w:lang w:val="ru-RU"/>
        </w:rPr>
        <w:t xml:space="preserve">» </w:t>
      </w:r>
      <w:r w:rsidR="00326182">
        <w:rPr>
          <w:lang w:val="ru-RU"/>
        </w:rPr>
        <w:t>или</w:t>
      </w:r>
      <w:r w:rsidR="00326182" w:rsidRPr="00D13385">
        <w:rPr>
          <w:lang w:val="ru-RU"/>
        </w:rPr>
        <w:t xml:space="preserve"> «</w:t>
      </w:r>
      <w:r w:rsidR="00326182">
        <w:rPr>
          <w:lang w:val="ru-RU"/>
        </w:rPr>
        <w:t>идеям</w:t>
      </w:r>
      <w:r w:rsidR="00326182" w:rsidRPr="00D13385">
        <w:rPr>
          <w:lang w:val="ru-RU"/>
        </w:rPr>
        <w:t xml:space="preserve">», </w:t>
      </w:r>
      <w:r w:rsidR="00326182">
        <w:rPr>
          <w:lang w:val="ru-RU"/>
        </w:rPr>
        <w:t>которые</w:t>
      </w:r>
      <w:r w:rsidR="00326182" w:rsidRPr="00D13385">
        <w:rPr>
          <w:lang w:val="ru-RU"/>
        </w:rPr>
        <w:t xml:space="preserve"> </w:t>
      </w:r>
      <w:r w:rsidR="00326182">
        <w:rPr>
          <w:lang w:val="ru-RU"/>
        </w:rPr>
        <w:t>получены</w:t>
      </w:r>
      <w:r w:rsidR="00326182" w:rsidRPr="00D13385">
        <w:rPr>
          <w:lang w:val="ru-RU"/>
        </w:rPr>
        <w:t xml:space="preserve"> </w:t>
      </w:r>
      <w:r w:rsidR="00326182">
        <w:rPr>
          <w:lang w:val="ru-RU"/>
        </w:rPr>
        <w:t>благоприятным</w:t>
      </w:r>
      <w:r w:rsidR="00326182" w:rsidRPr="00D13385">
        <w:rPr>
          <w:lang w:val="ru-RU"/>
        </w:rPr>
        <w:t xml:space="preserve"> </w:t>
      </w:r>
      <w:r w:rsidR="00326182">
        <w:rPr>
          <w:lang w:val="ru-RU"/>
        </w:rPr>
        <w:t>образом</w:t>
      </w:r>
      <w:r w:rsidR="00326182" w:rsidRPr="00D13385">
        <w:rPr>
          <w:lang w:val="ru-RU"/>
        </w:rPr>
        <w:t xml:space="preserve"> </w:t>
      </w:r>
      <w:r w:rsidR="00326182">
        <w:rPr>
          <w:lang w:val="ru-RU"/>
        </w:rPr>
        <w:t>или</w:t>
      </w:r>
      <w:r w:rsidR="00326182" w:rsidRPr="00D13385">
        <w:rPr>
          <w:lang w:val="ru-RU"/>
        </w:rPr>
        <w:t xml:space="preserve"> </w:t>
      </w:r>
      <w:r w:rsidR="00326182">
        <w:rPr>
          <w:lang w:val="ru-RU"/>
        </w:rPr>
        <w:t>рассматриваются</w:t>
      </w:r>
      <w:r w:rsidR="00326182" w:rsidRPr="00D13385">
        <w:rPr>
          <w:lang w:val="ru-RU"/>
        </w:rPr>
        <w:t xml:space="preserve"> </w:t>
      </w:r>
      <w:r w:rsidR="00326182">
        <w:rPr>
          <w:lang w:val="ru-RU"/>
        </w:rPr>
        <w:t>как</w:t>
      </w:r>
      <w:r w:rsidR="00326182" w:rsidRPr="00D13385">
        <w:rPr>
          <w:lang w:val="ru-RU"/>
        </w:rPr>
        <w:t xml:space="preserve"> </w:t>
      </w:r>
      <w:r w:rsidR="00D13385">
        <w:rPr>
          <w:lang w:val="ru-RU"/>
        </w:rPr>
        <w:t>неоскорбительные</w:t>
      </w:r>
      <w:r w:rsidR="00D13385" w:rsidRPr="00D13385">
        <w:rPr>
          <w:lang w:val="ru-RU"/>
        </w:rPr>
        <w:t xml:space="preserve"> </w:t>
      </w:r>
      <w:r w:rsidR="00D13385">
        <w:rPr>
          <w:lang w:val="ru-RU"/>
        </w:rPr>
        <w:t>или</w:t>
      </w:r>
      <w:r w:rsidR="00D13385" w:rsidRPr="00D13385">
        <w:rPr>
          <w:lang w:val="ru-RU"/>
        </w:rPr>
        <w:t xml:space="preserve"> </w:t>
      </w:r>
      <w:r w:rsidR="00D13385">
        <w:rPr>
          <w:lang w:val="ru-RU"/>
        </w:rPr>
        <w:t>как</w:t>
      </w:r>
      <w:r w:rsidR="00D13385" w:rsidRPr="00D13385">
        <w:rPr>
          <w:lang w:val="ru-RU"/>
        </w:rPr>
        <w:t xml:space="preserve"> </w:t>
      </w:r>
      <w:r w:rsidR="00D13385">
        <w:rPr>
          <w:lang w:val="ru-RU"/>
        </w:rPr>
        <w:t>несерьезное</w:t>
      </w:r>
      <w:r w:rsidR="00D13385" w:rsidRPr="00D13385">
        <w:rPr>
          <w:lang w:val="ru-RU"/>
        </w:rPr>
        <w:t xml:space="preserve"> </w:t>
      </w:r>
      <w:r w:rsidR="00D13385">
        <w:rPr>
          <w:lang w:val="ru-RU"/>
        </w:rPr>
        <w:t>дело</w:t>
      </w:r>
      <w:r w:rsidR="00D13385" w:rsidRPr="00D13385">
        <w:rPr>
          <w:lang w:val="ru-RU"/>
        </w:rPr>
        <w:t xml:space="preserve">, </w:t>
      </w:r>
      <w:r w:rsidR="00D13385">
        <w:rPr>
          <w:lang w:val="ru-RU"/>
        </w:rPr>
        <w:t>но</w:t>
      </w:r>
      <w:r w:rsidR="00D13385" w:rsidRPr="00D13385">
        <w:rPr>
          <w:lang w:val="ru-RU"/>
        </w:rPr>
        <w:t xml:space="preserve"> </w:t>
      </w:r>
      <w:r w:rsidR="00D13385">
        <w:rPr>
          <w:lang w:val="ru-RU"/>
        </w:rPr>
        <w:t>также</w:t>
      </w:r>
      <w:r w:rsidR="00D13385" w:rsidRPr="00D13385">
        <w:rPr>
          <w:lang w:val="ru-RU"/>
        </w:rPr>
        <w:t xml:space="preserve"> </w:t>
      </w:r>
      <w:r w:rsidR="00D13385">
        <w:rPr>
          <w:lang w:val="ru-RU"/>
        </w:rPr>
        <w:t>к</w:t>
      </w:r>
      <w:r w:rsidR="00D13385" w:rsidRPr="00D13385">
        <w:rPr>
          <w:lang w:val="ru-RU"/>
        </w:rPr>
        <w:t xml:space="preserve"> </w:t>
      </w:r>
      <w:r w:rsidR="00D13385">
        <w:rPr>
          <w:lang w:val="ru-RU"/>
        </w:rPr>
        <w:t>тем</w:t>
      </w:r>
      <w:r w:rsidR="00D13385" w:rsidRPr="00D13385">
        <w:rPr>
          <w:lang w:val="ru-RU"/>
        </w:rPr>
        <w:t xml:space="preserve">, </w:t>
      </w:r>
      <w:r w:rsidR="00D13385">
        <w:rPr>
          <w:lang w:val="ru-RU"/>
        </w:rPr>
        <w:t>которые</w:t>
      </w:r>
      <w:r w:rsidR="00D13385" w:rsidRPr="00D13385">
        <w:rPr>
          <w:lang w:val="ru-RU"/>
        </w:rPr>
        <w:t xml:space="preserve"> </w:t>
      </w:r>
      <w:r w:rsidR="00D13385">
        <w:rPr>
          <w:lang w:val="ru-RU"/>
        </w:rPr>
        <w:t>оскорбляют, шокируют или причиняют беспокойство</w:t>
      </w:r>
      <w:r w:rsidR="008D27AF" w:rsidRPr="00D13385">
        <w:rPr>
          <w:lang w:val="ru-RU"/>
        </w:rPr>
        <w:t xml:space="preserve">. </w:t>
      </w:r>
      <w:r w:rsidR="00D13385">
        <w:rPr>
          <w:lang w:val="ru-RU"/>
        </w:rPr>
        <w:t>Таковы</w:t>
      </w:r>
      <w:r w:rsidR="00D13385" w:rsidRPr="00D13385">
        <w:rPr>
          <w:lang w:val="ru-RU"/>
        </w:rPr>
        <w:t xml:space="preserve"> </w:t>
      </w:r>
      <w:r w:rsidR="00D13385">
        <w:rPr>
          <w:lang w:val="ru-RU"/>
        </w:rPr>
        <w:t>требования</w:t>
      </w:r>
      <w:r w:rsidR="00D13385" w:rsidRPr="00D13385">
        <w:rPr>
          <w:lang w:val="ru-RU"/>
        </w:rPr>
        <w:t xml:space="preserve"> </w:t>
      </w:r>
      <w:r w:rsidR="00D13385">
        <w:rPr>
          <w:lang w:val="ru-RU"/>
        </w:rPr>
        <w:t>плюрализма</w:t>
      </w:r>
      <w:r w:rsidR="00D13385" w:rsidRPr="00D13385">
        <w:rPr>
          <w:lang w:val="ru-RU"/>
        </w:rPr>
        <w:t xml:space="preserve">, </w:t>
      </w:r>
      <w:r w:rsidR="00D13385">
        <w:rPr>
          <w:lang w:val="ru-RU"/>
        </w:rPr>
        <w:t>терпимости</w:t>
      </w:r>
      <w:r w:rsidR="00D13385" w:rsidRPr="00D13385">
        <w:rPr>
          <w:lang w:val="ru-RU"/>
        </w:rPr>
        <w:t xml:space="preserve"> </w:t>
      </w:r>
      <w:r w:rsidR="00D13385">
        <w:rPr>
          <w:lang w:val="ru-RU"/>
        </w:rPr>
        <w:t>и</w:t>
      </w:r>
      <w:r w:rsidR="00D13385" w:rsidRPr="00D13385">
        <w:rPr>
          <w:lang w:val="ru-RU"/>
        </w:rPr>
        <w:t xml:space="preserve"> </w:t>
      </w:r>
      <w:r w:rsidR="00D13385">
        <w:rPr>
          <w:lang w:val="ru-RU"/>
        </w:rPr>
        <w:t>широкого взгляда</w:t>
      </w:r>
      <w:r w:rsidR="00C336EA">
        <w:rPr>
          <w:lang w:val="ru-RU"/>
        </w:rPr>
        <w:t xml:space="preserve"> на мир</w:t>
      </w:r>
      <w:r w:rsidR="00D13385">
        <w:rPr>
          <w:lang w:val="ru-RU"/>
        </w:rPr>
        <w:t>, без которых нет «демократического общества». Как</w:t>
      </w:r>
      <w:r w:rsidR="00D13385" w:rsidRPr="009C0A37">
        <w:rPr>
          <w:lang w:val="ru-RU"/>
        </w:rPr>
        <w:t xml:space="preserve"> </w:t>
      </w:r>
      <w:r w:rsidR="00D13385">
        <w:rPr>
          <w:lang w:val="ru-RU"/>
        </w:rPr>
        <w:t>закреплено</w:t>
      </w:r>
      <w:r w:rsidR="00D13385" w:rsidRPr="009C0A37">
        <w:rPr>
          <w:lang w:val="ru-RU"/>
        </w:rPr>
        <w:t xml:space="preserve"> </w:t>
      </w:r>
      <w:r w:rsidR="00D13385">
        <w:rPr>
          <w:lang w:val="ru-RU"/>
        </w:rPr>
        <w:t>в</w:t>
      </w:r>
      <w:r w:rsidR="00D13385" w:rsidRPr="009C0A37">
        <w:rPr>
          <w:lang w:val="ru-RU"/>
        </w:rPr>
        <w:t xml:space="preserve"> </w:t>
      </w:r>
      <w:r w:rsidR="00D13385">
        <w:rPr>
          <w:lang w:val="ru-RU"/>
        </w:rPr>
        <w:t>Статье</w:t>
      </w:r>
      <w:r w:rsidR="00D13385" w:rsidRPr="009C0A37">
        <w:rPr>
          <w:lang w:val="ru-RU"/>
        </w:rPr>
        <w:t xml:space="preserve"> 10, </w:t>
      </w:r>
      <w:r w:rsidR="00D13385">
        <w:rPr>
          <w:lang w:val="ru-RU"/>
        </w:rPr>
        <w:t>свобода</w:t>
      </w:r>
      <w:r w:rsidR="00D13385" w:rsidRPr="009C0A37">
        <w:rPr>
          <w:lang w:val="ru-RU"/>
        </w:rPr>
        <w:t xml:space="preserve"> </w:t>
      </w:r>
      <w:r w:rsidR="00D13385">
        <w:rPr>
          <w:lang w:val="ru-RU"/>
        </w:rPr>
        <w:t>слова</w:t>
      </w:r>
      <w:r w:rsidR="00D13385" w:rsidRPr="009C0A37">
        <w:rPr>
          <w:lang w:val="ru-RU"/>
        </w:rPr>
        <w:t xml:space="preserve"> </w:t>
      </w:r>
      <w:r w:rsidR="00D13385">
        <w:rPr>
          <w:lang w:val="ru-RU"/>
        </w:rPr>
        <w:t>подлежит</w:t>
      </w:r>
      <w:r w:rsidR="00D13385" w:rsidRPr="009C0A37">
        <w:rPr>
          <w:lang w:val="ru-RU"/>
        </w:rPr>
        <w:t xml:space="preserve"> </w:t>
      </w:r>
      <w:r w:rsidR="00D13385">
        <w:rPr>
          <w:lang w:val="ru-RU"/>
        </w:rPr>
        <w:t>исключениям</w:t>
      </w:r>
      <w:r w:rsidR="00D13385" w:rsidRPr="009C0A37">
        <w:rPr>
          <w:lang w:val="ru-RU"/>
        </w:rPr>
        <w:t xml:space="preserve">, </w:t>
      </w:r>
      <w:r w:rsidR="00D13385">
        <w:rPr>
          <w:lang w:val="ru-RU"/>
        </w:rPr>
        <w:t>которые</w:t>
      </w:r>
      <w:r w:rsidR="00D13385" w:rsidRPr="009C0A37">
        <w:rPr>
          <w:lang w:val="ru-RU"/>
        </w:rPr>
        <w:t xml:space="preserve"> </w:t>
      </w:r>
      <w:r w:rsidR="00D13385">
        <w:rPr>
          <w:lang w:val="ru-RU"/>
        </w:rPr>
        <w:t>должны</w:t>
      </w:r>
      <w:r w:rsidR="00D13385" w:rsidRPr="009C0A37">
        <w:rPr>
          <w:lang w:val="ru-RU"/>
        </w:rPr>
        <w:t xml:space="preserve"> </w:t>
      </w:r>
      <w:r w:rsidR="00D13385">
        <w:rPr>
          <w:lang w:val="ru-RU"/>
        </w:rPr>
        <w:t>однако</w:t>
      </w:r>
      <w:r w:rsidR="00D13385" w:rsidRPr="009C0A37">
        <w:rPr>
          <w:lang w:val="ru-RU"/>
        </w:rPr>
        <w:t xml:space="preserve"> </w:t>
      </w:r>
      <w:r w:rsidR="00D13385">
        <w:rPr>
          <w:lang w:val="ru-RU"/>
        </w:rPr>
        <w:t>толковаться</w:t>
      </w:r>
      <w:r w:rsidR="00D13385" w:rsidRPr="009C0A37">
        <w:rPr>
          <w:lang w:val="ru-RU"/>
        </w:rPr>
        <w:t xml:space="preserve"> </w:t>
      </w:r>
      <w:r w:rsidR="00D13385">
        <w:rPr>
          <w:lang w:val="ru-RU"/>
        </w:rPr>
        <w:t>строго</w:t>
      </w:r>
      <w:r w:rsidR="00D13385" w:rsidRPr="009C0A37">
        <w:rPr>
          <w:lang w:val="ru-RU"/>
        </w:rPr>
        <w:t xml:space="preserve"> </w:t>
      </w:r>
      <w:r w:rsidR="00D13385">
        <w:rPr>
          <w:lang w:val="ru-RU"/>
        </w:rPr>
        <w:t>и</w:t>
      </w:r>
      <w:r w:rsidR="00D13385" w:rsidRPr="009C0A37">
        <w:rPr>
          <w:lang w:val="ru-RU"/>
        </w:rPr>
        <w:t xml:space="preserve"> </w:t>
      </w:r>
      <w:r w:rsidR="009C0A37">
        <w:rPr>
          <w:lang w:val="ru-RU"/>
        </w:rPr>
        <w:t>необходимость</w:t>
      </w:r>
      <w:r w:rsidR="009C0A37" w:rsidRPr="009C0A37">
        <w:rPr>
          <w:lang w:val="ru-RU"/>
        </w:rPr>
        <w:t xml:space="preserve"> </w:t>
      </w:r>
      <w:r w:rsidR="009C0A37">
        <w:rPr>
          <w:lang w:val="ru-RU"/>
        </w:rPr>
        <w:t>в</w:t>
      </w:r>
      <w:r w:rsidR="009C0A37" w:rsidRPr="009C0A37">
        <w:rPr>
          <w:lang w:val="ru-RU"/>
        </w:rPr>
        <w:t xml:space="preserve"> </w:t>
      </w:r>
      <w:r w:rsidR="009C0A37">
        <w:rPr>
          <w:lang w:val="ru-RU"/>
        </w:rPr>
        <w:t>каких</w:t>
      </w:r>
      <w:r w:rsidR="009C0A37" w:rsidRPr="009C0A37">
        <w:rPr>
          <w:lang w:val="ru-RU"/>
        </w:rPr>
        <w:t>-</w:t>
      </w:r>
      <w:r w:rsidR="009C0A37">
        <w:rPr>
          <w:lang w:val="ru-RU"/>
        </w:rPr>
        <w:t>либо</w:t>
      </w:r>
      <w:r w:rsidR="009C0A37" w:rsidRPr="009C0A37">
        <w:rPr>
          <w:lang w:val="ru-RU"/>
        </w:rPr>
        <w:t xml:space="preserve"> </w:t>
      </w:r>
      <w:r w:rsidR="009C0A37">
        <w:rPr>
          <w:lang w:val="ru-RU"/>
        </w:rPr>
        <w:t>ограничениях</w:t>
      </w:r>
      <w:r w:rsidR="009C0A37" w:rsidRPr="009C0A37">
        <w:rPr>
          <w:lang w:val="ru-RU"/>
        </w:rPr>
        <w:t xml:space="preserve"> </w:t>
      </w:r>
      <w:r w:rsidR="009C0A37">
        <w:rPr>
          <w:lang w:val="ru-RU"/>
        </w:rPr>
        <w:t>должна</w:t>
      </w:r>
      <w:r w:rsidR="009C0A37" w:rsidRPr="009C0A37">
        <w:rPr>
          <w:lang w:val="ru-RU"/>
        </w:rPr>
        <w:t xml:space="preserve"> </w:t>
      </w:r>
      <w:r w:rsidR="009C0A37">
        <w:rPr>
          <w:lang w:val="ru-RU"/>
        </w:rPr>
        <w:t>быть</w:t>
      </w:r>
      <w:r w:rsidR="009C0A37" w:rsidRPr="009C0A37">
        <w:rPr>
          <w:lang w:val="ru-RU"/>
        </w:rPr>
        <w:t xml:space="preserve"> </w:t>
      </w:r>
      <w:r w:rsidR="009C0A37">
        <w:rPr>
          <w:lang w:val="ru-RU"/>
        </w:rPr>
        <w:t>установлена</w:t>
      </w:r>
      <w:r w:rsidR="009C0A37" w:rsidRPr="009C0A37">
        <w:rPr>
          <w:lang w:val="ru-RU"/>
        </w:rPr>
        <w:t xml:space="preserve"> </w:t>
      </w:r>
      <w:r w:rsidR="009C0A37">
        <w:rPr>
          <w:lang w:val="ru-RU"/>
        </w:rPr>
        <w:t>убедительн</w:t>
      </w:r>
      <w:r w:rsidR="00C336EA">
        <w:rPr>
          <w:lang w:val="ru-RU"/>
        </w:rPr>
        <w:t>ым образом</w:t>
      </w:r>
      <w:r w:rsidR="009C0A37" w:rsidRPr="009C0A37">
        <w:rPr>
          <w:lang w:val="ru-RU"/>
        </w:rPr>
        <w:t xml:space="preserve"> </w:t>
      </w:r>
      <w:r w:rsidR="008D27AF" w:rsidRPr="009C0A37">
        <w:rPr>
          <w:lang w:val="ru-RU"/>
        </w:rPr>
        <w:t>(</w:t>
      </w:r>
      <w:r w:rsidR="009C0A37">
        <w:rPr>
          <w:lang w:val="ru-RU"/>
        </w:rPr>
        <w:t xml:space="preserve">см. дело </w:t>
      </w:r>
      <w:r w:rsidR="009C0A37">
        <w:rPr>
          <w:i/>
          <w:lang w:val="ru-RU"/>
        </w:rPr>
        <w:t>Хэндисайд против Великобритании</w:t>
      </w:r>
      <w:r w:rsidR="008D27AF" w:rsidRPr="009C0A37">
        <w:rPr>
          <w:lang w:val="ru-RU"/>
        </w:rPr>
        <w:t>, 7</w:t>
      </w:r>
      <w:r w:rsidR="009C0A37">
        <w:rPr>
          <w:lang w:val="ru-RU"/>
        </w:rPr>
        <w:t xml:space="preserve"> декабря </w:t>
      </w:r>
      <w:r w:rsidR="008D27AF" w:rsidRPr="009C0A37">
        <w:rPr>
          <w:lang w:val="ru-RU"/>
        </w:rPr>
        <w:t>1976</w:t>
      </w:r>
      <w:r w:rsidR="009C0A37">
        <w:rPr>
          <w:lang w:val="ru-RU"/>
        </w:rPr>
        <w:t xml:space="preserve"> года</w:t>
      </w:r>
      <w:r w:rsidR="008D27AF" w:rsidRPr="009C0A37">
        <w:rPr>
          <w:lang w:val="ru-RU"/>
        </w:rPr>
        <w:t xml:space="preserve">, § 49, </w:t>
      </w:r>
      <w:r w:rsidR="009C0A37">
        <w:rPr>
          <w:lang w:val="ru-RU"/>
        </w:rPr>
        <w:t xml:space="preserve">Серия </w:t>
      </w:r>
      <w:r w:rsidR="008D27AF" w:rsidRPr="0065350D">
        <w:t>A</w:t>
      </w:r>
      <w:r w:rsidR="008D27AF" w:rsidRPr="009C0A37">
        <w:rPr>
          <w:lang w:val="ru-RU"/>
        </w:rPr>
        <w:t xml:space="preserve"> </w:t>
      </w:r>
      <w:r w:rsidR="009C0A37">
        <w:rPr>
          <w:lang w:val="ru-RU"/>
        </w:rPr>
        <w:t>№</w:t>
      </w:r>
      <w:r w:rsidR="008D27AF" w:rsidRPr="009C0A37">
        <w:rPr>
          <w:lang w:val="ru-RU"/>
        </w:rPr>
        <w:t xml:space="preserve"> 24; </w:t>
      </w:r>
      <w:r w:rsidR="009C0A37">
        <w:rPr>
          <w:i/>
          <w:lang w:val="ru-RU"/>
        </w:rPr>
        <w:t xml:space="preserve">Фон Ганновер против Германии </w:t>
      </w:r>
      <w:r w:rsidR="008D27AF" w:rsidRPr="009C0A37">
        <w:rPr>
          <w:i/>
          <w:lang w:val="ru-RU"/>
        </w:rPr>
        <w:t>(</w:t>
      </w:r>
      <w:r w:rsidR="009C0A37">
        <w:rPr>
          <w:i/>
          <w:lang w:val="ru-RU"/>
        </w:rPr>
        <w:t>№</w:t>
      </w:r>
      <w:r w:rsidR="008D27AF" w:rsidRPr="009C0A37">
        <w:rPr>
          <w:i/>
          <w:lang w:val="ru-RU"/>
        </w:rPr>
        <w:t xml:space="preserve"> 2) </w:t>
      </w:r>
      <w:r w:rsidR="008D27AF" w:rsidRPr="009C0A37">
        <w:rPr>
          <w:lang w:val="ru-RU"/>
        </w:rPr>
        <w:t>[</w:t>
      </w:r>
      <w:r w:rsidR="008D27AF" w:rsidRPr="0065350D">
        <w:t>GC</w:t>
      </w:r>
      <w:r w:rsidR="008D27AF" w:rsidRPr="009C0A37">
        <w:rPr>
          <w:lang w:val="ru-RU"/>
        </w:rPr>
        <w:t xml:space="preserve">], </w:t>
      </w:r>
      <w:r w:rsidR="009C0A37">
        <w:rPr>
          <w:lang w:val="ru-RU"/>
        </w:rPr>
        <w:t>№№</w:t>
      </w:r>
      <w:r w:rsidR="008D27AF" w:rsidRPr="009C0A37">
        <w:rPr>
          <w:lang w:val="ru-RU"/>
        </w:rPr>
        <w:t xml:space="preserve"> 40660/08 </w:t>
      </w:r>
      <w:r w:rsidR="009C0A37">
        <w:rPr>
          <w:lang w:val="ru-RU"/>
        </w:rPr>
        <w:t xml:space="preserve">и </w:t>
      </w:r>
      <w:r w:rsidR="008D27AF" w:rsidRPr="009C0A37">
        <w:rPr>
          <w:lang w:val="ru-RU"/>
        </w:rPr>
        <w:t xml:space="preserve">60641/08, § 101, </w:t>
      </w:r>
      <w:r w:rsidR="009C0A37">
        <w:rPr>
          <w:lang w:val="ru-RU"/>
        </w:rPr>
        <w:t xml:space="preserve">ЕСПЧ </w:t>
      </w:r>
      <w:r w:rsidR="008D27AF" w:rsidRPr="009C0A37">
        <w:rPr>
          <w:lang w:val="ru-RU"/>
        </w:rPr>
        <w:t xml:space="preserve">2012; </w:t>
      </w:r>
      <w:r w:rsidR="009C0A37">
        <w:rPr>
          <w:lang w:val="ru-RU"/>
        </w:rPr>
        <w:t xml:space="preserve">и </w:t>
      </w:r>
      <w:r w:rsidR="009C0A37">
        <w:rPr>
          <w:i/>
          <w:lang w:val="ru-RU"/>
        </w:rPr>
        <w:t xml:space="preserve">Бедат против Швейцарии </w:t>
      </w:r>
      <w:r w:rsidR="008D27AF" w:rsidRPr="009C0A37">
        <w:rPr>
          <w:lang w:val="ru-RU"/>
        </w:rPr>
        <w:t>[</w:t>
      </w:r>
      <w:r w:rsidR="008D27AF" w:rsidRPr="0065350D">
        <w:t>GC</w:t>
      </w:r>
      <w:r w:rsidR="008D27AF" w:rsidRPr="009C0A37">
        <w:rPr>
          <w:lang w:val="ru-RU"/>
        </w:rPr>
        <w:t xml:space="preserve">], </w:t>
      </w:r>
      <w:r w:rsidR="009C0A37">
        <w:rPr>
          <w:lang w:val="ru-RU"/>
        </w:rPr>
        <w:t>№</w:t>
      </w:r>
      <w:r w:rsidR="008D27AF" w:rsidRPr="009C0A37">
        <w:rPr>
          <w:lang w:val="ru-RU"/>
        </w:rPr>
        <w:t xml:space="preserve"> 56925/08, § 48, </w:t>
      </w:r>
      <w:r w:rsidR="009C0A37">
        <w:rPr>
          <w:lang w:val="ru-RU"/>
        </w:rPr>
        <w:t xml:space="preserve">ЕСПЧ </w:t>
      </w:r>
      <w:r w:rsidR="008D27AF" w:rsidRPr="009C0A37">
        <w:rPr>
          <w:lang w:val="ru-RU"/>
        </w:rPr>
        <w:t>2016).</w:t>
      </w:r>
    </w:p>
    <w:p w:rsidR="00171730" w:rsidRPr="009C0A37" w:rsidRDefault="000E26A5" w:rsidP="00C336EA">
      <w:pPr>
        <w:pStyle w:val="ECHRPara"/>
        <w:rPr>
          <w:lang w:val="ru-RU"/>
        </w:rPr>
      </w:pPr>
      <w:r w:rsidRPr="0065350D">
        <w:fldChar w:fldCharType="begin"/>
      </w:r>
      <w:r w:rsidR="001243E2" w:rsidRPr="00EF57BA">
        <w:rPr>
          <w:lang w:val="ru-RU"/>
        </w:rPr>
        <w:instrText xml:space="preserve"> </w:instrText>
      </w:r>
      <w:r w:rsidR="001243E2" w:rsidRPr="0065350D">
        <w:instrText>SEQ</w:instrText>
      </w:r>
      <w:r w:rsidR="001243E2" w:rsidRPr="00EF57BA">
        <w:rPr>
          <w:lang w:val="ru-RU"/>
        </w:rPr>
        <w:instrText xml:space="preserve"> </w:instrText>
      </w:r>
      <w:r w:rsidR="001243E2" w:rsidRPr="0065350D">
        <w:instrText>level</w:instrText>
      </w:r>
      <w:r w:rsidR="001243E2" w:rsidRPr="00EF57BA">
        <w:rPr>
          <w:lang w:val="ru-RU"/>
        </w:rPr>
        <w:instrText>0 \*</w:instrText>
      </w:r>
      <w:r w:rsidR="001243E2" w:rsidRPr="0065350D">
        <w:instrText>arabic</w:instrText>
      </w:r>
      <w:r w:rsidR="001243E2" w:rsidRPr="00EF57BA">
        <w:rPr>
          <w:lang w:val="ru-RU"/>
        </w:rPr>
        <w:instrText xml:space="preserve"> </w:instrText>
      </w:r>
      <w:r w:rsidRPr="0065350D">
        <w:fldChar w:fldCharType="separate"/>
      </w:r>
      <w:r w:rsidR="009447A3">
        <w:rPr>
          <w:noProof/>
          <w:lang w:val="ru-RU"/>
        </w:rPr>
        <w:t>92</w:t>
      </w:r>
      <w:r w:rsidRPr="0065350D">
        <w:rPr>
          <w:noProof/>
        </w:rPr>
        <w:fldChar w:fldCharType="end"/>
      </w:r>
      <w:r w:rsidR="008D27AF" w:rsidRPr="00EF57BA">
        <w:rPr>
          <w:lang w:val="ru-RU"/>
        </w:rPr>
        <w:t>.</w:t>
      </w:r>
      <w:r w:rsidR="008D27AF" w:rsidRPr="0065350D">
        <w:t>  </w:t>
      </w:r>
      <w:r w:rsidR="009C0A37">
        <w:rPr>
          <w:lang w:val="ru-RU"/>
        </w:rPr>
        <w:t>Как</w:t>
      </w:r>
      <w:r w:rsidR="009C0A37" w:rsidRPr="009C0A37">
        <w:rPr>
          <w:lang w:val="ru-RU"/>
        </w:rPr>
        <w:t xml:space="preserve"> </w:t>
      </w:r>
      <w:r w:rsidR="009C0A37">
        <w:rPr>
          <w:lang w:val="ru-RU"/>
        </w:rPr>
        <w:t>ясно</w:t>
      </w:r>
      <w:r w:rsidR="009C0A37" w:rsidRPr="009C0A37">
        <w:rPr>
          <w:lang w:val="ru-RU"/>
        </w:rPr>
        <w:t xml:space="preserve"> </w:t>
      </w:r>
      <w:r w:rsidR="00C336EA">
        <w:rPr>
          <w:lang w:val="ru-RU"/>
        </w:rPr>
        <w:t>провозглашено</w:t>
      </w:r>
      <w:r w:rsidR="009C0A37" w:rsidRPr="009C0A37">
        <w:rPr>
          <w:lang w:val="ru-RU"/>
        </w:rPr>
        <w:t xml:space="preserve"> </w:t>
      </w:r>
      <w:r w:rsidR="009C0A37">
        <w:rPr>
          <w:lang w:val="ru-RU"/>
        </w:rPr>
        <w:t>в</w:t>
      </w:r>
      <w:r w:rsidR="009C0A37" w:rsidRPr="009C0A37">
        <w:rPr>
          <w:lang w:val="ru-RU"/>
        </w:rPr>
        <w:t xml:space="preserve"> </w:t>
      </w:r>
      <w:r w:rsidR="009C0A37">
        <w:rPr>
          <w:lang w:val="ru-RU"/>
        </w:rPr>
        <w:t>ч</w:t>
      </w:r>
      <w:r w:rsidR="009C0A37" w:rsidRPr="009C0A37">
        <w:rPr>
          <w:lang w:val="ru-RU"/>
        </w:rPr>
        <w:t xml:space="preserve">.2 </w:t>
      </w:r>
      <w:r w:rsidR="009C0A37">
        <w:rPr>
          <w:lang w:val="ru-RU"/>
        </w:rPr>
        <w:t>Статьи</w:t>
      </w:r>
      <w:r w:rsidR="009C0A37" w:rsidRPr="009C0A37">
        <w:rPr>
          <w:lang w:val="ru-RU"/>
        </w:rPr>
        <w:t xml:space="preserve"> 10, </w:t>
      </w:r>
      <w:r w:rsidR="009C0A37">
        <w:rPr>
          <w:lang w:val="ru-RU"/>
        </w:rPr>
        <w:t>использование</w:t>
      </w:r>
      <w:r w:rsidR="009C0A37" w:rsidRPr="009C0A37">
        <w:rPr>
          <w:lang w:val="ru-RU"/>
        </w:rPr>
        <w:t xml:space="preserve"> </w:t>
      </w:r>
      <w:r w:rsidR="009C0A37">
        <w:rPr>
          <w:lang w:val="ru-RU"/>
        </w:rPr>
        <w:t>свободы</w:t>
      </w:r>
      <w:r w:rsidR="009C0A37" w:rsidRPr="009C0A37">
        <w:rPr>
          <w:lang w:val="ru-RU"/>
        </w:rPr>
        <w:t xml:space="preserve"> </w:t>
      </w:r>
      <w:r w:rsidR="009C0A37">
        <w:rPr>
          <w:lang w:val="ru-RU"/>
        </w:rPr>
        <w:t>слова связано с несением обязанностей и ответственности. Среди</w:t>
      </w:r>
      <w:r w:rsidR="009C0A37" w:rsidRPr="009C0A37">
        <w:rPr>
          <w:lang w:val="ru-RU"/>
        </w:rPr>
        <w:t xml:space="preserve"> </w:t>
      </w:r>
      <w:r w:rsidR="009C0A37">
        <w:rPr>
          <w:lang w:val="ru-RU"/>
        </w:rPr>
        <w:t>них</w:t>
      </w:r>
      <w:r w:rsidR="009C0A37" w:rsidRPr="009C0A37">
        <w:rPr>
          <w:lang w:val="ru-RU"/>
        </w:rPr>
        <w:t xml:space="preserve"> </w:t>
      </w:r>
      <w:r w:rsidR="009C0A37">
        <w:rPr>
          <w:lang w:val="ru-RU"/>
        </w:rPr>
        <w:t>в</w:t>
      </w:r>
      <w:r w:rsidR="009C0A37" w:rsidRPr="009C0A37">
        <w:rPr>
          <w:lang w:val="ru-RU"/>
        </w:rPr>
        <w:t xml:space="preserve"> </w:t>
      </w:r>
      <w:r w:rsidR="009C0A37">
        <w:rPr>
          <w:lang w:val="ru-RU"/>
        </w:rPr>
        <w:t>контексте</w:t>
      </w:r>
      <w:r w:rsidR="009C0A37" w:rsidRPr="009C0A37">
        <w:rPr>
          <w:lang w:val="ru-RU"/>
        </w:rPr>
        <w:t xml:space="preserve"> </w:t>
      </w:r>
      <w:r w:rsidR="009C0A37">
        <w:rPr>
          <w:lang w:val="ru-RU"/>
        </w:rPr>
        <w:t>религиозных</w:t>
      </w:r>
      <w:r w:rsidR="009C0A37" w:rsidRPr="009C0A37">
        <w:rPr>
          <w:lang w:val="ru-RU"/>
        </w:rPr>
        <w:t xml:space="preserve"> </w:t>
      </w:r>
      <w:r w:rsidR="009C0A37">
        <w:rPr>
          <w:lang w:val="ru-RU"/>
        </w:rPr>
        <w:t>убеждений</w:t>
      </w:r>
      <w:r w:rsidR="009C0A37" w:rsidRPr="009C0A37">
        <w:rPr>
          <w:lang w:val="ru-RU"/>
        </w:rPr>
        <w:t xml:space="preserve"> </w:t>
      </w:r>
      <w:r w:rsidR="009C0A37">
        <w:rPr>
          <w:lang w:val="ru-RU"/>
        </w:rPr>
        <w:t>общее</w:t>
      </w:r>
      <w:r w:rsidR="009C0A37" w:rsidRPr="009C0A37">
        <w:rPr>
          <w:lang w:val="ru-RU"/>
        </w:rPr>
        <w:t xml:space="preserve"> </w:t>
      </w:r>
      <w:r w:rsidR="009C0A37">
        <w:rPr>
          <w:lang w:val="ru-RU"/>
        </w:rPr>
        <w:t>требовани</w:t>
      </w:r>
      <w:r w:rsidR="00C336EA">
        <w:rPr>
          <w:lang w:val="ru-RU"/>
        </w:rPr>
        <w:t>е</w:t>
      </w:r>
      <w:r w:rsidR="009C0A37" w:rsidRPr="009C0A37">
        <w:rPr>
          <w:lang w:val="ru-RU"/>
        </w:rPr>
        <w:t xml:space="preserve"> </w:t>
      </w:r>
      <w:r w:rsidR="009C0A37">
        <w:rPr>
          <w:lang w:val="ru-RU"/>
        </w:rPr>
        <w:t>по</w:t>
      </w:r>
      <w:r w:rsidR="009C0A37" w:rsidRPr="009C0A37">
        <w:rPr>
          <w:lang w:val="ru-RU"/>
        </w:rPr>
        <w:t xml:space="preserve"> </w:t>
      </w:r>
      <w:r w:rsidR="009C0A37">
        <w:rPr>
          <w:lang w:val="ru-RU"/>
        </w:rPr>
        <w:t>обеспечению</w:t>
      </w:r>
      <w:r w:rsidR="009C0A37" w:rsidRPr="009C0A37">
        <w:rPr>
          <w:lang w:val="ru-RU"/>
        </w:rPr>
        <w:t xml:space="preserve"> </w:t>
      </w:r>
      <w:r w:rsidR="009C0A37">
        <w:rPr>
          <w:lang w:val="ru-RU"/>
        </w:rPr>
        <w:t>мирного</w:t>
      </w:r>
      <w:r w:rsidR="009C0A37" w:rsidRPr="009C0A37">
        <w:rPr>
          <w:lang w:val="ru-RU"/>
        </w:rPr>
        <w:t xml:space="preserve"> </w:t>
      </w:r>
      <w:r w:rsidR="009C0A37">
        <w:rPr>
          <w:lang w:val="ru-RU"/>
        </w:rPr>
        <w:t>осуществления</w:t>
      </w:r>
      <w:r w:rsidR="009C0A37" w:rsidRPr="009C0A37">
        <w:rPr>
          <w:lang w:val="ru-RU"/>
        </w:rPr>
        <w:t xml:space="preserve"> </w:t>
      </w:r>
      <w:r w:rsidR="009C0A37">
        <w:rPr>
          <w:lang w:val="ru-RU"/>
        </w:rPr>
        <w:t>прав</w:t>
      </w:r>
      <w:r w:rsidR="009C0A37" w:rsidRPr="009C0A37">
        <w:rPr>
          <w:lang w:val="ru-RU"/>
        </w:rPr>
        <w:t xml:space="preserve">, </w:t>
      </w:r>
      <w:r w:rsidR="009C0A37">
        <w:rPr>
          <w:lang w:val="ru-RU"/>
        </w:rPr>
        <w:t>гарантированных</w:t>
      </w:r>
      <w:r w:rsidR="009C0A37" w:rsidRPr="009C0A37">
        <w:rPr>
          <w:lang w:val="ru-RU"/>
        </w:rPr>
        <w:t xml:space="preserve"> </w:t>
      </w:r>
      <w:r w:rsidR="009C0A37">
        <w:rPr>
          <w:lang w:val="ru-RU"/>
        </w:rPr>
        <w:t>согласно</w:t>
      </w:r>
      <w:r w:rsidR="009C0A37" w:rsidRPr="009C0A37">
        <w:rPr>
          <w:lang w:val="ru-RU"/>
        </w:rPr>
        <w:t xml:space="preserve"> </w:t>
      </w:r>
      <w:r w:rsidR="009C0A37">
        <w:rPr>
          <w:lang w:val="ru-RU"/>
        </w:rPr>
        <w:t>Статье</w:t>
      </w:r>
      <w:r w:rsidR="009C0A37" w:rsidRPr="009C0A37">
        <w:rPr>
          <w:lang w:val="ru-RU"/>
        </w:rPr>
        <w:t xml:space="preserve"> 9 </w:t>
      </w:r>
      <w:r w:rsidR="009C0A37">
        <w:rPr>
          <w:lang w:val="ru-RU"/>
        </w:rPr>
        <w:t>приверженцам</w:t>
      </w:r>
      <w:r w:rsidR="009C0A37" w:rsidRPr="009C0A37">
        <w:rPr>
          <w:lang w:val="ru-RU"/>
        </w:rPr>
        <w:t xml:space="preserve"> </w:t>
      </w:r>
      <w:r w:rsidR="009C0A37">
        <w:rPr>
          <w:lang w:val="ru-RU"/>
        </w:rPr>
        <w:t>таких</w:t>
      </w:r>
      <w:r w:rsidR="009C0A37" w:rsidRPr="009C0A37">
        <w:rPr>
          <w:lang w:val="ru-RU"/>
        </w:rPr>
        <w:t xml:space="preserve"> </w:t>
      </w:r>
      <w:r w:rsidR="009C0A37">
        <w:rPr>
          <w:lang w:val="ru-RU"/>
        </w:rPr>
        <w:t>убеждений</w:t>
      </w:r>
      <w:r w:rsidR="00A44F0D" w:rsidRPr="009C0A37">
        <w:rPr>
          <w:lang w:val="ru-RU"/>
        </w:rPr>
        <w:t>,</w:t>
      </w:r>
      <w:r w:rsidR="008D27AF" w:rsidRPr="009C0A37">
        <w:rPr>
          <w:lang w:val="ru-RU"/>
        </w:rPr>
        <w:t xml:space="preserve"> </w:t>
      </w:r>
      <w:r w:rsidR="009C0A37">
        <w:rPr>
          <w:lang w:val="ru-RU"/>
        </w:rPr>
        <w:t>в</w:t>
      </w:r>
      <w:r w:rsidR="009C0A37" w:rsidRPr="009C0A37">
        <w:rPr>
          <w:lang w:val="ru-RU"/>
        </w:rPr>
        <w:t xml:space="preserve"> </w:t>
      </w:r>
      <w:r w:rsidR="009C0A37">
        <w:rPr>
          <w:lang w:val="ru-RU"/>
        </w:rPr>
        <w:t>том</w:t>
      </w:r>
      <w:r w:rsidR="009C0A37" w:rsidRPr="009C0A37">
        <w:rPr>
          <w:lang w:val="ru-RU"/>
        </w:rPr>
        <w:t xml:space="preserve"> </w:t>
      </w:r>
      <w:r w:rsidR="009C0A37">
        <w:rPr>
          <w:lang w:val="ru-RU"/>
        </w:rPr>
        <w:t>числе</w:t>
      </w:r>
      <w:r w:rsidR="009C0A37" w:rsidRPr="009C0A37">
        <w:rPr>
          <w:lang w:val="ru-RU"/>
        </w:rPr>
        <w:t xml:space="preserve"> </w:t>
      </w:r>
      <w:r w:rsidR="009C0A37">
        <w:rPr>
          <w:lang w:val="ru-RU"/>
        </w:rPr>
        <w:t>обязанность</w:t>
      </w:r>
      <w:r w:rsidR="009C0A37" w:rsidRPr="009C0A37">
        <w:rPr>
          <w:lang w:val="ru-RU"/>
        </w:rPr>
        <w:t xml:space="preserve"> </w:t>
      </w:r>
      <w:r w:rsidR="009C0A37">
        <w:rPr>
          <w:lang w:val="ru-RU"/>
        </w:rPr>
        <w:t>сторониться</w:t>
      </w:r>
      <w:r w:rsidR="009C0A37" w:rsidRPr="009C0A37">
        <w:rPr>
          <w:lang w:val="ru-RU"/>
        </w:rPr>
        <w:t xml:space="preserve"> </w:t>
      </w:r>
      <w:r w:rsidR="009C0A37">
        <w:rPr>
          <w:lang w:val="ru-RU"/>
        </w:rPr>
        <w:t>насколько</w:t>
      </w:r>
      <w:r w:rsidR="009C0A37" w:rsidRPr="009C0A37">
        <w:rPr>
          <w:lang w:val="ru-RU"/>
        </w:rPr>
        <w:t xml:space="preserve"> </w:t>
      </w:r>
      <w:r w:rsidR="009C0A37">
        <w:rPr>
          <w:lang w:val="ru-RU"/>
        </w:rPr>
        <w:t>это</w:t>
      </w:r>
      <w:r w:rsidR="009C0A37" w:rsidRPr="009C0A37">
        <w:rPr>
          <w:lang w:val="ru-RU"/>
        </w:rPr>
        <w:t xml:space="preserve"> </w:t>
      </w:r>
      <w:r w:rsidR="009C0A37">
        <w:rPr>
          <w:lang w:val="ru-RU"/>
        </w:rPr>
        <w:t>возможно</w:t>
      </w:r>
      <w:r w:rsidR="009C0A37" w:rsidRPr="009C0A37">
        <w:rPr>
          <w:lang w:val="ru-RU"/>
        </w:rPr>
        <w:t xml:space="preserve"> </w:t>
      </w:r>
      <w:r w:rsidR="009C0A37">
        <w:rPr>
          <w:lang w:val="ru-RU"/>
        </w:rPr>
        <w:t>выражений</w:t>
      </w:r>
      <w:r w:rsidR="009C0A37" w:rsidRPr="009C0A37">
        <w:rPr>
          <w:lang w:val="ru-RU"/>
        </w:rPr>
        <w:t xml:space="preserve">, </w:t>
      </w:r>
      <w:r w:rsidR="009C0A37">
        <w:rPr>
          <w:lang w:val="ru-RU"/>
        </w:rPr>
        <w:t>которые</w:t>
      </w:r>
      <w:r w:rsidR="009C0A37" w:rsidRPr="009C0A37">
        <w:rPr>
          <w:lang w:val="ru-RU"/>
        </w:rPr>
        <w:t xml:space="preserve"> </w:t>
      </w:r>
      <w:r w:rsidR="009C0A37">
        <w:rPr>
          <w:lang w:val="ru-RU"/>
        </w:rPr>
        <w:t>необоснованно</w:t>
      </w:r>
      <w:r w:rsidR="009C0A37" w:rsidRPr="009C0A37">
        <w:rPr>
          <w:lang w:val="ru-RU"/>
        </w:rPr>
        <w:t xml:space="preserve"> </w:t>
      </w:r>
      <w:r w:rsidR="009C0A37">
        <w:rPr>
          <w:lang w:val="ru-RU"/>
        </w:rPr>
        <w:t>оскорбляют</w:t>
      </w:r>
      <w:r w:rsidR="009C0A37" w:rsidRPr="009C0A37">
        <w:rPr>
          <w:lang w:val="ru-RU"/>
        </w:rPr>
        <w:t xml:space="preserve"> </w:t>
      </w:r>
      <w:r w:rsidR="009C0A37">
        <w:rPr>
          <w:lang w:val="ru-RU"/>
        </w:rPr>
        <w:t>других</w:t>
      </w:r>
      <w:r w:rsidR="009C0A37" w:rsidRPr="009C0A37">
        <w:rPr>
          <w:lang w:val="ru-RU"/>
        </w:rPr>
        <w:t xml:space="preserve"> </w:t>
      </w:r>
      <w:r w:rsidR="009C0A37">
        <w:rPr>
          <w:lang w:val="ru-RU"/>
        </w:rPr>
        <w:t>и</w:t>
      </w:r>
      <w:r w:rsidR="009C0A37" w:rsidRPr="009C0A37">
        <w:rPr>
          <w:lang w:val="ru-RU"/>
        </w:rPr>
        <w:t xml:space="preserve"> </w:t>
      </w:r>
      <w:r w:rsidR="009C0A37">
        <w:rPr>
          <w:lang w:val="ru-RU"/>
        </w:rPr>
        <w:t>тем</w:t>
      </w:r>
      <w:r w:rsidR="009C0A37" w:rsidRPr="009C0A37">
        <w:rPr>
          <w:lang w:val="ru-RU"/>
        </w:rPr>
        <w:t xml:space="preserve"> </w:t>
      </w:r>
      <w:r w:rsidR="009C0A37">
        <w:rPr>
          <w:lang w:val="ru-RU"/>
        </w:rPr>
        <w:t>самым</w:t>
      </w:r>
      <w:r w:rsidR="009C0A37" w:rsidRPr="009C0A37">
        <w:rPr>
          <w:lang w:val="ru-RU"/>
        </w:rPr>
        <w:t xml:space="preserve"> </w:t>
      </w:r>
      <w:r w:rsidR="009C0A37">
        <w:rPr>
          <w:lang w:val="ru-RU"/>
        </w:rPr>
        <w:t>являются</w:t>
      </w:r>
      <w:r w:rsidR="009C0A37" w:rsidRPr="009C0A37">
        <w:rPr>
          <w:lang w:val="ru-RU"/>
        </w:rPr>
        <w:t xml:space="preserve"> </w:t>
      </w:r>
      <w:r w:rsidR="009C0A37">
        <w:rPr>
          <w:lang w:val="ru-RU"/>
        </w:rPr>
        <w:t>нарушением</w:t>
      </w:r>
      <w:r w:rsidR="009C0A37" w:rsidRPr="009C0A37">
        <w:rPr>
          <w:lang w:val="ru-RU"/>
        </w:rPr>
        <w:t xml:space="preserve"> </w:t>
      </w:r>
      <w:r w:rsidR="009C0A37">
        <w:rPr>
          <w:lang w:val="ru-RU"/>
        </w:rPr>
        <w:t>их</w:t>
      </w:r>
      <w:r w:rsidR="009C0A37" w:rsidRPr="009C0A37">
        <w:rPr>
          <w:lang w:val="ru-RU"/>
        </w:rPr>
        <w:t xml:space="preserve"> </w:t>
      </w:r>
      <w:r w:rsidR="009C0A37">
        <w:rPr>
          <w:lang w:val="ru-RU"/>
        </w:rPr>
        <w:t>прав</w:t>
      </w:r>
      <w:r w:rsidR="009C0A37" w:rsidRPr="009C0A37">
        <w:rPr>
          <w:lang w:val="ru-RU"/>
        </w:rPr>
        <w:t xml:space="preserve"> </w:t>
      </w:r>
      <w:r w:rsidR="009C0A37">
        <w:rPr>
          <w:lang w:val="ru-RU"/>
        </w:rPr>
        <w:t>и</w:t>
      </w:r>
      <w:r w:rsidR="009C0A37" w:rsidRPr="009C0A37">
        <w:rPr>
          <w:lang w:val="ru-RU"/>
        </w:rPr>
        <w:t xml:space="preserve"> </w:t>
      </w:r>
      <w:r w:rsidR="009C0A37">
        <w:rPr>
          <w:lang w:val="ru-RU"/>
        </w:rPr>
        <w:t>которые</w:t>
      </w:r>
      <w:r w:rsidR="009C0A37" w:rsidRPr="009C0A37">
        <w:rPr>
          <w:lang w:val="ru-RU"/>
        </w:rPr>
        <w:t xml:space="preserve"> </w:t>
      </w:r>
      <w:r w:rsidR="009C0A37">
        <w:rPr>
          <w:lang w:val="ru-RU"/>
        </w:rPr>
        <w:t xml:space="preserve">не вносят вклад в какие-либо формы публичных дебатов, способствующих прогрессу в делах человека </w:t>
      </w:r>
      <w:r w:rsidR="008D27AF" w:rsidRPr="009C0A37">
        <w:rPr>
          <w:lang w:val="ru-RU"/>
        </w:rPr>
        <w:t>(</w:t>
      </w:r>
      <w:r w:rsidR="009C0A37">
        <w:rPr>
          <w:lang w:val="ru-RU"/>
        </w:rPr>
        <w:t xml:space="preserve">см. дело </w:t>
      </w:r>
      <w:r w:rsidR="009C0A37">
        <w:rPr>
          <w:i/>
          <w:lang w:val="ru-RU"/>
        </w:rPr>
        <w:t>Отто</w:t>
      </w:r>
      <w:r w:rsidR="008D27AF" w:rsidRPr="009C0A37">
        <w:rPr>
          <w:i/>
          <w:lang w:val="ru-RU"/>
        </w:rPr>
        <w:t>-</w:t>
      </w:r>
      <w:r w:rsidR="009C0A37">
        <w:rPr>
          <w:i/>
          <w:lang w:val="ru-RU"/>
        </w:rPr>
        <w:t>Премингер</w:t>
      </w:r>
      <w:r w:rsidR="008D27AF" w:rsidRPr="009C0A37">
        <w:rPr>
          <w:i/>
          <w:lang w:val="ru-RU"/>
        </w:rPr>
        <w:t>-</w:t>
      </w:r>
      <w:r w:rsidR="009C0A37">
        <w:rPr>
          <w:i/>
          <w:lang w:val="ru-RU"/>
        </w:rPr>
        <w:t>Институт</w:t>
      </w:r>
      <w:r w:rsidR="009C0A37" w:rsidRPr="009C0A37">
        <w:rPr>
          <w:i/>
          <w:lang w:val="ru-RU"/>
        </w:rPr>
        <w:t xml:space="preserve"> </w:t>
      </w:r>
      <w:r w:rsidR="009C0A37">
        <w:rPr>
          <w:i/>
          <w:lang w:val="ru-RU"/>
        </w:rPr>
        <w:t>против</w:t>
      </w:r>
      <w:r w:rsidR="009C0A37" w:rsidRPr="009C0A37">
        <w:rPr>
          <w:i/>
          <w:lang w:val="ru-RU"/>
        </w:rPr>
        <w:t xml:space="preserve"> </w:t>
      </w:r>
      <w:r w:rsidR="009C0A37">
        <w:rPr>
          <w:i/>
          <w:lang w:val="ru-RU"/>
        </w:rPr>
        <w:t>Австрии</w:t>
      </w:r>
      <w:r w:rsidR="008D27AF" w:rsidRPr="009C0A37">
        <w:rPr>
          <w:lang w:val="ru-RU"/>
        </w:rPr>
        <w:t xml:space="preserve">, 20 </w:t>
      </w:r>
      <w:r w:rsidR="009C0A37">
        <w:rPr>
          <w:lang w:val="ru-RU"/>
        </w:rPr>
        <w:t>сентября</w:t>
      </w:r>
      <w:r w:rsidR="009C0A37" w:rsidRPr="009C0A37">
        <w:rPr>
          <w:lang w:val="ru-RU"/>
        </w:rPr>
        <w:t xml:space="preserve"> </w:t>
      </w:r>
      <w:r w:rsidR="008D27AF" w:rsidRPr="009C0A37">
        <w:rPr>
          <w:lang w:val="ru-RU"/>
        </w:rPr>
        <w:t>1994</w:t>
      </w:r>
      <w:r w:rsidR="009C0A37" w:rsidRPr="009C0A37">
        <w:rPr>
          <w:lang w:val="ru-RU"/>
        </w:rPr>
        <w:t xml:space="preserve"> </w:t>
      </w:r>
      <w:r w:rsidR="009C0A37">
        <w:rPr>
          <w:lang w:val="ru-RU"/>
        </w:rPr>
        <w:t>года</w:t>
      </w:r>
      <w:r w:rsidR="008D27AF" w:rsidRPr="009C0A37">
        <w:rPr>
          <w:lang w:val="ru-RU"/>
        </w:rPr>
        <w:t xml:space="preserve">, § </w:t>
      </w:r>
      <w:r w:rsidR="008D27AF" w:rsidRPr="0065350D">
        <w:t> </w:t>
      </w:r>
      <w:r w:rsidR="008D27AF" w:rsidRPr="009C0A37">
        <w:rPr>
          <w:lang w:val="ru-RU"/>
        </w:rPr>
        <w:t xml:space="preserve">49, </w:t>
      </w:r>
      <w:r w:rsidR="009C0A37">
        <w:rPr>
          <w:lang w:val="ru-RU"/>
        </w:rPr>
        <w:t>Серия</w:t>
      </w:r>
      <w:r w:rsidR="009C0A37" w:rsidRPr="009C0A37">
        <w:rPr>
          <w:lang w:val="ru-RU"/>
        </w:rPr>
        <w:t xml:space="preserve"> </w:t>
      </w:r>
      <w:r w:rsidR="008D27AF" w:rsidRPr="0065350D">
        <w:t>A</w:t>
      </w:r>
      <w:r w:rsidR="008D27AF" w:rsidRPr="009C0A37">
        <w:rPr>
          <w:lang w:val="ru-RU"/>
        </w:rPr>
        <w:t xml:space="preserve"> </w:t>
      </w:r>
      <w:r w:rsidR="009C0A37" w:rsidRPr="009C0A37">
        <w:rPr>
          <w:lang w:val="ru-RU"/>
        </w:rPr>
        <w:t>№</w:t>
      </w:r>
      <w:r w:rsidR="008D27AF" w:rsidRPr="0065350D">
        <w:t> </w:t>
      </w:r>
      <w:r w:rsidR="008D27AF" w:rsidRPr="009C0A37">
        <w:rPr>
          <w:lang w:val="ru-RU"/>
        </w:rPr>
        <w:t>295</w:t>
      </w:r>
      <w:r w:rsidR="008D27AF" w:rsidRPr="009C0A37">
        <w:rPr>
          <w:lang w:val="ru-RU"/>
        </w:rPr>
        <w:noBreakHyphen/>
      </w:r>
      <w:r w:rsidR="008D27AF" w:rsidRPr="0065350D">
        <w:t>A</w:t>
      </w:r>
      <w:r w:rsidR="008D27AF" w:rsidRPr="009C0A37">
        <w:rPr>
          <w:lang w:val="ru-RU"/>
        </w:rPr>
        <w:t xml:space="preserve">; </w:t>
      </w:r>
      <w:r w:rsidR="009C0A37">
        <w:rPr>
          <w:i/>
          <w:lang w:val="ru-RU"/>
        </w:rPr>
        <w:t>Вингров</w:t>
      </w:r>
      <w:r w:rsidR="008D27AF" w:rsidRPr="009C0A37">
        <w:rPr>
          <w:i/>
          <w:lang w:val="ru-RU"/>
        </w:rPr>
        <w:t xml:space="preserve">, </w:t>
      </w:r>
      <w:r w:rsidR="009C0A37">
        <w:rPr>
          <w:lang w:val="ru-RU"/>
        </w:rPr>
        <w:t>цитированное выше</w:t>
      </w:r>
      <w:r w:rsidR="008D27AF" w:rsidRPr="009C0A37">
        <w:rPr>
          <w:lang w:val="ru-RU"/>
        </w:rPr>
        <w:t xml:space="preserve">, § 52; </w:t>
      </w:r>
      <w:r w:rsidR="009C0A37">
        <w:rPr>
          <w:i/>
          <w:lang w:val="ru-RU"/>
        </w:rPr>
        <w:t>Мерфи против Ирландии</w:t>
      </w:r>
      <w:r w:rsidR="008D27AF" w:rsidRPr="009C0A37">
        <w:rPr>
          <w:lang w:val="ru-RU"/>
        </w:rPr>
        <w:t>,</w:t>
      </w:r>
      <w:r w:rsidR="008D27AF" w:rsidRPr="009C0A37">
        <w:rPr>
          <w:i/>
          <w:lang w:val="ru-RU"/>
        </w:rPr>
        <w:t xml:space="preserve"> </w:t>
      </w:r>
      <w:r w:rsidR="009C0A37">
        <w:rPr>
          <w:lang w:val="ru-RU"/>
        </w:rPr>
        <w:t>№</w:t>
      </w:r>
      <w:r w:rsidR="008D27AF" w:rsidRPr="009C0A37">
        <w:rPr>
          <w:lang w:val="ru-RU"/>
        </w:rPr>
        <w:t xml:space="preserve"> 44179/98, §</w:t>
      </w:r>
      <w:r w:rsidR="008D27AF" w:rsidRPr="0065350D">
        <w:t> </w:t>
      </w:r>
      <w:r w:rsidR="008D27AF" w:rsidRPr="009C0A37">
        <w:rPr>
          <w:lang w:val="ru-RU"/>
        </w:rPr>
        <w:t xml:space="preserve">65, </w:t>
      </w:r>
      <w:r w:rsidR="009C0A37">
        <w:rPr>
          <w:lang w:val="ru-RU"/>
        </w:rPr>
        <w:t xml:space="preserve">ЕСПЧ </w:t>
      </w:r>
      <w:r w:rsidR="008D27AF" w:rsidRPr="009C0A37">
        <w:rPr>
          <w:lang w:val="ru-RU"/>
        </w:rPr>
        <w:t>2003</w:t>
      </w:r>
      <w:r w:rsidR="008D27AF" w:rsidRPr="009C0A37">
        <w:rPr>
          <w:lang w:val="ru-RU"/>
        </w:rPr>
        <w:noBreakHyphen/>
      </w:r>
      <w:r w:rsidR="008D27AF" w:rsidRPr="0065350D">
        <w:t>IX</w:t>
      </w:r>
      <w:r w:rsidR="008D27AF" w:rsidRPr="009C0A37">
        <w:rPr>
          <w:lang w:val="ru-RU"/>
        </w:rPr>
        <w:t xml:space="preserve"> (</w:t>
      </w:r>
      <w:r w:rsidR="009C0A37">
        <w:rPr>
          <w:lang w:val="ru-RU"/>
        </w:rPr>
        <w:t>выдержки</w:t>
      </w:r>
      <w:r w:rsidR="008D27AF" w:rsidRPr="009C0A37">
        <w:rPr>
          <w:lang w:val="ru-RU"/>
        </w:rPr>
        <w:t xml:space="preserve">); </w:t>
      </w:r>
      <w:r w:rsidR="009C0A37">
        <w:rPr>
          <w:i/>
          <w:lang w:val="ru-RU"/>
        </w:rPr>
        <w:t>И.А. против Турции</w:t>
      </w:r>
      <w:r w:rsidR="008D27AF" w:rsidRPr="009C0A37">
        <w:rPr>
          <w:lang w:val="ru-RU"/>
        </w:rPr>
        <w:t xml:space="preserve">, </w:t>
      </w:r>
      <w:r w:rsidR="009C0A37">
        <w:rPr>
          <w:lang w:val="ru-RU"/>
        </w:rPr>
        <w:t>№</w:t>
      </w:r>
      <w:r w:rsidR="008D27AF" w:rsidRPr="0065350D">
        <w:t> </w:t>
      </w:r>
      <w:r w:rsidR="008D27AF" w:rsidRPr="009C0A37">
        <w:rPr>
          <w:lang w:val="ru-RU"/>
        </w:rPr>
        <w:t xml:space="preserve">42571/98, § 24, </w:t>
      </w:r>
      <w:r w:rsidR="009C0A37">
        <w:rPr>
          <w:lang w:val="ru-RU"/>
        </w:rPr>
        <w:t xml:space="preserve">ЕСПЧ </w:t>
      </w:r>
      <w:r w:rsidR="008D27AF" w:rsidRPr="009C0A37">
        <w:rPr>
          <w:lang w:val="ru-RU"/>
        </w:rPr>
        <w:t>2005</w:t>
      </w:r>
      <w:r w:rsidR="008D27AF" w:rsidRPr="009C0A37">
        <w:rPr>
          <w:lang w:val="ru-RU"/>
        </w:rPr>
        <w:noBreakHyphen/>
      </w:r>
      <w:r w:rsidR="008D27AF" w:rsidRPr="0065350D">
        <w:t>VIII</w:t>
      </w:r>
      <w:r w:rsidR="008D27AF" w:rsidRPr="009C0A37">
        <w:rPr>
          <w:lang w:val="ru-RU"/>
        </w:rPr>
        <w:t xml:space="preserve">; </w:t>
      </w:r>
      <w:r w:rsidR="009C0A37">
        <w:rPr>
          <w:i/>
          <w:lang w:val="ru-RU"/>
        </w:rPr>
        <w:t xml:space="preserve">Гиниевски против </w:t>
      </w:r>
      <w:r w:rsidR="009C0A37">
        <w:rPr>
          <w:i/>
          <w:lang w:val="ru-RU"/>
        </w:rPr>
        <w:lastRenderedPageBreak/>
        <w:t>Франции</w:t>
      </w:r>
      <w:r w:rsidR="008D27AF" w:rsidRPr="009C0A37">
        <w:rPr>
          <w:lang w:val="ru-RU"/>
        </w:rPr>
        <w:t xml:space="preserve">, </w:t>
      </w:r>
      <w:r w:rsidR="009C0A37">
        <w:rPr>
          <w:lang w:val="ru-RU"/>
        </w:rPr>
        <w:t>№</w:t>
      </w:r>
      <w:r w:rsidR="008D27AF" w:rsidRPr="009C0A37">
        <w:rPr>
          <w:lang w:val="ru-RU"/>
        </w:rPr>
        <w:t xml:space="preserve"> 64016/00, §</w:t>
      </w:r>
      <w:r w:rsidR="008D27AF" w:rsidRPr="0065350D">
        <w:t> </w:t>
      </w:r>
      <w:r w:rsidR="008D27AF" w:rsidRPr="009C0A37">
        <w:rPr>
          <w:lang w:val="ru-RU"/>
        </w:rPr>
        <w:t xml:space="preserve">43, </w:t>
      </w:r>
      <w:r w:rsidR="009C0A37">
        <w:rPr>
          <w:lang w:val="ru-RU"/>
        </w:rPr>
        <w:t xml:space="preserve">ЕСПЧ </w:t>
      </w:r>
      <w:r w:rsidR="008D27AF" w:rsidRPr="009C0A37">
        <w:rPr>
          <w:lang w:val="ru-RU"/>
        </w:rPr>
        <w:t>2006</w:t>
      </w:r>
      <w:r w:rsidR="008D27AF" w:rsidRPr="009C0A37">
        <w:rPr>
          <w:lang w:val="ru-RU"/>
        </w:rPr>
        <w:noBreakHyphen/>
      </w:r>
      <w:r w:rsidR="008D27AF" w:rsidRPr="0065350D">
        <w:t>I</w:t>
      </w:r>
      <w:r w:rsidR="008D27AF" w:rsidRPr="009C0A37">
        <w:rPr>
          <w:lang w:val="ru-RU"/>
        </w:rPr>
        <w:t xml:space="preserve">; </w:t>
      </w:r>
      <w:r w:rsidR="009C0A37">
        <w:rPr>
          <w:lang w:val="ru-RU"/>
        </w:rPr>
        <w:t xml:space="preserve">и </w:t>
      </w:r>
      <w:r w:rsidR="009C0A37">
        <w:rPr>
          <w:i/>
          <w:iCs/>
          <w:lang w:val="ru-RU"/>
        </w:rPr>
        <w:t>Секмадиенис Лтд. Против Литвы</w:t>
      </w:r>
      <w:r w:rsidR="008D27AF" w:rsidRPr="009C0A37">
        <w:rPr>
          <w:lang w:val="ru-RU"/>
        </w:rPr>
        <w:t xml:space="preserve">, </w:t>
      </w:r>
      <w:r w:rsidR="009C0A37">
        <w:rPr>
          <w:lang w:val="ru-RU"/>
        </w:rPr>
        <w:t>№</w:t>
      </w:r>
      <w:r w:rsidR="008D27AF" w:rsidRPr="009C0A37">
        <w:rPr>
          <w:lang w:val="ru-RU"/>
        </w:rPr>
        <w:t xml:space="preserve"> 69317/14, § 74, 30 </w:t>
      </w:r>
      <w:r w:rsidR="009C0A37">
        <w:rPr>
          <w:lang w:val="ru-RU"/>
        </w:rPr>
        <w:t xml:space="preserve">января </w:t>
      </w:r>
      <w:r w:rsidR="008D27AF" w:rsidRPr="009C0A37">
        <w:rPr>
          <w:lang w:val="ru-RU"/>
        </w:rPr>
        <w:t>2018</w:t>
      </w:r>
      <w:r w:rsidR="009C0A37">
        <w:rPr>
          <w:lang w:val="ru-RU"/>
        </w:rPr>
        <w:t xml:space="preserve"> года</w:t>
      </w:r>
      <w:r w:rsidR="008D27AF" w:rsidRPr="009C0A37">
        <w:rPr>
          <w:lang w:val="ru-RU"/>
        </w:rPr>
        <w:t>).</w:t>
      </w:r>
    </w:p>
    <w:bookmarkStart w:id="34" w:name="criticism"/>
    <w:p w:rsidR="00171730" w:rsidRPr="004A7E4B" w:rsidRDefault="000E26A5" w:rsidP="006277F9">
      <w:pPr>
        <w:pStyle w:val="ECHRPara"/>
        <w:rPr>
          <w:lang w:val="ru-RU"/>
        </w:rPr>
      </w:pPr>
      <w:r w:rsidRPr="0065350D">
        <w:fldChar w:fldCharType="begin"/>
      </w:r>
      <w:r w:rsidR="008D27AF" w:rsidRPr="00EF57BA">
        <w:rPr>
          <w:lang w:val="ru-RU"/>
        </w:rPr>
        <w:instrText xml:space="preserve"> </w:instrText>
      </w:r>
      <w:r w:rsidR="008D27AF" w:rsidRPr="0065350D">
        <w:instrText>SEQ</w:instrText>
      </w:r>
      <w:r w:rsidR="008D27AF" w:rsidRPr="00EF57BA">
        <w:rPr>
          <w:lang w:val="ru-RU"/>
        </w:rPr>
        <w:instrText xml:space="preserve"> </w:instrText>
      </w:r>
      <w:r w:rsidR="008D27AF" w:rsidRPr="0065350D">
        <w:instrText>level</w:instrText>
      </w:r>
      <w:r w:rsidR="008D27AF" w:rsidRPr="00EF57BA">
        <w:rPr>
          <w:lang w:val="ru-RU"/>
        </w:rPr>
        <w:instrText>0 \*</w:instrText>
      </w:r>
      <w:r w:rsidR="008D27AF" w:rsidRPr="0065350D">
        <w:instrText>arabic</w:instrText>
      </w:r>
      <w:r w:rsidR="008D27AF" w:rsidRPr="00EF57BA">
        <w:rPr>
          <w:lang w:val="ru-RU"/>
        </w:rPr>
        <w:instrText xml:space="preserve"> </w:instrText>
      </w:r>
      <w:r w:rsidRPr="0065350D">
        <w:fldChar w:fldCharType="separate"/>
      </w:r>
      <w:r w:rsidR="009447A3">
        <w:rPr>
          <w:noProof/>
          <w:lang w:val="ru-RU"/>
        </w:rPr>
        <w:t>93</w:t>
      </w:r>
      <w:r w:rsidRPr="0065350D">
        <w:fldChar w:fldCharType="end"/>
      </w:r>
      <w:bookmarkEnd w:id="34"/>
      <w:r w:rsidR="008D27AF" w:rsidRPr="00EF57BA">
        <w:rPr>
          <w:lang w:val="ru-RU"/>
        </w:rPr>
        <w:t>.</w:t>
      </w:r>
      <w:r w:rsidR="008D27AF" w:rsidRPr="0065350D">
        <w:t>  </w:t>
      </w:r>
      <w:r w:rsidR="004A7E4B">
        <w:rPr>
          <w:lang w:val="ru-RU"/>
        </w:rPr>
        <w:t>В</w:t>
      </w:r>
      <w:r w:rsidR="004A7E4B" w:rsidRPr="004A7E4B">
        <w:rPr>
          <w:lang w:val="ru-RU"/>
        </w:rPr>
        <w:t xml:space="preserve"> </w:t>
      </w:r>
      <w:r w:rsidR="004A7E4B">
        <w:rPr>
          <w:lang w:val="ru-RU"/>
        </w:rPr>
        <w:t>то</w:t>
      </w:r>
      <w:r w:rsidR="004A7E4B" w:rsidRPr="004A7E4B">
        <w:rPr>
          <w:lang w:val="ru-RU"/>
        </w:rPr>
        <w:t xml:space="preserve"> </w:t>
      </w:r>
      <w:r w:rsidR="004A7E4B">
        <w:rPr>
          <w:lang w:val="ru-RU"/>
        </w:rPr>
        <w:t>же</w:t>
      </w:r>
      <w:r w:rsidR="004A7E4B" w:rsidRPr="004A7E4B">
        <w:rPr>
          <w:lang w:val="ru-RU"/>
        </w:rPr>
        <w:t xml:space="preserve"> </w:t>
      </w:r>
      <w:r w:rsidR="004A7E4B">
        <w:rPr>
          <w:lang w:val="ru-RU"/>
        </w:rPr>
        <w:t>время</w:t>
      </w:r>
      <w:r w:rsidR="004A7E4B" w:rsidRPr="004A7E4B">
        <w:rPr>
          <w:lang w:val="ru-RU"/>
        </w:rPr>
        <w:t xml:space="preserve">, </w:t>
      </w:r>
      <w:r w:rsidR="004A7E4B">
        <w:rPr>
          <w:lang w:val="ru-RU"/>
        </w:rPr>
        <w:t>Суд</w:t>
      </w:r>
      <w:r w:rsidR="004A7E4B" w:rsidRPr="004A7E4B">
        <w:rPr>
          <w:lang w:val="ru-RU"/>
        </w:rPr>
        <w:t xml:space="preserve"> </w:t>
      </w:r>
      <w:r w:rsidR="004A7E4B">
        <w:rPr>
          <w:lang w:val="ru-RU"/>
        </w:rPr>
        <w:t>также</w:t>
      </w:r>
      <w:r w:rsidR="004A7E4B" w:rsidRPr="004A7E4B">
        <w:rPr>
          <w:lang w:val="ru-RU"/>
        </w:rPr>
        <w:t xml:space="preserve"> </w:t>
      </w:r>
      <w:r w:rsidR="004A7E4B">
        <w:rPr>
          <w:lang w:val="ru-RU"/>
        </w:rPr>
        <w:t>уже</w:t>
      </w:r>
      <w:r w:rsidR="004A7E4B" w:rsidRPr="004A7E4B">
        <w:rPr>
          <w:lang w:val="ru-RU"/>
        </w:rPr>
        <w:t xml:space="preserve"> </w:t>
      </w:r>
      <w:r w:rsidR="004A7E4B">
        <w:rPr>
          <w:lang w:val="ru-RU"/>
        </w:rPr>
        <w:t>подчеркивал</w:t>
      </w:r>
      <w:r w:rsidR="004A7E4B" w:rsidRPr="004A7E4B">
        <w:rPr>
          <w:lang w:val="ru-RU"/>
        </w:rPr>
        <w:t xml:space="preserve">, </w:t>
      </w:r>
      <w:r w:rsidR="004A7E4B">
        <w:rPr>
          <w:lang w:val="ru-RU"/>
        </w:rPr>
        <w:t>что</w:t>
      </w:r>
      <w:r w:rsidR="004A7E4B" w:rsidRPr="004A7E4B">
        <w:rPr>
          <w:lang w:val="ru-RU"/>
        </w:rPr>
        <w:t xml:space="preserve"> </w:t>
      </w:r>
      <w:r w:rsidR="004A7E4B">
        <w:rPr>
          <w:lang w:val="ru-RU"/>
        </w:rPr>
        <w:t>те</w:t>
      </w:r>
      <w:r w:rsidR="004A7E4B" w:rsidRPr="004A7E4B">
        <w:rPr>
          <w:lang w:val="ru-RU"/>
        </w:rPr>
        <w:t xml:space="preserve">, </w:t>
      </w:r>
      <w:r w:rsidR="004A7E4B">
        <w:rPr>
          <w:lang w:val="ru-RU"/>
        </w:rPr>
        <w:t>кто</w:t>
      </w:r>
      <w:r w:rsidR="004A7E4B" w:rsidRPr="004A7E4B">
        <w:rPr>
          <w:lang w:val="ru-RU"/>
        </w:rPr>
        <w:t xml:space="preserve"> </w:t>
      </w:r>
      <w:r w:rsidR="004A7E4B">
        <w:rPr>
          <w:lang w:val="ru-RU"/>
        </w:rPr>
        <w:t>выбирает</w:t>
      </w:r>
      <w:r w:rsidR="004A7E4B" w:rsidRPr="004A7E4B">
        <w:rPr>
          <w:lang w:val="ru-RU"/>
        </w:rPr>
        <w:t xml:space="preserve"> </w:t>
      </w:r>
      <w:r w:rsidR="004A7E4B">
        <w:rPr>
          <w:lang w:val="ru-RU"/>
        </w:rPr>
        <w:t>осуществление</w:t>
      </w:r>
      <w:r w:rsidR="004A7E4B" w:rsidRPr="004A7E4B">
        <w:rPr>
          <w:lang w:val="ru-RU"/>
        </w:rPr>
        <w:t xml:space="preserve"> </w:t>
      </w:r>
      <w:r w:rsidR="004A7E4B">
        <w:rPr>
          <w:lang w:val="ru-RU"/>
        </w:rPr>
        <w:t>свободы</w:t>
      </w:r>
      <w:r w:rsidR="004A7E4B" w:rsidRPr="004A7E4B">
        <w:rPr>
          <w:lang w:val="ru-RU"/>
        </w:rPr>
        <w:t xml:space="preserve"> </w:t>
      </w:r>
      <w:r w:rsidR="004A7E4B">
        <w:rPr>
          <w:lang w:val="ru-RU"/>
        </w:rPr>
        <w:t>проявления</w:t>
      </w:r>
      <w:r w:rsidR="004A7E4B" w:rsidRPr="004A7E4B">
        <w:rPr>
          <w:lang w:val="ru-RU"/>
        </w:rPr>
        <w:t xml:space="preserve"> </w:t>
      </w:r>
      <w:r w:rsidR="004A7E4B">
        <w:rPr>
          <w:lang w:val="ru-RU"/>
        </w:rPr>
        <w:t>своей</w:t>
      </w:r>
      <w:r w:rsidR="004A7E4B" w:rsidRPr="004A7E4B">
        <w:rPr>
          <w:lang w:val="ru-RU"/>
        </w:rPr>
        <w:t xml:space="preserve"> </w:t>
      </w:r>
      <w:r w:rsidR="004A7E4B">
        <w:rPr>
          <w:lang w:val="ru-RU"/>
        </w:rPr>
        <w:t>религии</w:t>
      </w:r>
      <w:r w:rsidR="004A7E4B" w:rsidRPr="004A7E4B">
        <w:rPr>
          <w:lang w:val="ru-RU"/>
        </w:rPr>
        <w:t xml:space="preserve"> </w:t>
      </w:r>
      <w:r w:rsidR="004A7E4B">
        <w:rPr>
          <w:lang w:val="ru-RU"/>
        </w:rPr>
        <w:t>независимо</w:t>
      </w:r>
      <w:r w:rsidR="004A7E4B" w:rsidRPr="004A7E4B">
        <w:rPr>
          <w:lang w:val="ru-RU"/>
        </w:rPr>
        <w:t xml:space="preserve"> </w:t>
      </w:r>
      <w:r w:rsidR="004A7E4B">
        <w:rPr>
          <w:lang w:val="ru-RU"/>
        </w:rPr>
        <w:t>от</w:t>
      </w:r>
      <w:r w:rsidR="004A7E4B" w:rsidRPr="004A7E4B">
        <w:rPr>
          <w:lang w:val="ru-RU"/>
        </w:rPr>
        <w:t xml:space="preserve"> </w:t>
      </w:r>
      <w:r w:rsidR="004A7E4B">
        <w:rPr>
          <w:lang w:val="ru-RU"/>
        </w:rPr>
        <w:t>того</w:t>
      </w:r>
      <w:r w:rsidR="004A7E4B" w:rsidRPr="004A7E4B">
        <w:rPr>
          <w:lang w:val="ru-RU"/>
        </w:rPr>
        <w:t xml:space="preserve">, </w:t>
      </w:r>
      <w:r w:rsidR="004A7E4B">
        <w:rPr>
          <w:lang w:val="ru-RU"/>
        </w:rPr>
        <w:t>что</w:t>
      </w:r>
      <w:r w:rsidR="004A7E4B" w:rsidRPr="004A7E4B">
        <w:rPr>
          <w:lang w:val="ru-RU"/>
        </w:rPr>
        <w:t xml:space="preserve"> </w:t>
      </w:r>
      <w:r w:rsidR="004A7E4B">
        <w:rPr>
          <w:lang w:val="ru-RU"/>
        </w:rPr>
        <w:t>они</w:t>
      </w:r>
      <w:r w:rsidR="004A7E4B" w:rsidRPr="004A7E4B">
        <w:rPr>
          <w:lang w:val="ru-RU"/>
        </w:rPr>
        <w:t xml:space="preserve"> </w:t>
      </w:r>
      <w:r w:rsidR="004A7E4B">
        <w:rPr>
          <w:lang w:val="ru-RU"/>
        </w:rPr>
        <w:t>совершают</w:t>
      </w:r>
      <w:r w:rsidR="004A7E4B" w:rsidRPr="004A7E4B">
        <w:rPr>
          <w:lang w:val="ru-RU"/>
        </w:rPr>
        <w:t xml:space="preserve"> </w:t>
      </w:r>
      <w:r w:rsidR="004A7E4B">
        <w:rPr>
          <w:lang w:val="ru-RU"/>
        </w:rPr>
        <w:t>как</w:t>
      </w:r>
      <w:r w:rsidR="004A7E4B" w:rsidRPr="004A7E4B">
        <w:rPr>
          <w:lang w:val="ru-RU"/>
        </w:rPr>
        <w:t xml:space="preserve"> </w:t>
      </w:r>
      <w:r w:rsidR="004A7E4B">
        <w:rPr>
          <w:lang w:val="ru-RU"/>
        </w:rPr>
        <w:t>члены</w:t>
      </w:r>
      <w:r w:rsidR="004A7E4B" w:rsidRPr="004A7E4B">
        <w:rPr>
          <w:lang w:val="ru-RU"/>
        </w:rPr>
        <w:t xml:space="preserve"> </w:t>
      </w:r>
      <w:r w:rsidR="004A7E4B">
        <w:rPr>
          <w:lang w:val="ru-RU"/>
        </w:rPr>
        <w:t>религиозного</w:t>
      </w:r>
      <w:r w:rsidR="004A7E4B" w:rsidRPr="004A7E4B">
        <w:rPr>
          <w:lang w:val="ru-RU"/>
        </w:rPr>
        <w:t xml:space="preserve"> </w:t>
      </w:r>
      <w:r w:rsidR="004A7E4B">
        <w:rPr>
          <w:lang w:val="ru-RU"/>
        </w:rPr>
        <w:t>большинства</w:t>
      </w:r>
      <w:r w:rsidR="004A7E4B" w:rsidRPr="004A7E4B">
        <w:rPr>
          <w:lang w:val="ru-RU"/>
        </w:rPr>
        <w:t xml:space="preserve"> </w:t>
      </w:r>
      <w:r w:rsidR="004A7E4B">
        <w:rPr>
          <w:lang w:val="ru-RU"/>
        </w:rPr>
        <w:t>или</w:t>
      </w:r>
      <w:r w:rsidR="004A7E4B" w:rsidRPr="004A7E4B">
        <w:rPr>
          <w:lang w:val="ru-RU"/>
        </w:rPr>
        <w:t xml:space="preserve"> </w:t>
      </w:r>
      <w:r w:rsidR="004A7E4B">
        <w:rPr>
          <w:lang w:val="ru-RU"/>
        </w:rPr>
        <w:t>меньшинства</w:t>
      </w:r>
      <w:r w:rsidR="004A7E4B" w:rsidRPr="004A7E4B">
        <w:rPr>
          <w:lang w:val="ru-RU"/>
        </w:rPr>
        <w:t xml:space="preserve">, </w:t>
      </w:r>
      <w:r w:rsidR="004A7E4B">
        <w:rPr>
          <w:lang w:val="ru-RU"/>
        </w:rPr>
        <w:t>не</w:t>
      </w:r>
      <w:r w:rsidR="004A7E4B" w:rsidRPr="004A7E4B">
        <w:rPr>
          <w:lang w:val="ru-RU"/>
        </w:rPr>
        <w:t xml:space="preserve"> </w:t>
      </w:r>
      <w:r w:rsidR="004A7E4B">
        <w:rPr>
          <w:lang w:val="ru-RU"/>
        </w:rPr>
        <w:t>могут</w:t>
      </w:r>
      <w:r w:rsidR="004A7E4B" w:rsidRPr="004A7E4B">
        <w:rPr>
          <w:lang w:val="ru-RU"/>
        </w:rPr>
        <w:t xml:space="preserve"> </w:t>
      </w:r>
      <w:r w:rsidR="004A7E4B">
        <w:rPr>
          <w:lang w:val="ru-RU"/>
        </w:rPr>
        <w:t>ожидать</w:t>
      </w:r>
      <w:r w:rsidR="004A7E4B" w:rsidRPr="004A7E4B">
        <w:rPr>
          <w:lang w:val="ru-RU"/>
        </w:rPr>
        <w:t xml:space="preserve"> </w:t>
      </w:r>
      <w:r w:rsidR="004A7E4B">
        <w:rPr>
          <w:lang w:val="ru-RU"/>
        </w:rPr>
        <w:t>с</w:t>
      </w:r>
      <w:r w:rsidR="004A7E4B" w:rsidRPr="004A7E4B">
        <w:rPr>
          <w:lang w:val="ru-RU"/>
        </w:rPr>
        <w:t xml:space="preserve"> </w:t>
      </w:r>
      <w:r w:rsidR="004A7E4B">
        <w:rPr>
          <w:lang w:val="ru-RU"/>
        </w:rPr>
        <w:t>достаточным</w:t>
      </w:r>
      <w:r w:rsidR="004A7E4B" w:rsidRPr="004A7E4B">
        <w:rPr>
          <w:lang w:val="ru-RU"/>
        </w:rPr>
        <w:t xml:space="preserve"> </w:t>
      </w:r>
      <w:r w:rsidR="004A7E4B">
        <w:rPr>
          <w:lang w:val="ru-RU"/>
        </w:rPr>
        <w:t>основанием</w:t>
      </w:r>
      <w:r w:rsidR="004A7E4B" w:rsidRPr="004A7E4B">
        <w:rPr>
          <w:lang w:val="ru-RU"/>
        </w:rPr>
        <w:t xml:space="preserve"> </w:t>
      </w:r>
      <w:r w:rsidR="004A7E4B">
        <w:rPr>
          <w:lang w:val="ru-RU"/>
        </w:rPr>
        <w:t>освобождения от всех видов критики</w:t>
      </w:r>
      <w:r w:rsidR="008D27AF" w:rsidRPr="004A7E4B">
        <w:rPr>
          <w:lang w:val="ru-RU"/>
        </w:rPr>
        <w:t xml:space="preserve">. </w:t>
      </w:r>
      <w:r w:rsidR="004A7E4B">
        <w:rPr>
          <w:lang w:val="ru-RU"/>
        </w:rPr>
        <w:t>Они</w:t>
      </w:r>
      <w:r w:rsidR="004A7E4B" w:rsidRPr="004A7E4B">
        <w:rPr>
          <w:lang w:val="ru-RU"/>
        </w:rPr>
        <w:t xml:space="preserve"> </w:t>
      </w:r>
      <w:r w:rsidR="004A7E4B">
        <w:rPr>
          <w:lang w:val="ru-RU"/>
        </w:rPr>
        <w:t>должны</w:t>
      </w:r>
      <w:r w:rsidR="004A7E4B" w:rsidRPr="004A7E4B">
        <w:rPr>
          <w:lang w:val="ru-RU"/>
        </w:rPr>
        <w:t xml:space="preserve"> </w:t>
      </w:r>
      <w:r w:rsidR="004A7E4B">
        <w:rPr>
          <w:lang w:val="ru-RU"/>
        </w:rPr>
        <w:t>быть</w:t>
      </w:r>
      <w:r w:rsidR="004A7E4B" w:rsidRPr="004A7E4B">
        <w:rPr>
          <w:lang w:val="ru-RU"/>
        </w:rPr>
        <w:t xml:space="preserve"> </w:t>
      </w:r>
      <w:r w:rsidR="004A7E4B">
        <w:rPr>
          <w:lang w:val="ru-RU"/>
        </w:rPr>
        <w:t>терпимы</w:t>
      </w:r>
      <w:r w:rsidR="004A7E4B" w:rsidRPr="004A7E4B">
        <w:rPr>
          <w:lang w:val="ru-RU"/>
        </w:rPr>
        <w:t xml:space="preserve"> </w:t>
      </w:r>
      <w:r w:rsidR="004A7E4B">
        <w:rPr>
          <w:lang w:val="ru-RU"/>
        </w:rPr>
        <w:t>и</w:t>
      </w:r>
      <w:r w:rsidR="004A7E4B" w:rsidRPr="004A7E4B">
        <w:rPr>
          <w:lang w:val="ru-RU"/>
        </w:rPr>
        <w:t xml:space="preserve"> </w:t>
      </w:r>
      <w:r w:rsidR="004A7E4B">
        <w:rPr>
          <w:lang w:val="ru-RU"/>
        </w:rPr>
        <w:t>принимать</w:t>
      </w:r>
      <w:r w:rsidR="004A7E4B" w:rsidRPr="004A7E4B">
        <w:rPr>
          <w:lang w:val="ru-RU"/>
        </w:rPr>
        <w:t xml:space="preserve"> </w:t>
      </w:r>
      <w:r w:rsidR="004A7E4B">
        <w:rPr>
          <w:lang w:val="ru-RU"/>
        </w:rPr>
        <w:t>отрицание</w:t>
      </w:r>
      <w:r w:rsidR="004A7E4B" w:rsidRPr="004A7E4B">
        <w:rPr>
          <w:lang w:val="ru-RU"/>
        </w:rPr>
        <w:t xml:space="preserve"> </w:t>
      </w:r>
      <w:r w:rsidR="004A7E4B">
        <w:rPr>
          <w:lang w:val="ru-RU"/>
        </w:rPr>
        <w:t>другими</w:t>
      </w:r>
      <w:r w:rsidR="004A7E4B" w:rsidRPr="004A7E4B">
        <w:rPr>
          <w:lang w:val="ru-RU"/>
        </w:rPr>
        <w:t xml:space="preserve"> </w:t>
      </w:r>
      <w:r w:rsidR="004A7E4B">
        <w:rPr>
          <w:lang w:val="ru-RU"/>
        </w:rPr>
        <w:t>лицами</w:t>
      </w:r>
      <w:r w:rsidR="004A7E4B" w:rsidRPr="004A7E4B">
        <w:rPr>
          <w:lang w:val="ru-RU"/>
        </w:rPr>
        <w:t xml:space="preserve"> </w:t>
      </w:r>
      <w:r w:rsidR="004A7E4B">
        <w:rPr>
          <w:lang w:val="ru-RU"/>
        </w:rPr>
        <w:t>их</w:t>
      </w:r>
      <w:r w:rsidR="004A7E4B" w:rsidRPr="004A7E4B">
        <w:rPr>
          <w:lang w:val="ru-RU"/>
        </w:rPr>
        <w:t xml:space="preserve"> </w:t>
      </w:r>
      <w:r w:rsidR="004A7E4B">
        <w:rPr>
          <w:lang w:val="ru-RU"/>
        </w:rPr>
        <w:t>религиозных</w:t>
      </w:r>
      <w:r w:rsidR="004A7E4B" w:rsidRPr="004A7E4B">
        <w:rPr>
          <w:lang w:val="ru-RU"/>
        </w:rPr>
        <w:t xml:space="preserve"> </w:t>
      </w:r>
      <w:r w:rsidR="004A7E4B">
        <w:rPr>
          <w:lang w:val="ru-RU"/>
        </w:rPr>
        <w:t>убеждений</w:t>
      </w:r>
      <w:r w:rsidR="004A7E4B" w:rsidRPr="004A7E4B">
        <w:rPr>
          <w:lang w:val="ru-RU"/>
        </w:rPr>
        <w:t xml:space="preserve"> </w:t>
      </w:r>
      <w:r w:rsidR="004A7E4B">
        <w:rPr>
          <w:lang w:val="ru-RU"/>
        </w:rPr>
        <w:t>и</w:t>
      </w:r>
      <w:r w:rsidR="004A7E4B" w:rsidRPr="004A7E4B">
        <w:rPr>
          <w:lang w:val="ru-RU"/>
        </w:rPr>
        <w:t xml:space="preserve"> </w:t>
      </w:r>
      <w:r w:rsidR="004A7E4B">
        <w:rPr>
          <w:lang w:val="ru-RU"/>
        </w:rPr>
        <w:t>даже</w:t>
      </w:r>
      <w:r w:rsidR="004A7E4B" w:rsidRPr="004A7E4B">
        <w:rPr>
          <w:lang w:val="ru-RU"/>
        </w:rPr>
        <w:t xml:space="preserve"> </w:t>
      </w:r>
      <w:r w:rsidR="004A7E4B">
        <w:rPr>
          <w:lang w:val="ru-RU"/>
        </w:rPr>
        <w:t>распространение</w:t>
      </w:r>
      <w:r w:rsidR="004A7E4B" w:rsidRPr="004A7E4B">
        <w:rPr>
          <w:lang w:val="ru-RU"/>
        </w:rPr>
        <w:t xml:space="preserve"> </w:t>
      </w:r>
      <w:r w:rsidR="004A7E4B">
        <w:rPr>
          <w:lang w:val="ru-RU"/>
        </w:rPr>
        <w:t>другими</w:t>
      </w:r>
      <w:r w:rsidR="004A7E4B" w:rsidRPr="004A7E4B">
        <w:rPr>
          <w:lang w:val="ru-RU"/>
        </w:rPr>
        <w:t xml:space="preserve"> </w:t>
      </w:r>
      <w:r w:rsidR="004A7E4B">
        <w:rPr>
          <w:lang w:val="ru-RU"/>
        </w:rPr>
        <w:t>лицами</w:t>
      </w:r>
      <w:r w:rsidR="004A7E4B" w:rsidRPr="004A7E4B">
        <w:rPr>
          <w:lang w:val="ru-RU"/>
        </w:rPr>
        <w:t xml:space="preserve"> </w:t>
      </w:r>
      <w:r w:rsidR="004A7E4B">
        <w:rPr>
          <w:lang w:val="ru-RU"/>
        </w:rPr>
        <w:t xml:space="preserve">доктрин, враждебно настроенных по отношению к их вере </w:t>
      </w:r>
      <w:r w:rsidR="008D27AF" w:rsidRPr="004A7E4B">
        <w:rPr>
          <w:lang w:val="ru-RU"/>
        </w:rPr>
        <w:t>(</w:t>
      </w:r>
      <w:r w:rsidR="004A7E4B">
        <w:rPr>
          <w:lang w:val="ru-RU"/>
        </w:rPr>
        <w:t xml:space="preserve">см. дело </w:t>
      </w:r>
      <w:r w:rsidR="004A7E4B">
        <w:rPr>
          <w:i/>
          <w:lang w:val="ru-RU"/>
        </w:rPr>
        <w:t>Отто</w:t>
      </w:r>
      <w:r w:rsidR="00F17F13" w:rsidRPr="004A7E4B">
        <w:rPr>
          <w:i/>
          <w:lang w:val="ru-RU"/>
        </w:rPr>
        <w:noBreakHyphen/>
      </w:r>
      <w:r w:rsidR="004A7E4B">
        <w:rPr>
          <w:i/>
          <w:lang w:val="ru-RU"/>
        </w:rPr>
        <w:t>Премингер</w:t>
      </w:r>
      <w:r w:rsidR="008D27AF" w:rsidRPr="004A7E4B">
        <w:rPr>
          <w:i/>
          <w:lang w:val="ru-RU"/>
        </w:rPr>
        <w:t>-</w:t>
      </w:r>
      <w:r w:rsidR="004A7E4B">
        <w:rPr>
          <w:i/>
          <w:lang w:val="ru-RU"/>
        </w:rPr>
        <w:t>Институт</w:t>
      </w:r>
      <w:r w:rsidR="008D27AF" w:rsidRPr="004A7E4B">
        <w:rPr>
          <w:lang w:val="ru-RU"/>
        </w:rPr>
        <w:t xml:space="preserve">, </w:t>
      </w:r>
      <w:r w:rsidR="004A7E4B">
        <w:rPr>
          <w:lang w:val="ru-RU"/>
        </w:rPr>
        <w:t>цитированное выше</w:t>
      </w:r>
      <w:r w:rsidR="008D27AF" w:rsidRPr="004A7E4B">
        <w:rPr>
          <w:lang w:val="ru-RU"/>
        </w:rPr>
        <w:t>, §</w:t>
      </w:r>
      <w:r w:rsidR="008D27AF" w:rsidRPr="0065350D">
        <w:t> </w:t>
      </w:r>
      <w:r w:rsidR="008D27AF" w:rsidRPr="004A7E4B">
        <w:rPr>
          <w:lang w:val="ru-RU"/>
        </w:rPr>
        <w:t xml:space="preserve">47; </w:t>
      </w:r>
      <w:r w:rsidR="004A7E4B">
        <w:rPr>
          <w:i/>
          <w:lang w:val="ru-RU"/>
        </w:rPr>
        <w:t>И</w:t>
      </w:r>
      <w:r w:rsidR="008D27AF" w:rsidRPr="004A7E4B">
        <w:rPr>
          <w:i/>
          <w:lang w:val="ru-RU"/>
        </w:rPr>
        <w:t>.</w:t>
      </w:r>
      <w:r w:rsidR="004A7E4B">
        <w:rPr>
          <w:i/>
          <w:lang w:val="ru-RU"/>
        </w:rPr>
        <w:t>А</w:t>
      </w:r>
      <w:r w:rsidR="008D27AF" w:rsidRPr="004A7E4B">
        <w:rPr>
          <w:lang w:val="ru-RU"/>
        </w:rPr>
        <w:t>.</w:t>
      </w:r>
      <w:r w:rsidR="00DA65BA" w:rsidRPr="004A7E4B">
        <w:rPr>
          <w:i/>
          <w:lang w:val="ru-RU"/>
        </w:rPr>
        <w:t xml:space="preserve"> </w:t>
      </w:r>
      <w:r w:rsidR="004A7E4B">
        <w:rPr>
          <w:i/>
          <w:lang w:val="ru-RU"/>
        </w:rPr>
        <w:t>против Турции</w:t>
      </w:r>
      <w:r w:rsidR="008D27AF" w:rsidRPr="004A7E4B">
        <w:rPr>
          <w:lang w:val="ru-RU"/>
        </w:rPr>
        <w:t xml:space="preserve">, </w:t>
      </w:r>
      <w:r w:rsidR="004A7E4B">
        <w:rPr>
          <w:lang w:val="ru-RU"/>
        </w:rPr>
        <w:t>цитированное выше</w:t>
      </w:r>
      <w:r w:rsidR="008D27AF" w:rsidRPr="004A7E4B">
        <w:rPr>
          <w:lang w:val="ru-RU"/>
        </w:rPr>
        <w:t xml:space="preserve">, § 28; </w:t>
      </w:r>
      <w:r w:rsidR="004A7E4B">
        <w:rPr>
          <w:lang w:val="ru-RU"/>
        </w:rPr>
        <w:t xml:space="preserve">и </w:t>
      </w:r>
      <w:r w:rsidR="004A7E4B">
        <w:rPr>
          <w:i/>
          <w:iCs/>
          <w:lang w:val="ru-RU"/>
        </w:rPr>
        <w:t>Секмадиенис Лтд.</w:t>
      </w:r>
      <w:r w:rsidR="008D27AF" w:rsidRPr="004A7E4B">
        <w:rPr>
          <w:iCs/>
          <w:lang w:val="ru-RU"/>
        </w:rPr>
        <w:t xml:space="preserve">, </w:t>
      </w:r>
      <w:r w:rsidR="004A7E4B">
        <w:rPr>
          <w:iCs/>
          <w:lang w:val="ru-RU"/>
        </w:rPr>
        <w:t>цитированное выше</w:t>
      </w:r>
      <w:r w:rsidR="008D27AF" w:rsidRPr="004A7E4B">
        <w:rPr>
          <w:iCs/>
          <w:lang w:val="ru-RU"/>
        </w:rPr>
        <w:t>, § 81</w:t>
      </w:r>
      <w:r w:rsidR="008D27AF" w:rsidRPr="004A7E4B">
        <w:rPr>
          <w:lang w:val="ru-RU"/>
        </w:rPr>
        <w:t xml:space="preserve">). </w:t>
      </w:r>
      <w:r w:rsidR="004A7E4B">
        <w:rPr>
          <w:lang w:val="ru-RU"/>
        </w:rPr>
        <w:t>Таким</w:t>
      </w:r>
      <w:r w:rsidR="004A7E4B" w:rsidRPr="004A7E4B">
        <w:rPr>
          <w:lang w:val="ru-RU"/>
        </w:rPr>
        <w:t xml:space="preserve"> </w:t>
      </w:r>
      <w:r w:rsidR="004A7E4B">
        <w:rPr>
          <w:lang w:val="ru-RU"/>
        </w:rPr>
        <w:t>образом</w:t>
      </w:r>
      <w:r w:rsidR="004A7E4B" w:rsidRPr="004A7E4B">
        <w:rPr>
          <w:lang w:val="ru-RU"/>
        </w:rPr>
        <w:t xml:space="preserve">, </w:t>
      </w:r>
      <w:r w:rsidR="004A7E4B">
        <w:rPr>
          <w:lang w:val="ru-RU"/>
        </w:rPr>
        <w:t>ответственность</w:t>
      </w:r>
      <w:r w:rsidR="004A7E4B" w:rsidRPr="004A7E4B">
        <w:rPr>
          <w:lang w:val="ru-RU"/>
        </w:rPr>
        <w:t xml:space="preserve"> </w:t>
      </w:r>
      <w:r w:rsidR="004A7E4B">
        <w:rPr>
          <w:lang w:val="ru-RU"/>
        </w:rPr>
        <w:t>государства</w:t>
      </w:r>
      <w:r w:rsidR="004A7E4B" w:rsidRPr="004A7E4B">
        <w:rPr>
          <w:lang w:val="ru-RU"/>
        </w:rPr>
        <w:t xml:space="preserve"> </w:t>
      </w:r>
      <w:r w:rsidR="004A7E4B">
        <w:rPr>
          <w:lang w:val="ru-RU"/>
        </w:rPr>
        <w:t>по</w:t>
      </w:r>
      <w:r w:rsidR="004A7E4B" w:rsidRPr="004A7E4B">
        <w:rPr>
          <w:lang w:val="ru-RU"/>
        </w:rPr>
        <w:t xml:space="preserve"> </w:t>
      </w:r>
      <w:r w:rsidR="004A7E4B">
        <w:rPr>
          <w:lang w:val="ru-RU"/>
        </w:rPr>
        <w:t>обеспечению</w:t>
      </w:r>
      <w:r w:rsidR="004A7E4B" w:rsidRPr="004A7E4B">
        <w:rPr>
          <w:lang w:val="ru-RU"/>
        </w:rPr>
        <w:t xml:space="preserve"> </w:t>
      </w:r>
      <w:r w:rsidR="004A7E4B">
        <w:rPr>
          <w:lang w:val="ru-RU"/>
        </w:rPr>
        <w:t>мирного</w:t>
      </w:r>
      <w:r w:rsidR="004A7E4B" w:rsidRPr="004A7E4B">
        <w:rPr>
          <w:lang w:val="ru-RU"/>
        </w:rPr>
        <w:t xml:space="preserve"> </w:t>
      </w:r>
      <w:r w:rsidR="004A7E4B">
        <w:rPr>
          <w:lang w:val="ru-RU"/>
        </w:rPr>
        <w:t>осуществления</w:t>
      </w:r>
      <w:r w:rsidR="004A7E4B" w:rsidRPr="004A7E4B">
        <w:rPr>
          <w:lang w:val="ru-RU"/>
        </w:rPr>
        <w:t xml:space="preserve"> </w:t>
      </w:r>
      <w:r w:rsidR="004A7E4B">
        <w:rPr>
          <w:lang w:val="ru-RU"/>
        </w:rPr>
        <w:t>права</w:t>
      </w:r>
      <w:r w:rsidR="004A7E4B" w:rsidRPr="004A7E4B">
        <w:rPr>
          <w:lang w:val="ru-RU"/>
        </w:rPr>
        <w:t xml:space="preserve">, </w:t>
      </w:r>
      <w:r w:rsidR="004A7E4B">
        <w:rPr>
          <w:lang w:val="ru-RU"/>
        </w:rPr>
        <w:t>гарантированного</w:t>
      </w:r>
      <w:r w:rsidR="004A7E4B" w:rsidRPr="004A7E4B">
        <w:rPr>
          <w:lang w:val="ru-RU"/>
        </w:rPr>
        <w:t xml:space="preserve"> </w:t>
      </w:r>
      <w:r w:rsidR="004A7E4B">
        <w:rPr>
          <w:lang w:val="ru-RU"/>
        </w:rPr>
        <w:t>согласно</w:t>
      </w:r>
      <w:r w:rsidR="004A7E4B" w:rsidRPr="004A7E4B">
        <w:rPr>
          <w:lang w:val="ru-RU"/>
        </w:rPr>
        <w:t xml:space="preserve"> </w:t>
      </w:r>
      <w:r w:rsidR="004A7E4B">
        <w:rPr>
          <w:lang w:val="ru-RU"/>
        </w:rPr>
        <w:t>Статье</w:t>
      </w:r>
      <w:r w:rsidR="004A7E4B" w:rsidRPr="004A7E4B">
        <w:rPr>
          <w:lang w:val="ru-RU"/>
        </w:rPr>
        <w:t xml:space="preserve"> 9, </w:t>
      </w:r>
      <w:r w:rsidR="004A7E4B">
        <w:rPr>
          <w:lang w:val="ru-RU"/>
        </w:rPr>
        <w:t>может</w:t>
      </w:r>
      <w:r w:rsidR="004A7E4B" w:rsidRPr="004A7E4B">
        <w:rPr>
          <w:lang w:val="ru-RU"/>
        </w:rPr>
        <w:t xml:space="preserve"> </w:t>
      </w:r>
      <w:r w:rsidR="004A7E4B">
        <w:rPr>
          <w:lang w:val="ru-RU"/>
        </w:rPr>
        <w:t>касаться</w:t>
      </w:r>
      <w:r w:rsidR="004A7E4B" w:rsidRPr="004A7E4B">
        <w:rPr>
          <w:lang w:val="ru-RU"/>
        </w:rPr>
        <w:t xml:space="preserve"> </w:t>
      </w:r>
      <w:r w:rsidR="004A7E4B">
        <w:rPr>
          <w:lang w:val="ru-RU"/>
        </w:rPr>
        <w:t>только</w:t>
      </w:r>
      <w:r w:rsidR="004A7E4B" w:rsidRPr="004A7E4B">
        <w:rPr>
          <w:lang w:val="ru-RU"/>
        </w:rPr>
        <w:t xml:space="preserve"> </w:t>
      </w:r>
      <w:r w:rsidR="004A7E4B">
        <w:rPr>
          <w:lang w:val="ru-RU"/>
        </w:rPr>
        <w:t>крайних</w:t>
      </w:r>
      <w:r w:rsidR="004A7E4B" w:rsidRPr="004A7E4B">
        <w:rPr>
          <w:lang w:val="ru-RU"/>
        </w:rPr>
        <w:t xml:space="preserve"> </w:t>
      </w:r>
      <w:r w:rsidR="004A7E4B">
        <w:rPr>
          <w:lang w:val="ru-RU"/>
        </w:rPr>
        <w:t>случаев</w:t>
      </w:r>
      <w:r w:rsidR="004A7E4B" w:rsidRPr="004A7E4B">
        <w:rPr>
          <w:lang w:val="ru-RU"/>
        </w:rPr>
        <w:t xml:space="preserve">, </w:t>
      </w:r>
      <w:r w:rsidR="004A7E4B">
        <w:rPr>
          <w:lang w:val="ru-RU"/>
        </w:rPr>
        <w:t>в</w:t>
      </w:r>
      <w:r w:rsidR="004A7E4B" w:rsidRPr="004A7E4B">
        <w:rPr>
          <w:lang w:val="ru-RU"/>
        </w:rPr>
        <w:t xml:space="preserve"> </w:t>
      </w:r>
      <w:r w:rsidR="004A7E4B">
        <w:rPr>
          <w:lang w:val="ru-RU"/>
        </w:rPr>
        <w:t>которых</w:t>
      </w:r>
      <w:r w:rsidR="004A7E4B" w:rsidRPr="004A7E4B">
        <w:rPr>
          <w:lang w:val="ru-RU"/>
        </w:rPr>
        <w:t xml:space="preserve"> </w:t>
      </w:r>
      <w:r w:rsidR="004A7E4B">
        <w:rPr>
          <w:lang w:val="ru-RU"/>
        </w:rPr>
        <w:t>воздействие</w:t>
      </w:r>
      <w:r w:rsidR="004A7E4B" w:rsidRPr="004A7E4B">
        <w:rPr>
          <w:lang w:val="ru-RU"/>
        </w:rPr>
        <w:t xml:space="preserve"> </w:t>
      </w:r>
      <w:r w:rsidR="004A7E4B">
        <w:rPr>
          <w:lang w:val="ru-RU"/>
        </w:rPr>
        <w:t>отдельных</w:t>
      </w:r>
      <w:r w:rsidR="004A7E4B" w:rsidRPr="004A7E4B">
        <w:rPr>
          <w:lang w:val="ru-RU"/>
        </w:rPr>
        <w:t xml:space="preserve"> </w:t>
      </w:r>
      <w:r w:rsidR="004A7E4B">
        <w:rPr>
          <w:lang w:val="ru-RU"/>
        </w:rPr>
        <w:t>методов</w:t>
      </w:r>
      <w:r w:rsidR="004A7E4B" w:rsidRPr="004A7E4B">
        <w:rPr>
          <w:lang w:val="ru-RU"/>
        </w:rPr>
        <w:t xml:space="preserve"> </w:t>
      </w:r>
      <w:r w:rsidR="004A7E4B">
        <w:rPr>
          <w:lang w:val="ru-RU"/>
        </w:rPr>
        <w:t>противопоставления</w:t>
      </w:r>
      <w:r w:rsidR="004A7E4B" w:rsidRPr="004A7E4B">
        <w:rPr>
          <w:lang w:val="ru-RU"/>
        </w:rPr>
        <w:t xml:space="preserve"> </w:t>
      </w:r>
      <w:r w:rsidR="004A7E4B">
        <w:rPr>
          <w:lang w:val="ru-RU"/>
        </w:rPr>
        <w:t>или</w:t>
      </w:r>
      <w:r w:rsidR="004A7E4B" w:rsidRPr="004A7E4B">
        <w:rPr>
          <w:lang w:val="ru-RU"/>
        </w:rPr>
        <w:t xml:space="preserve"> </w:t>
      </w:r>
      <w:r w:rsidR="004A7E4B">
        <w:rPr>
          <w:lang w:val="ru-RU"/>
        </w:rPr>
        <w:t>отрицания</w:t>
      </w:r>
      <w:r w:rsidR="004A7E4B" w:rsidRPr="004A7E4B">
        <w:rPr>
          <w:lang w:val="ru-RU"/>
        </w:rPr>
        <w:t xml:space="preserve"> </w:t>
      </w:r>
      <w:r w:rsidR="004A7E4B">
        <w:rPr>
          <w:lang w:val="ru-RU"/>
        </w:rPr>
        <w:t>религиозных</w:t>
      </w:r>
      <w:r w:rsidR="004A7E4B" w:rsidRPr="004A7E4B">
        <w:rPr>
          <w:lang w:val="ru-RU"/>
        </w:rPr>
        <w:t xml:space="preserve"> </w:t>
      </w:r>
      <w:r w:rsidR="004A7E4B">
        <w:rPr>
          <w:lang w:val="ru-RU"/>
        </w:rPr>
        <w:t>убеждений</w:t>
      </w:r>
      <w:r w:rsidR="004A7E4B" w:rsidRPr="004A7E4B">
        <w:rPr>
          <w:lang w:val="ru-RU"/>
        </w:rPr>
        <w:t xml:space="preserve"> </w:t>
      </w:r>
      <w:r w:rsidR="004A7E4B">
        <w:rPr>
          <w:lang w:val="ru-RU"/>
        </w:rPr>
        <w:t>таково</w:t>
      </w:r>
      <w:r w:rsidR="004A7E4B" w:rsidRPr="004A7E4B">
        <w:rPr>
          <w:lang w:val="ru-RU"/>
        </w:rPr>
        <w:t xml:space="preserve">, </w:t>
      </w:r>
      <w:r w:rsidR="004A7E4B">
        <w:rPr>
          <w:lang w:val="ru-RU"/>
        </w:rPr>
        <w:t>что</w:t>
      </w:r>
      <w:r w:rsidR="004A7E4B" w:rsidRPr="004A7E4B">
        <w:rPr>
          <w:lang w:val="ru-RU"/>
        </w:rPr>
        <w:t xml:space="preserve"> </w:t>
      </w:r>
      <w:r w:rsidR="004A7E4B">
        <w:rPr>
          <w:lang w:val="ru-RU"/>
        </w:rPr>
        <w:t xml:space="preserve">заключается в </w:t>
      </w:r>
      <w:r w:rsidR="006277F9">
        <w:rPr>
          <w:lang w:val="ru-RU"/>
        </w:rPr>
        <w:t xml:space="preserve">запрете </w:t>
      </w:r>
      <w:r w:rsidR="004A7E4B">
        <w:rPr>
          <w:lang w:val="ru-RU"/>
        </w:rPr>
        <w:t>те</w:t>
      </w:r>
      <w:r w:rsidR="006277F9">
        <w:rPr>
          <w:lang w:val="ru-RU"/>
        </w:rPr>
        <w:t>м</w:t>
      </w:r>
      <w:r w:rsidR="004A7E4B">
        <w:rPr>
          <w:lang w:val="ru-RU"/>
        </w:rPr>
        <w:t>, кто придерживается таких убеждений</w:t>
      </w:r>
      <w:r w:rsidR="006277F9">
        <w:rPr>
          <w:lang w:val="ru-RU"/>
        </w:rPr>
        <w:t xml:space="preserve">, использования права на свободу придерживаться и выражать эти убеждения </w:t>
      </w:r>
      <w:r w:rsidR="008D27AF" w:rsidRPr="004A7E4B">
        <w:rPr>
          <w:lang w:val="ru-RU"/>
        </w:rPr>
        <w:t>(</w:t>
      </w:r>
      <w:r w:rsidR="006277F9">
        <w:rPr>
          <w:lang w:val="ru-RU"/>
        </w:rPr>
        <w:t xml:space="preserve">см. дело </w:t>
      </w:r>
      <w:r w:rsidR="006277F9">
        <w:rPr>
          <w:i/>
          <w:lang w:val="ru-RU"/>
        </w:rPr>
        <w:t>Отто</w:t>
      </w:r>
      <w:r w:rsidR="008D27AF" w:rsidRPr="004A7E4B">
        <w:rPr>
          <w:i/>
          <w:lang w:val="ru-RU"/>
        </w:rPr>
        <w:t>-</w:t>
      </w:r>
      <w:r w:rsidR="006277F9">
        <w:rPr>
          <w:i/>
          <w:lang w:val="ru-RU"/>
        </w:rPr>
        <w:t>Премингер</w:t>
      </w:r>
      <w:r w:rsidR="008D27AF" w:rsidRPr="004A7E4B">
        <w:rPr>
          <w:i/>
          <w:lang w:val="ru-RU"/>
        </w:rPr>
        <w:t>-</w:t>
      </w:r>
      <w:r w:rsidR="006277F9">
        <w:rPr>
          <w:i/>
          <w:lang w:val="ru-RU"/>
        </w:rPr>
        <w:t>Институт</w:t>
      </w:r>
      <w:r w:rsidR="008D27AF" w:rsidRPr="004A7E4B">
        <w:rPr>
          <w:lang w:val="ru-RU"/>
        </w:rPr>
        <w:t xml:space="preserve">, </w:t>
      </w:r>
      <w:r w:rsidR="006277F9">
        <w:rPr>
          <w:lang w:val="ru-RU"/>
        </w:rPr>
        <w:t>в цитированном отрывке</w:t>
      </w:r>
      <w:r w:rsidR="008D27AF" w:rsidRPr="004A7E4B">
        <w:rPr>
          <w:lang w:val="ru-RU"/>
        </w:rPr>
        <w:t>).</w:t>
      </w:r>
    </w:p>
    <w:p w:rsidR="00171730" w:rsidRPr="00FC326D" w:rsidRDefault="000E26A5" w:rsidP="00873089">
      <w:pPr>
        <w:pStyle w:val="ECHRPara"/>
        <w:rPr>
          <w:lang w:val="ru-RU"/>
        </w:rPr>
      </w:pPr>
      <w:r w:rsidRPr="0065350D">
        <w:fldChar w:fldCharType="begin"/>
      </w:r>
      <w:r w:rsidR="00F51339" w:rsidRPr="006277F9">
        <w:rPr>
          <w:lang w:val="ru-RU"/>
        </w:rPr>
        <w:instrText xml:space="preserve"> </w:instrText>
      </w:r>
      <w:r w:rsidR="00F51339" w:rsidRPr="0065350D">
        <w:instrText>SEQ</w:instrText>
      </w:r>
      <w:r w:rsidR="00F51339" w:rsidRPr="006277F9">
        <w:rPr>
          <w:lang w:val="ru-RU"/>
        </w:rPr>
        <w:instrText xml:space="preserve"> </w:instrText>
      </w:r>
      <w:r w:rsidR="00F51339" w:rsidRPr="0065350D">
        <w:instrText>level</w:instrText>
      </w:r>
      <w:r w:rsidR="00F51339" w:rsidRPr="006277F9">
        <w:rPr>
          <w:lang w:val="ru-RU"/>
        </w:rPr>
        <w:instrText>0 \*</w:instrText>
      </w:r>
      <w:r w:rsidR="00F51339" w:rsidRPr="0065350D">
        <w:instrText>arabic</w:instrText>
      </w:r>
      <w:r w:rsidR="00F51339" w:rsidRPr="006277F9">
        <w:rPr>
          <w:lang w:val="ru-RU"/>
        </w:rPr>
        <w:instrText xml:space="preserve"> </w:instrText>
      </w:r>
      <w:r w:rsidRPr="0065350D">
        <w:fldChar w:fldCharType="separate"/>
      </w:r>
      <w:r w:rsidR="009447A3">
        <w:rPr>
          <w:noProof/>
          <w:lang w:val="ru-RU"/>
        </w:rPr>
        <w:t>94</w:t>
      </w:r>
      <w:r w:rsidRPr="0065350D">
        <w:fldChar w:fldCharType="end"/>
      </w:r>
      <w:r w:rsidR="00F51339" w:rsidRPr="006277F9">
        <w:rPr>
          <w:lang w:val="ru-RU"/>
        </w:rPr>
        <w:t>.</w:t>
      </w:r>
      <w:r w:rsidR="00F51339" w:rsidRPr="0065350D">
        <w:t>  </w:t>
      </w:r>
      <w:r w:rsidR="006277F9">
        <w:rPr>
          <w:lang w:val="ru-RU"/>
        </w:rPr>
        <w:t>Таким</w:t>
      </w:r>
      <w:r w:rsidR="006277F9" w:rsidRPr="006277F9">
        <w:rPr>
          <w:lang w:val="ru-RU"/>
        </w:rPr>
        <w:t xml:space="preserve"> </w:t>
      </w:r>
      <w:r w:rsidR="006277F9">
        <w:rPr>
          <w:lang w:val="ru-RU"/>
        </w:rPr>
        <w:t>образом</w:t>
      </w:r>
      <w:r w:rsidR="008D27AF" w:rsidRPr="006277F9">
        <w:rPr>
          <w:lang w:val="ru-RU"/>
        </w:rPr>
        <w:t>,</w:t>
      </w:r>
      <w:r w:rsidR="00F51339" w:rsidRPr="006277F9">
        <w:rPr>
          <w:lang w:val="ru-RU"/>
        </w:rPr>
        <w:t xml:space="preserve"> </w:t>
      </w:r>
      <w:r w:rsidR="006277F9">
        <w:rPr>
          <w:lang w:val="ru-RU"/>
        </w:rPr>
        <w:t>Суд</w:t>
      </w:r>
      <w:r w:rsidR="006277F9" w:rsidRPr="006277F9">
        <w:rPr>
          <w:lang w:val="ru-RU"/>
        </w:rPr>
        <w:t xml:space="preserve"> </w:t>
      </w:r>
      <w:r w:rsidR="006277F9">
        <w:rPr>
          <w:lang w:val="ru-RU"/>
        </w:rPr>
        <w:t>признает</w:t>
      </w:r>
      <w:r w:rsidR="006277F9" w:rsidRPr="006277F9">
        <w:rPr>
          <w:lang w:val="ru-RU"/>
        </w:rPr>
        <w:t xml:space="preserve">, </w:t>
      </w:r>
      <w:r w:rsidR="006277F9">
        <w:rPr>
          <w:lang w:val="ru-RU"/>
        </w:rPr>
        <w:t>что</w:t>
      </w:r>
      <w:r w:rsidR="006277F9" w:rsidRPr="006277F9">
        <w:rPr>
          <w:lang w:val="ru-RU"/>
        </w:rPr>
        <w:t xml:space="preserve"> </w:t>
      </w:r>
      <w:r w:rsidR="006277F9">
        <w:rPr>
          <w:lang w:val="ru-RU"/>
        </w:rPr>
        <w:t>в</w:t>
      </w:r>
      <w:r w:rsidR="006277F9" w:rsidRPr="006277F9">
        <w:rPr>
          <w:lang w:val="ru-RU"/>
        </w:rPr>
        <w:t xml:space="preserve"> </w:t>
      </w:r>
      <w:r w:rsidR="006277F9">
        <w:rPr>
          <w:lang w:val="ru-RU"/>
        </w:rPr>
        <w:t>некоторых</w:t>
      </w:r>
      <w:r w:rsidR="006277F9" w:rsidRPr="006277F9">
        <w:rPr>
          <w:lang w:val="ru-RU"/>
        </w:rPr>
        <w:t xml:space="preserve"> </w:t>
      </w:r>
      <w:r w:rsidR="006277F9">
        <w:rPr>
          <w:lang w:val="ru-RU"/>
        </w:rPr>
        <w:t>демократических</w:t>
      </w:r>
      <w:r w:rsidR="006277F9" w:rsidRPr="006277F9">
        <w:rPr>
          <w:lang w:val="ru-RU"/>
        </w:rPr>
        <w:t xml:space="preserve"> </w:t>
      </w:r>
      <w:r w:rsidR="006277F9">
        <w:rPr>
          <w:lang w:val="ru-RU"/>
        </w:rPr>
        <w:t>обществах</w:t>
      </w:r>
      <w:r w:rsidR="006277F9" w:rsidRPr="006277F9">
        <w:rPr>
          <w:lang w:val="ru-RU"/>
        </w:rPr>
        <w:t xml:space="preserve"> </w:t>
      </w:r>
      <w:r w:rsidR="006277F9">
        <w:rPr>
          <w:lang w:val="ru-RU"/>
        </w:rPr>
        <w:t>может</w:t>
      </w:r>
      <w:r w:rsidR="006277F9" w:rsidRPr="006277F9">
        <w:rPr>
          <w:lang w:val="ru-RU"/>
        </w:rPr>
        <w:t xml:space="preserve"> </w:t>
      </w:r>
      <w:r w:rsidR="006277F9">
        <w:rPr>
          <w:lang w:val="ru-RU"/>
        </w:rPr>
        <w:t>считаться</w:t>
      </w:r>
      <w:r w:rsidR="006277F9" w:rsidRPr="006277F9">
        <w:rPr>
          <w:lang w:val="ru-RU"/>
        </w:rPr>
        <w:t xml:space="preserve"> </w:t>
      </w:r>
      <w:r w:rsidR="006277F9">
        <w:rPr>
          <w:lang w:val="ru-RU"/>
        </w:rPr>
        <w:t>необходимым</w:t>
      </w:r>
      <w:r w:rsidR="006277F9" w:rsidRPr="006277F9">
        <w:rPr>
          <w:lang w:val="ru-RU"/>
        </w:rPr>
        <w:t xml:space="preserve"> </w:t>
      </w:r>
      <w:r w:rsidR="006277F9">
        <w:rPr>
          <w:lang w:val="ru-RU"/>
        </w:rPr>
        <w:t>применений</w:t>
      </w:r>
      <w:r w:rsidR="006277F9" w:rsidRPr="006277F9">
        <w:rPr>
          <w:lang w:val="ru-RU"/>
        </w:rPr>
        <w:t xml:space="preserve"> </w:t>
      </w:r>
      <w:r w:rsidR="006277F9">
        <w:rPr>
          <w:lang w:val="ru-RU"/>
        </w:rPr>
        <w:t>санкций</w:t>
      </w:r>
      <w:r w:rsidR="006277F9" w:rsidRPr="006277F9">
        <w:rPr>
          <w:lang w:val="ru-RU"/>
        </w:rPr>
        <w:t xml:space="preserve"> </w:t>
      </w:r>
      <w:r w:rsidR="006277F9">
        <w:rPr>
          <w:lang w:val="ru-RU"/>
        </w:rPr>
        <w:t>или</w:t>
      </w:r>
      <w:r w:rsidR="006277F9" w:rsidRPr="006277F9">
        <w:rPr>
          <w:lang w:val="ru-RU"/>
        </w:rPr>
        <w:t xml:space="preserve"> </w:t>
      </w:r>
      <w:r w:rsidR="006277F9">
        <w:rPr>
          <w:lang w:val="ru-RU"/>
        </w:rPr>
        <w:t>даже</w:t>
      </w:r>
      <w:r w:rsidR="006277F9" w:rsidRPr="006277F9">
        <w:rPr>
          <w:lang w:val="ru-RU"/>
        </w:rPr>
        <w:t xml:space="preserve"> </w:t>
      </w:r>
      <w:r w:rsidR="006277F9">
        <w:rPr>
          <w:lang w:val="ru-RU"/>
        </w:rPr>
        <w:t>предупреждение</w:t>
      </w:r>
      <w:r w:rsidR="006277F9" w:rsidRPr="006277F9">
        <w:rPr>
          <w:lang w:val="ru-RU"/>
        </w:rPr>
        <w:t xml:space="preserve"> </w:t>
      </w:r>
      <w:r w:rsidR="006277F9">
        <w:rPr>
          <w:lang w:val="ru-RU"/>
        </w:rPr>
        <w:t>всех</w:t>
      </w:r>
      <w:r w:rsidR="006277F9" w:rsidRPr="006277F9">
        <w:rPr>
          <w:lang w:val="ru-RU"/>
        </w:rPr>
        <w:t xml:space="preserve"> </w:t>
      </w:r>
      <w:r w:rsidR="006277F9">
        <w:rPr>
          <w:lang w:val="ru-RU"/>
        </w:rPr>
        <w:t>форм</w:t>
      </w:r>
      <w:r w:rsidR="006277F9" w:rsidRPr="006277F9">
        <w:rPr>
          <w:lang w:val="ru-RU"/>
        </w:rPr>
        <w:t xml:space="preserve"> </w:t>
      </w:r>
      <w:r w:rsidR="006277F9">
        <w:rPr>
          <w:lang w:val="ru-RU"/>
        </w:rPr>
        <w:t>выражени</w:t>
      </w:r>
      <w:r w:rsidR="002B5EA5">
        <w:rPr>
          <w:lang w:val="ru-RU"/>
        </w:rPr>
        <w:t>й</w:t>
      </w:r>
      <w:r w:rsidR="006277F9" w:rsidRPr="006277F9">
        <w:rPr>
          <w:lang w:val="ru-RU"/>
        </w:rPr>
        <w:t xml:space="preserve">, </w:t>
      </w:r>
      <w:r w:rsidR="006277F9">
        <w:rPr>
          <w:lang w:val="ru-RU"/>
        </w:rPr>
        <w:t>которые</w:t>
      </w:r>
      <w:r w:rsidR="006277F9" w:rsidRPr="006277F9">
        <w:rPr>
          <w:lang w:val="ru-RU"/>
        </w:rPr>
        <w:t xml:space="preserve"> </w:t>
      </w:r>
      <w:r w:rsidR="006277F9">
        <w:rPr>
          <w:lang w:val="ru-RU"/>
        </w:rPr>
        <w:t>распространяют</w:t>
      </w:r>
      <w:r w:rsidR="006277F9" w:rsidRPr="006277F9">
        <w:rPr>
          <w:lang w:val="ru-RU"/>
        </w:rPr>
        <w:t xml:space="preserve">, </w:t>
      </w:r>
      <w:r w:rsidR="006277F9">
        <w:rPr>
          <w:lang w:val="ru-RU"/>
        </w:rPr>
        <w:t>возбуждают</w:t>
      </w:r>
      <w:r w:rsidR="006277F9" w:rsidRPr="006277F9">
        <w:rPr>
          <w:lang w:val="ru-RU"/>
        </w:rPr>
        <w:t xml:space="preserve">, </w:t>
      </w:r>
      <w:r w:rsidR="006277F9">
        <w:rPr>
          <w:lang w:val="ru-RU"/>
        </w:rPr>
        <w:t>содействуют</w:t>
      </w:r>
      <w:r w:rsidR="006277F9" w:rsidRPr="006277F9">
        <w:rPr>
          <w:lang w:val="ru-RU"/>
        </w:rPr>
        <w:t xml:space="preserve"> </w:t>
      </w:r>
      <w:r w:rsidR="006277F9">
        <w:rPr>
          <w:lang w:val="ru-RU"/>
        </w:rPr>
        <w:t>или</w:t>
      </w:r>
      <w:r w:rsidR="006277F9" w:rsidRPr="006277F9">
        <w:rPr>
          <w:lang w:val="ru-RU"/>
        </w:rPr>
        <w:t xml:space="preserve"> </w:t>
      </w:r>
      <w:r w:rsidR="006277F9">
        <w:rPr>
          <w:lang w:val="ru-RU"/>
        </w:rPr>
        <w:t>оправдывают</w:t>
      </w:r>
      <w:r w:rsidR="006277F9" w:rsidRPr="006277F9">
        <w:rPr>
          <w:lang w:val="ru-RU"/>
        </w:rPr>
        <w:t xml:space="preserve"> </w:t>
      </w:r>
      <w:r w:rsidR="006277F9">
        <w:rPr>
          <w:lang w:val="ru-RU"/>
        </w:rPr>
        <w:t>рознь</w:t>
      </w:r>
      <w:r w:rsidR="006277F9" w:rsidRPr="006277F9">
        <w:rPr>
          <w:lang w:val="ru-RU"/>
        </w:rPr>
        <w:t xml:space="preserve"> </w:t>
      </w:r>
      <w:r w:rsidR="006277F9">
        <w:rPr>
          <w:lang w:val="ru-RU"/>
        </w:rPr>
        <w:t>на</w:t>
      </w:r>
      <w:r w:rsidR="006277F9" w:rsidRPr="006277F9">
        <w:rPr>
          <w:lang w:val="ru-RU"/>
        </w:rPr>
        <w:t xml:space="preserve"> </w:t>
      </w:r>
      <w:r w:rsidR="006277F9">
        <w:rPr>
          <w:lang w:val="ru-RU"/>
        </w:rPr>
        <w:t>основе</w:t>
      </w:r>
      <w:r w:rsidR="006277F9" w:rsidRPr="006277F9">
        <w:rPr>
          <w:lang w:val="ru-RU"/>
        </w:rPr>
        <w:t xml:space="preserve"> </w:t>
      </w:r>
      <w:r w:rsidR="006277F9">
        <w:rPr>
          <w:lang w:val="ru-RU"/>
        </w:rPr>
        <w:t>нетерпимости</w:t>
      </w:r>
      <w:r w:rsidR="006277F9" w:rsidRPr="006277F9">
        <w:rPr>
          <w:lang w:val="ru-RU"/>
        </w:rPr>
        <w:t xml:space="preserve"> (</w:t>
      </w:r>
      <w:r w:rsidR="006277F9">
        <w:rPr>
          <w:lang w:val="ru-RU"/>
        </w:rPr>
        <w:t>в</w:t>
      </w:r>
      <w:r w:rsidR="006277F9" w:rsidRPr="006277F9">
        <w:rPr>
          <w:lang w:val="ru-RU"/>
        </w:rPr>
        <w:t xml:space="preserve"> </w:t>
      </w:r>
      <w:r w:rsidR="006277F9">
        <w:rPr>
          <w:lang w:val="ru-RU"/>
        </w:rPr>
        <w:t>том</w:t>
      </w:r>
      <w:r w:rsidR="006277F9" w:rsidRPr="006277F9">
        <w:rPr>
          <w:lang w:val="ru-RU"/>
        </w:rPr>
        <w:t xml:space="preserve"> </w:t>
      </w:r>
      <w:r w:rsidR="006277F9">
        <w:rPr>
          <w:lang w:val="ru-RU"/>
        </w:rPr>
        <w:t>числе</w:t>
      </w:r>
      <w:r w:rsidR="006277F9" w:rsidRPr="006277F9">
        <w:rPr>
          <w:lang w:val="ru-RU"/>
        </w:rPr>
        <w:t xml:space="preserve"> </w:t>
      </w:r>
      <w:r w:rsidR="006277F9">
        <w:rPr>
          <w:lang w:val="ru-RU"/>
        </w:rPr>
        <w:t>религиозной</w:t>
      </w:r>
      <w:r w:rsidR="006277F9" w:rsidRPr="006277F9">
        <w:rPr>
          <w:lang w:val="ru-RU"/>
        </w:rPr>
        <w:t xml:space="preserve"> </w:t>
      </w:r>
      <w:r w:rsidR="006277F9">
        <w:rPr>
          <w:lang w:val="ru-RU"/>
        </w:rPr>
        <w:t>нетерпимости</w:t>
      </w:r>
      <w:r w:rsidR="006277F9" w:rsidRPr="006277F9">
        <w:rPr>
          <w:lang w:val="ru-RU"/>
        </w:rPr>
        <w:t xml:space="preserve">), </w:t>
      </w:r>
      <w:r w:rsidR="006277F9">
        <w:rPr>
          <w:lang w:val="ru-RU"/>
        </w:rPr>
        <w:t>при</w:t>
      </w:r>
      <w:r w:rsidR="006277F9" w:rsidRPr="006277F9">
        <w:rPr>
          <w:lang w:val="ru-RU"/>
        </w:rPr>
        <w:t xml:space="preserve"> </w:t>
      </w:r>
      <w:r w:rsidR="006277F9">
        <w:rPr>
          <w:lang w:val="ru-RU"/>
        </w:rPr>
        <w:t>условии</w:t>
      </w:r>
      <w:r w:rsidR="006277F9" w:rsidRPr="006277F9">
        <w:rPr>
          <w:lang w:val="ru-RU"/>
        </w:rPr>
        <w:t xml:space="preserve"> </w:t>
      </w:r>
      <w:r w:rsidR="006277F9">
        <w:rPr>
          <w:lang w:val="ru-RU"/>
        </w:rPr>
        <w:t>что</w:t>
      </w:r>
      <w:r w:rsidR="006277F9" w:rsidRPr="006277F9">
        <w:rPr>
          <w:lang w:val="ru-RU"/>
        </w:rPr>
        <w:t xml:space="preserve"> </w:t>
      </w:r>
      <w:r w:rsidR="006277F9">
        <w:rPr>
          <w:lang w:val="ru-RU"/>
        </w:rPr>
        <w:t>любые</w:t>
      </w:r>
      <w:r w:rsidR="006277F9" w:rsidRPr="006277F9">
        <w:rPr>
          <w:lang w:val="ru-RU"/>
        </w:rPr>
        <w:t xml:space="preserve"> </w:t>
      </w:r>
      <w:r w:rsidR="006277F9">
        <w:rPr>
          <w:lang w:val="ru-RU"/>
        </w:rPr>
        <w:t>накладываемые</w:t>
      </w:r>
      <w:r w:rsidR="006277F9" w:rsidRPr="006277F9">
        <w:rPr>
          <w:lang w:val="ru-RU"/>
        </w:rPr>
        <w:t xml:space="preserve"> «</w:t>
      </w:r>
      <w:r w:rsidR="006277F9">
        <w:rPr>
          <w:lang w:val="ru-RU"/>
        </w:rPr>
        <w:t>формальные</w:t>
      </w:r>
      <w:r w:rsidR="006277F9" w:rsidRPr="006277F9">
        <w:rPr>
          <w:lang w:val="ru-RU"/>
        </w:rPr>
        <w:t xml:space="preserve"> </w:t>
      </w:r>
      <w:r w:rsidR="006277F9">
        <w:rPr>
          <w:lang w:val="ru-RU"/>
        </w:rPr>
        <w:t>процедуры</w:t>
      </w:r>
      <w:r w:rsidR="006277F9" w:rsidRPr="006277F9">
        <w:rPr>
          <w:lang w:val="ru-RU"/>
        </w:rPr>
        <w:t>», «</w:t>
      </w:r>
      <w:r w:rsidR="006277F9">
        <w:rPr>
          <w:lang w:val="ru-RU"/>
        </w:rPr>
        <w:t>условия</w:t>
      </w:r>
      <w:r w:rsidR="006277F9" w:rsidRPr="006277F9">
        <w:rPr>
          <w:lang w:val="ru-RU"/>
        </w:rPr>
        <w:t>», «</w:t>
      </w:r>
      <w:r w:rsidR="006277F9">
        <w:rPr>
          <w:lang w:val="ru-RU"/>
        </w:rPr>
        <w:t>ограничения</w:t>
      </w:r>
      <w:r w:rsidR="006277F9" w:rsidRPr="006277F9">
        <w:rPr>
          <w:lang w:val="ru-RU"/>
        </w:rPr>
        <w:t xml:space="preserve">» </w:t>
      </w:r>
      <w:r w:rsidR="006277F9">
        <w:rPr>
          <w:lang w:val="ru-RU"/>
        </w:rPr>
        <w:t>или</w:t>
      </w:r>
      <w:r w:rsidR="006277F9" w:rsidRPr="006277F9">
        <w:rPr>
          <w:lang w:val="ru-RU"/>
        </w:rPr>
        <w:t xml:space="preserve"> «</w:t>
      </w:r>
      <w:r w:rsidR="006277F9">
        <w:rPr>
          <w:lang w:val="ru-RU"/>
        </w:rPr>
        <w:t>наказания</w:t>
      </w:r>
      <w:r w:rsidR="006277F9" w:rsidRPr="006277F9">
        <w:rPr>
          <w:lang w:val="ru-RU"/>
        </w:rPr>
        <w:t xml:space="preserve">» </w:t>
      </w:r>
      <w:r w:rsidR="006277F9">
        <w:rPr>
          <w:lang w:val="ru-RU"/>
        </w:rPr>
        <w:t>пропорциональны</w:t>
      </w:r>
      <w:r w:rsidR="006277F9" w:rsidRPr="006277F9">
        <w:rPr>
          <w:lang w:val="ru-RU"/>
        </w:rPr>
        <w:t xml:space="preserve"> </w:t>
      </w:r>
      <w:r w:rsidR="006277F9">
        <w:rPr>
          <w:lang w:val="ru-RU"/>
        </w:rPr>
        <w:t>преследуемой</w:t>
      </w:r>
      <w:r w:rsidR="006277F9" w:rsidRPr="006277F9">
        <w:rPr>
          <w:lang w:val="ru-RU"/>
        </w:rPr>
        <w:t xml:space="preserve"> </w:t>
      </w:r>
      <w:r w:rsidR="006277F9">
        <w:rPr>
          <w:lang w:val="ru-RU"/>
        </w:rPr>
        <w:t>законной</w:t>
      </w:r>
      <w:r w:rsidR="006277F9" w:rsidRPr="006277F9">
        <w:rPr>
          <w:lang w:val="ru-RU"/>
        </w:rPr>
        <w:t xml:space="preserve"> </w:t>
      </w:r>
      <w:r w:rsidR="006277F9">
        <w:rPr>
          <w:lang w:val="ru-RU"/>
        </w:rPr>
        <w:t>цели</w:t>
      </w:r>
      <w:r w:rsidR="006277F9" w:rsidRPr="006277F9">
        <w:rPr>
          <w:lang w:val="ru-RU"/>
        </w:rPr>
        <w:t xml:space="preserve"> </w:t>
      </w:r>
      <w:r w:rsidR="007E3D55" w:rsidRPr="006277F9">
        <w:rPr>
          <w:lang w:val="ru-RU"/>
        </w:rPr>
        <w:t>(</w:t>
      </w:r>
      <w:r w:rsidR="006277F9">
        <w:rPr>
          <w:lang w:val="ru-RU"/>
        </w:rPr>
        <w:t xml:space="preserve">см. дело </w:t>
      </w:r>
      <w:r w:rsidR="006277F9">
        <w:rPr>
          <w:i/>
          <w:iCs/>
          <w:lang w:val="ru-RU"/>
        </w:rPr>
        <w:t>Гюндюз против Туркции</w:t>
      </w:r>
      <w:r w:rsidR="007E3D55" w:rsidRPr="006277F9">
        <w:rPr>
          <w:i/>
          <w:iCs/>
          <w:lang w:val="ru-RU"/>
        </w:rPr>
        <w:t xml:space="preserve">, </w:t>
      </w:r>
      <w:r w:rsidR="006277F9">
        <w:rPr>
          <w:iCs/>
          <w:lang w:val="ru-RU"/>
        </w:rPr>
        <w:t>№</w:t>
      </w:r>
      <w:r w:rsidR="007E3D55" w:rsidRPr="0065350D">
        <w:rPr>
          <w:iCs/>
        </w:rPr>
        <w:t> </w:t>
      </w:r>
      <w:r w:rsidR="007E3D55" w:rsidRPr="006277F9">
        <w:rPr>
          <w:iCs/>
          <w:lang w:val="ru-RU"/>
        </w:rPr>
        <w:t xml:space="preserve">35071/97, § 40, </w:t>
      </w:r>
      <w:r w:rsidR="006277F9">
        <w:rPr>
          <w:iCs/>
          <w:lang w:val="ru-RU"/>
        </w:rPr>
        <w:t xml:space="preserve">ЕСПЧ </w:t>
      </w:r>
      <w:r w:rsidR="007E3D55" w:rsidRPr="006277F9">
        <w:rPr>
          <w:iCs/>
          <w:lang w:val="ru-RU"/>
        </w:rPr>
        <w:t>2003</w:t>
      </w:r>
      <w:r w:rsidR="007E3D55" w:rsidRPr="006277F9">
        <w:rPr>
          <w:iCs/>
          <w:lang w:val="ru-RU"/>
        </w:rPr>
        <w:noBreakHyphen/>
      </w:r>
      <w:r w:rsidR="007E3D55" w:rsidRPr="0065350D">
        <w:rPr>
          <w:iCs/>
        </w:rPr>
        <w:t>XI</w:t>
      </w:r>
      <w:r w:rsidR="007E3D55" w:rsidRPr="006277F9">
        <w:rPr>
          <w:lang w:val="ru-RU"/>
        </w:rPr>
        <w:t xml:space="preserve">; </w:t>
      </w:r>
      <w:r w:rsidR="006277F9">
        <w:rPr>
          <w:i/>
          <w:lang w:val="ru-RU"/>
        </w:rPr>
        <w:t>Нур Радио Ве Телевизион Йайынджылыгы А.Ш. против Турции</w:t>
      </w:r>
      <w:r w:rsidR="007E3D55" w:rsidRPr="0065350D">
        <w:rPr>
          <w:lang w:val="pt-PT"/>
        </w:rPr>
        <w:t xml:space="preserve">, </w:t>
      </w:r>
      <w:r w:rsidR="006277F9">
        <w:rPr>
          <w:lang w:val="ru-RU"/>
        </w:rPr>
        <w:t>№</w:t>
      </w:r>
      <w:r w:rsidR="007E3D55" w:rsidRPr="0065350D">
        <w:rPr>
          <w:lang w:val="pt-PT"/>
        </w:rPr>
        <w:t xml:space="preserve"> 6587/03, § 28, 27 </w:t>
      </w:r>
      <w:r w:rsidR="006277F9">
        <w:rPr>
          <w:lang w:val="ru-RU"/>
        </w:rPr>
        <w:t xml:space="preserve">ноября </w:t>
      </w:r>
      <w:r w:rsidR="007E3D55" w:rsidRPr="0065350D">
        <w:rPr>
          <w:lang w:val="pt-PT"/>
        </w:rPr>
        <w:t>2007</w:t>
      </w:r>
      <w:r w:rsidR="006277F9">
        <w:rPr>
          <w:lang w:val="ru-RU"/>
        </w:rPr>
        <w:t xml:space="preserve"> года</w:t>
      </w:r>
      <w:r w:rsidR="007E3D55" w:rsidRPr="0065350D">
        <w:rPr>
          <w:lang w:val="pt-PT"/>
        </w:rPr>
        <w:t>;</w:t>
      </w:r>
      <w:r w:rsidR="007E3D55" w:rsidRPr="006277F9">
        <w:rPr>
          <w:lang w:val="ru-RU"/>
        </w:rPr>
        <w:t xml:space="preserve"> </w:t>
      </w:r>
      <w:r w:rsidR="006277F9">
        <w:rPr>
          <w:lang w:val="ru-RU"/>
        </w:rPr>
        <w:t xml:space="preserve">и </w:t>
      </w:r>
      <w:r w:rsidR="006277F9">
        <w:rPr>
          <w:i/>
          <w:lang w:val="ru-RU"/>
        </w:rPr>
        <w:t>Кутлулар</w:t>
      </w:r>
      <w:r w:rsidR="007E3D55" w:rsidRPr="006277F9">
        <w:rPr>
          <w:lang w:val="ru-RU"/>
        </w:rPr>
        <w:t xml:space="preserve">, </w:t>
      </w:r>
      <w:r w:rsidR="006277F9">
        <w:rPr>
          <w:lang w:val="ru-RU"/>
        </w:rPr>
        <w:t>цитированное выше</w:t>
      </w:r>
      <w:r w:rsidR="007E3D55" w:rsidRPr="006277F9">
        <w:rPr>
          <w:lang w:val="ru-RU"/>
        </w:rPr>
        <w:t xml:space="preserve">, § 47). </w:t>
      </w:r>
      <w:r w:rsidR="006277F9">
        <w:rPr>
          <w:lang w:val="ru-RU"/>
        </w:rPr>
        <w:t>Например</w:t>
      </w:r>
      <w:r w:rsidR="007E3D55" w:rsidRPr="00286FA6">
        <w:rPr>
          <w:lang w:val="ru-RU"/>
        </w:rPr>
        <w:t xml:space="preserve">, </w:t>
      </w:r>
      <w:r w:rsidR="00D50714">
        <w:rPr>
          <w:lang w:val="ru-RU"/>
        </w:rPr>
        <w:t>особенно</w:t>
      </w:r>
      <w:r w:rsidR="00D50714" w:rsidRPr="00286FA6">
        <w:rPr>
          <w:lang w:val="ru-RU"/>
        </w:rPr>
        <w:t xml:space="preserve"> </w:t>
      </w:r>
      <w:r w:rsidR="00D50714">
        <w:rPr>
          <w:lang w:val="ru-RU"/>
        </w:rPr>
        <w:t>чувствительными</w:t>
      </w:r>
      <w:r w:rsidR="00D50714" w:rsidRPr="00286FA6">
        <w:rPr>
          <w:lang w:val="ru-RU"/>
        </w:rPr>
        <w:t xml:space="preserve"> </w:t>
      </w:r>
      <w:r w:rsidR="00873089">
        <w:rPr>
          <w:lang w:val="ru-RU"/>
        </w:rPr>
        <w:t>являются</w:t>
      </w:r>
      <w:r w:rsidR="00D50714" w:rsidRPr="00286FA6">
        <w:rPr>
          <w:lang w:val="ru-RU"/>
        </w:rPr>
        <w:t xml:space="preserve"> </w:t>
      </w:r>
      <w:r w:rsidR="00D50714">
        <w:rPr>
          <w:lang w:val="ru-RU"/>
        </w:rPr>
        <w:t>огульные</w:t>
      </w:r>
      <w:r w:rsidR="00D50714" w:rsidRPr="00286FA6">
        <w:rPr>
          <w:lang w:val="ru-RU"/>
        </w:rPr>
        <w:t xml:space="preserve"> </w:t>
      </w:r>
      <w:r w:rsidR="00D50714">
        <w:rPr>
          <w:lang w:val="ru-RU"/>
        </w:rPr>
        <w:t>высказывания</w:t>
      </w:r>
      <w:r w:rsidR="00D50714" w:rsidRPr="00286FA6">
        <w:rPr>
          <w:lang w:val="ru-RU"/>
        </w:rPr>
        <w:t xml:space="preserve">, </w:t>
      </w:r>
      <w:r w:rsidR="00D50714">
        <w:rPr>
          <w:lang w:val="ru-RU"/>
        </w:rPr>
        <w:t>воздействующие</w:t>
      </w:r>
      <w:r w:rsidR="00D50714" w:rsidRPr="00286FA6">
        <w:rPr>
          <w:lang w:val="ru-RU"/>
        </w:rPr>
        <w:t xml:space="preserve"> </w:t>
      </w:r>
      <w:r w:rsidR="00D50714">
        <w:rPr>
          <w:lang w:val="ru-RU"/>
        </w:rPr>
        <w:t>или</w:t>
      </w:r>
      <w:r w:rsidR="00D50714" w:rsidRPr="00286FA6">
        <w:rPr>
          <w:lang w:val="ru-RU"/>
        </w:rPr>
        <w:t xml:space="preserve"> </w:t>
      </w:r>
      <w:r w:rsidR="00D50714">
        <w:rPr>
          <w:lang w:val="ru-RU"/>
        </w:rPr>
        <w:t>выставляющие</w:t>
      </w:r>
      <w:r w:rsidR="00D50714" w:rsidRPr="00286FA6">
        <w:rPr>
          <w:lang w:val="ru-RU"/>
        </w:rPr>
        <w:t xml:space="preserve"> </w:t>
      </w:r>
      <w:r w:rsidR="00D50714">
        <w:rPr>
          <w:lang w:val="ru-RU"/>
        </w:rPr>
        <w:t>в</w:t>
      </w:r>
      <w:r w:rsidR="00D50714" w:rsidRPr="00286FA6">
        <w:rPr>
          <w:lang w:val="ru-RU"/>
        </w:rPr>
        <w:t xml:space="preserve"> </w:t>
      </w:r>
      <w:r w:rsidR="00D50714">
        <w:rPr>
          <w:lang w:val="ru-RU"/>
        </w:rPr>
        <w:t>отрицательном</w:t>
      </w:r>
      <w:r w:rsidR="00D50714" w:rsidRPr="00286FA6">
        <w:rPr>
          <w:lang w:val="ru-RU"/>
        </w:rPr>
        <w:t xml:space="preserve"> </w:t>
      </w:r>
      <w:r w:rsidR="00D50714">
        <w:rPr>
          <w:lang w:val="ru-RU"/>
        </w:rPr>
        <w:t>свете</w:t>
      </w:r>
      <w:r w:rsidR="00D50714" w:rsidRPr="00286FA6">
        <w:rPr>
          <w:lang w:val="ru-RU"/>
        </w:rPr>
        <w:t xml:space="preserve"> </w:t>
      </w:r>
      <w:r w:rsidR="00D50714">
        <w:rPr>
          <w:lang w:val="ru-RU"/>
        </w:rPr>
        <w:t>целую</w:t>
      </w:r>
      <w:r w:rsidR="00D50714" w:rsidRPr="00286FA6">
        <w:rPr>
          <w:lang w:val="ru-RU"/>
        </w:rPr>
        <w:t xml:space="preserve"> </w:t>
      </w:r>
      <w:r w:rsidR="00D50714">
        <w:rPr>
          <w:lang w:val="ru-RU"/>
        </w:rPr>
        <w:t>этническую</w:t>
      </w:r>
      <w:r w:rsidR="00D50714" w:rsidRPr="00286FA6">
        <w:rPr>
          <w:lang w:val="ru-RU"/>
        </w:rPr>
        <w:t xml:space="preserve">, </w:t>
      </w:r>
      <w:r w:rsidR="00D50714">
        <w:rPr>
          <w:lang w:val="ru-RU"/>
        </w:rPr>
        <w:t>религиозную</w:t>
      </w:r>
      <w:r w:rsidR="00D50714" w:rsidRPr="00286FA6">
        <w:rPr>
          <w:lang w:val="ru-RU"/>
        </w:rPr>
        <w:t xml:space="preserve"> </w:t>
      </w:r>
      <w:r w:rsidR="00D50714">
        <w:rPr>
          <w:lang w:val="ru-RU"/>
        </w:rPr>
        <w:t>или</w:t>
      </w:r>
      <w:r w:rsidR="00D50714" w:rsidRPr="00286FA6">
        <w:rPr>
          <w:lang w:val="ru-RU"/>
        </w:rPr>
        <w:t xml:space="preserve"> </w:t>
      </w:r>
      <w:r w:rsidR="00D50714">
        <w:rPr>
          <w:lang w:val="ru-RU"/>
        </w:rPr>
        <w:t>какую</w:t>
      </w:r>
      <w:r w:rsidR="00D50714" w:rsidRPr="00286FA6">
        <w:rPr>
          <w:lang w:val="ru-RU"/>
        </w:rPr>
        <w:t>-</w:t>
      </w:r>
      <w:r w:rsidR="00D50714">
        <w:rPr>
          <w:lang w:val="ru-RU"/>
        </w:rPr>
        <w:t>либо</w:t>
      </w:r>
      <w:r w:rsidR="00D50714" w:rsidRPr="00286FA6">
        <w:rPr>
          <w:lang w:val="ru-RU"/>
        </w:rPr>
        <w:t xml:space="preserve"> </w:t>
      </w:r>
      <w:r w:rsidR="00D50714">
        <w:rPr>
          <w:lang w:val="ru-RU"/>
        </w:rPr>
        <w:t>иную</w:t>
      </w:r>
      <w:r w:rsidR="00D50714" w:rsidRPr="00286FA6">
        <w:rPr>
          <w:lang w:val="ru-RU"/>
        </w:rPr>
        <w:t xml:space="preserve"> </w:t>
      </w:r>
      <w:r w:rsidR="00D50714">
        <w:rPr>
          <w:lang w:val="ru-RU"/>
        </w:rPr>
        <w:t>группу</w:t>
      </w:r>
      <w:r w:rsidR="00D50714" w:rsidRPr="00286FA6">
        <w:rPr>
          <w:lang w:val="ru-RU"/>
        </w:rPr>
        <w:t xml:space="preserve">, </w:t>
      </w:r>
      <w:r w:rsidR="00286FA6">
        <w:rPr>
          <w:lang w:val="ru-RU"/>
        </w:rPr>
        <w:t>которые</w:t>
      </w:r>
      <w:r w:rsidR="00286FA6" w:rsidRPr="00286FA6">
        <w:rPr>
          <w:lang w:val="ru-RU"/>
        </w:rPr>
        <w:t xml:space="preserve">, </w:t>
      </w:r>
      <w:r w:rsidR="00286FA6">
        <w:rPr>
          <w:lang w:val="ru-RU"/>
        </w:rPr>
        <w:t>как</w:t>
      </w:r>
      <w:r w:rsidR="00286FA6" w:rsidRPr="00286FA6">
        <w:rPr>
          <w:lang w:val="ru-RU"/>
        </w:rPr>
        <w:t xml:space="preserve"> </w:t>
      </w:r>
      <w:r w:rsidR="00286FA6">
        <w:rPr>
          <w:lang w:val="ru-RU"/>
        </w:rPr>
        <w:t>было</w:t>
      </w:r>
      <w:r w:rsidR="00286FA6" w:rsidRPr="00286FA6">
        <w:rPr>
          <w:lang w:val="ru-RU"/>
        </w:rPr>
        <w:t xml:space="preserve"> </w:t>
      </w:r>
      <w:r w:rsidR="00286FA6">
        <w:rPr>
          <w:lang w:val="ru-RU"/>
        </w:rPr>
        <w:t>установлено</w:t>
      </w:r>
      <w:r w:rsidR="00286FA6" w:rsidRPr="00286FA6">
        <w:rPr>
          <w:lang w:val="ru-RU"/>
        </w:rPr>
        <w:t xml:space="preserve">, </w:t>
      </w:r>
      <w:r w:rsidR="00286FA6">
        <w:rPr>
          <w:lang w:val="ru-RU"/>
        </w:rPr>
        <w:t>противоречат</w:t>
      </w:r>
      <w:r w:rsidR="00286FA6" w:rsidRPr="00286FA6">
        <w:rPr>
          <w:lang w:val="ru-RU"/>
        </w:rPr>
        <w:t xml:space="preserve"> </w:t>
      </w:r>
      <w:r w:rsidR="00286FA6">
        <w:rPr>
          <w:lang w:val="ru-RU"/>
        </w:rPr>
        <w:t>основополагающим</w:t>
      </w:r>
      <w:r w:rsidR="00286FA6" w:rsidRPr="00286FA6">
        <w:rPr>
          <w:lang w:val="ru-RU"/>
        </w:rPr>
        <w:t xml:space="preserve"> </w:t>
      </w:r>
      <w:r w:rsidR="00286FA6">
        <w:rPr>
          <w:lang w:val="ru-RU"/>
        </w:rPr>
        <w:t>ценностям</w:t>
      </w:r>
      <w:r w:rsidR="00286FA6" w:rsidRPr="00286FA6">
        <w:rPr>
          <w:lang w:val="ru-RU"/>
        </w:rPr>
        <w:t xml:space="preserve"> </w:t>
      </w:r>
      <w:r w:rsidR="00286FA6">
        <w:rPr>
          <w:lang w:val="ru-RU"/>
        </w:rPr>
        <w:t>Конвенции</w:t>
      </w:r>
      <w:r w:rsidR="00286FA6" w:rsidRPr="00286FA6">
        <w:rPr>
          <w:lang w:val="ru-RU"/>
        </w:rPr>
        <w:t xml:space="preserve">, </w:t>
      </w:r>
      <w:r w:rsidR="00286FA6">
        <w:rPr>
          <w:lang w:val="ru-RU"/>
        </w:rPr>
        <w:t xml:space="preserve">в частности, терпимости, социальному миру и недопущение дискриминации </w:t>
      </w:r>
      <w:r w:rsidR="00F51339" w:rsidRPr="00286FA6">
        <w:rPr>
          <w:lang w:val="ru-RU"/>
        </w:rPr>
        <w:t>(</w:t>
      </w:r>
      <w:r w:rsidR="00286FA6">
        <w:rPr>
          <w:lang w:val="ru-RU"/>
        </w:rPr>
        <w:t xml:space="preserve">см. дело </w:t>
      </w:r>
      <w:r w:rsidR="00286FA6">
        <w:rPr>
          <w:i/>
          <w:lang w:val="ru-RU"/>
        </w:rPr>
        <w:t>Перинчек</w:t>
      </w:r>
      <w:r w:rsidR="00063B7A" w:rsidRPr="00286FA6">
        <w:rPr>
          <w:i/>
          <w:lang w:val="ru-RU"/>
        </w:rPr>
        <w:t>,</w:t>
      </w:r>
      <w:r w:rsidR="00F51339" w:rsidRPr="00286FA6">
        <w:rPr>
          <w:i/>
          <w:lang w:val="ru-RU"/>
        </w:rPr>
        <w:t xml:space="preserve"> </w:t>
      </w:r>
      <w:r w:rsidR="00286FA6">
        <w:rPr>
          <w:lang w:val="ru-RU"/>
        </w:rPr>
        <w:t>цитированное выше</w:t>
      </w:r>
      <w:r w:rsidR="00063B7A" w:rsidRPr="00286FA6">
        <w:rPr>
          <w:lang w:val="ru-RU"/>
        </w:rPr>
        <w:t>, § 206</w:t>
      </w:r>
      <w:r w:rsidR="00F51339" w:rsidRPr="00286FA6">
        <w:rPr>
          <w:lang w:val="ru-RU"/>
        </w:rPr>
        <w:t xml:space="preserve">, </w:t>
      </w:r>
      <w:r w:rsidR="00286FA6">
        <w:rPr>
          <w:lang w:val="ru-RU"/>
        </w:rPr>
        <w:t>и учреждения, цитированные в нем</w:t>
      </w:r>
      <w:r w:rsidR="00F51339" w:rsidRPr="00286FA6">
        <w:rPr>
          <w:lang w:val="ru-RU"/>
        </w:rPr>
        <w:t>).</w:t>
      </w:r>
      <w:r w:rsidR="008C2D94" w:rsidRPr="00286FA6">
        <w:rPr>
          <w:lang w:val="ru-RU"/>
        </w:rPr>
        <w:t xml:space="preserve"> </w:t>
      </w:r>
      <w:r w:rsidR="00286FA6">
        <w:rPr>
          <w:lang w:val="ru-RU"/>
        </w:rPr>
        <w:t>Также</w:t>
      </w:r>
      <w:r w:rsidR="00286FA6" w:rsidRPr="00286FA6">
        <w:rPr>
          <w:lang w:val="ru-RU"/>
        </w:rPr>
        <w:t xml:space="preserve"> </w:t>
      </w:r>
      <w:r w:rsidR="00286FA6">
        <w:rPr>
          <w:lang w:val="ru-RU"/>
        </w:rPr>
        <w:t>было</w:t>
      </w:r>
      <w:r w:rsidR="00286FA6" w:rsidRPr="00286FA6">
        <w:rPr>
          <w:lang w:val="ru-RU"/>
        </w:rPr>
        <w:t xml:space="preserve"> </w:t>
      </w:r>
      <w:r w:rsidR="00286FA6">
        <w:rPr>
          <w:lang w:val="ru-RU"/>
        </w:rPr>
        <w:t>подчерк</w:t>
      </w:r>
      <w:r w:rsidR="002B5EA5">
        <w:rPr>
          <w:lang w:val="ru-RU"/>
        </w:rPr>
        <w:t>н</w:t>
      </w:r>
      <w:r w:rsidR="00286FA6">
        <w:rPr>
          <w:lang w:val="ru-RU"/>
        </w:rPr>
        <w:t>уто</w:t>
      </w:r>
      <w:r w:rsidR="00286FA6" w:rsidRPr="00286FA6">
        <w:rPr>
          <w:lang w:val="ru-RU"/>
        </w:rPr>
        <w:t xml:space="preserve">, </w:t>
      </w:r>
      <w:r w:rsidR="00286FA6">
        <w:rPr>
          <w:lang w:val="ru-RU"/>
        </w:rPr>
        <w:t>что</w:t>
      </w:r>
      <w:r w:rsidR="00286FA6" w:rsidRPr="00286FA6">
        <w:rPr>
          <w:lang w:val="ru-RU"/>
        </w:rPr>
        <w:t xml:space="preserve"> </w:t>
      </w:r>
      <w:r w:rsidR="00286FA6">
        <w:rPr>
          <w:lang w:val="ru-RU"/>
        </w:rPr>
        <w:t>высказывания</w:t>
      </w:r>
      <w:r w:rsidR="00286FA6" w:rsidRPr="00286FA6">
        <w:rPr>
          <w:lang w:val="ru-RU"/>
        </w:rPr>
        <w:t xml:space="preserve">, </w:t>
      </w:r>
      <w:r w:rsidR="00286FA6">
        <w:rPr>
          <w:lang w:val="ru-RU"/>
        </w:rPr>
        <w:t>выражающие</w:t>
      </w:r>
      <w:r w:rsidR="00286FA6" w:rsidRPr="00286FA6">
        <w:rPr>
          <w:lang w:val="ru-RU"/>
        </w:rPr>
        <w:t xml:space="preserve"> </w:t>
      </w:r>
      <w:r w:rsidR="00286FA6">
        <w:rPr>
          <w:lang w:val="ru-RU"/>
        </w:rPr>
        <w:t>глубинную</w:t>
      </w:r>
      <w:r w:rsidR="00286FA6" w:rsidRPr="00286FA6">
        <w:rPr>
          <w:lang w:val="ru-RU"/>
        </w:rPr>
        <w:t xml:space="preserve"> </w:t>
      </w:r>
      <w:r w:rsidR="00286FA6">
        <w:rPr>
          <w:lang w:val="ru-RU"/>
        </w:rPr>
        <w:t>и</w:t>
      </w:r>
      <w:r w:rsidR="00286FA6" w:rsidRPr="00286FA6">
        <w:rPr>
          <w:lang w:val="ru-RU"/>
        </w:rPr>
        <w:t xml:space="preserve"> </w:t>
      </w:r>
      <w:r w:rsidR="00286FA6">
        <w:rPr>
          <w:lang w:val="ru-RU"/>
        </w:rPr>
        <w:t>нерациональную</w:t>
      </w:r>
      <w:r w:rsidR="00286FA6" w:rsidRPr="00286FA6">
        <w:rPr>
          <w:lang w:val="ru-RU"/>
        </w:rPr>
        <w:t xml:space="preserve"> </w:t>
      </w:r>
      <w:r w:rsidR="00286FA6">
        <w:rPr>
          <w:lang w:val="ru-RU"/>
        </w:rPr>
        <w:t>ненависть</w:t>
      </w:r>
      <w:r w:rsidR="00286FA6" w:rsidRPr="00286FA6">
        <w:rPr>
          <w:lang w:val="ru-RU"/>
        </w:rPr>
        <w:t xml:space="preserve"> </w:t>
      </w:r>
      <w:r w:rsidR="00286FA6">
        <w:rPr>
          <w:lang w:val="ru-RU"/>
        </w:rPr>
        <w:t>в</w:t>
      </w:r>
      <w:r w:rsidR="00286FA6" w:rsidRPr="00286FA6">
        <w:rPr>
          <w:lang w:val="ru-RU"/>
        </w:rPr>
        <w:t xml:space="preserve"> </w:t>
      </w:r>
      <w:r w:rsidR="00286FA6">
        <w:rPr>
          <w:lang w:val="ru-RU"/>
        </w:rPr>
        <w:t>отношении</w:t>
      </w:r>
      <w:r w:rsidR="00286FA6" w:rsidRPr="00286FA6">
        <w:rPr>
          <w:lang w:val="ru-RU"/>
        </w:rPr>
        <w:t xml:space="preserve"> </w:t>
      </w:r>
      <w:r w:rsidR="00286FA6">
        <w:rPr>
          <w:lang w:val="ru-RU"/>
        </w:rPr>
        <w:t>идентифицированных</w:t>
      </w:r>
      <w:r w:rsidR="00286FA6" w:rsidRPr="00286FA6">
        <w:rPr>
          <w:lang w:val="ru-RU"/>
        </w:rPr>
        <w:t xml:space="preserve"> </w:t>
      </w:r>
      <w:r w:rsidR="00286FA6">
        <w:rPr>
          <w:lang w:val="ru-RU"/>
        </w:rPr>
        <w:t>лиц</w:t>
      </w:r>
      <w:r w:rsidR="002B5EA5">
        <w:rPr>
          <w:lang w:val="ru-RU"/>
        </w:rPr>
        <w:t>,</w:t>
      </w:r>
      <w:r w:rsidR="00286FA6" w:rsidRPr="00286FA6">
        <w:rPr>
          <w:lang w:val="ru-RU"/>
        </w:rPr>
        <w:t xml:space="preserve"> </w:t>
      </w:r>
      <w:r w:rsidR="00286FA6">
        <w:rPr>
          <w:lang w:val="ru-RU"/>
        </w:rPr>
        <w:t>могут</w:t>
      </w:r>
      <w:r w:rsidR="00286FA6" w:rsidRPr="00286FA6">
        <w:rPr>
          <w:lang w:val="ru-RU"/>
        </w:rPr>
        <w:t xml:space="preserve"> </w:t>
      </w:r>
      <w:r w:rsidR="00286FA6">
        <w:rPr>
          <w:lang w:val="ru-RU"/>
        </w:rPr>
        <w:t>быть</w:t>
      </w:r>
      <w:r w:rsidR="00286FA6" w:rsidRPr="00286FA6">
        <w:rPr>
          <w:lang w:val="ru-RU"/>
        </w:rPr>
        <w:t xml:space="preserve"> </w:t>
      </w:r>
      <w:r w:rsidR="00286FA6">
        <w:rPr>
          <w:lang w:val="ru-RU"/>
        </w:rPr>
        <w:t>истолкованы</w:t>
      </w:r>
      <w:r w:rsidR="00286FA6" w:rsidRPr="00286FA6">
        <w:rPr>
          <w:lang w:val="ru-RU"/>
        </w:rPr>
        <w:t xml:space="preserve"> </w:t>
      </w:r>
      <w:r w:rsidR="00286FA6">
        <w:rPr>
          <w:lang w:val="ru-RU"/>
        </w:rPr>
        <w:t>как</w:t>
      </w:r>
      <w:r w:rsidR="00286FA6" w:rsidRPr="00286FA6">
        <w:rPr>
          <w:lang w:val="ru-RU"/>
        </w:rPr>
        <w:t xml:space="preserve"> </w:t>
      </w:r>
      <w:r w:rsidR="00286FA6">
        <w:rPr>
          <w:lang w:val="ru-RU"/>
        </w:rPr>
        <w:t>вполне</w:t>
      </w:r>
      <w:r w:rsidR="00286FA6" w:rsidRPr="00286FA6">
        <w:rPr>
          <w:lang w:val="ru-RU"/>
        </w:rPr>
        <w:t xml:space="preserve"> </w:t>
      </w:r>
      <w:r w:rsidR="00286FA6">
        <w:rPr>
          <w:lang w:val="ru-RU"/>
        </w:rPr>
        <w:t>вероятно</w:t>
      </w:r>
      <w:r w:rsidR="00286FA6" w:rsidRPr="00286FA6">
        <w:rPr>
          <w:lang w:val="ru-RU"/>
        </w:rPr>
        <w:t xml:space="preserve"> </w:t>
      </w:r>
      <w:r w:rsidR="00286FA6">
        <w:rPr>
          <w:lang w:val="ru-RU"/>
        </w:rPr>
        <w:t xml:space="preserve">поощряющие насилие </w:t>
      </w:r>
      <w:r w:rsidR="009018E4" w:rsidRPr="00286FA6">
        <w:rPr>
          <w:lang w:val="ru-RU"/>
        </w:rPr>
        <w:t>(</w:t>
      </w:r>
      <w:r w:rsidR="00286FA6">
        <w:rPr>
          <w:lang w:val="ru-RU"/>
        </w:rPr>
        <w:t>см.</w:t>
      </w:r>
      <w:r w:rsidR="009018E4" w:rsidRPr="00286FA6">
        <w:rPr>
          <w:lang w:val="ru-RU"/>
        </w:rPr>
        <w:t xml:space="preserve">, </w:t>
      </w:r>
      <w:r w:rsidR="00286FA6">
        <w:rPr>
          <w:lang w:val="ru-RU"/>
        </w:rPr>
        <w:t>с учетом необходимых изменений</w:t>
      </w:r>
      <w:r w:rsidR="009018E4" w:rsidRPr="00286FA6">
        <w:rPr>
          <w:lang w:val="ru-RU"/>
        </w:rPr>
        <w:t xml:space="preserve">, </w:t>
      </w:r>
      <w:r w:rsidR="00286FA6">
        <w:rPr>
          <w:lang w:val="ru-RU"/>
        </w:rPr>
        <w:t xml:space="preserve">дело </w:t>
      </w:r>
      <w:r w:rsidR="00286FA6">
        <w:rPr>
          <w:i/>
          <w:lang w:val="ru-RU"/>
        </w:rPr>
        <w:t>Дилипак против Турции</w:t>
      </w:r>
      <w:r w:rsidR="009018E4" w:rsidRPr="00286FA6">
        <w:rPr>
          <w:lang w:val="ru-RU"/>
        </w:rPr>
        <w:t xml:space="preserve">, </w:t>
      </w:r>
      <w:r w:rsidR="00286FA6">
        <w:rPr>
          <w:lang w:val="ru-RU"/>
        </w:rPr>
        <w:t>№</w:t>
      </w:r>
      <w:r w:rsidR="009018E4" w:rsidRPr="0065350D">
        <w:t> </w:t>
      </w:r>
      <w:r w:rsidR="009018E4" w:rsidRPr="00286FA6">
        <w:rPr>
          <w:lang w:val="ru-RU"/>
        </w:rPr>
        <w:t xml:space="preserve">29680/05, § 62, 15 </w:t>
      </w:r>
      <w:r w:rsidR="00286FA6">
        <w:rPr>
          <w:lang w:val="ru-RU"/>
        </w:rPr>
        <w:t xml:space="preserve">сентября </w:t>
      </w:r>
      <w:r w:rsidR="009018E4" w:rsidRPr="00286FA6">
        <w:rPr>
          <w:lang w:val="ru-RU"/>
        </w:rPr>
        <w:t>2015</w:t>
      </w:r>
      <w:r w:rsidR="00286FA6">
        <w:rPr>
          <w:lang w:val="ru-RU"/>
        </w:rPr>
        <w:t xml:space="preserve"> года</w:t>
      </w:r>
      <w:r w:rsidR="009018E4" w:rsidRPr="00286FA6">
        <w:rPr>
          <w:lang w:val="ru-RU"/>
        </w:rPr>
        <w:t xml:space="preserve">, </w:t>
      </w:r>
      <w:r w:rsidR="00286FA6">
        <w:rPr>
          <w:lang w:val="ru-RU"/>
        </w:rPr>
        <w:t>с дополнительными ссылками</w:t>
      </w:r>
      <w:r w:rsidR="009018E4" w:rsidRPr="00286FA6">
        <w:rPr>
          <w:lang w:val="ru-RU"/>
        </w:rPr>
        <w:t xml:space="preserve">). </w:t>
      </w:r>
      <w:r w:rsidR="002B5EA5">
        <w:rPr>
          <w:lang w:val="ru-RU"/>
        </w:rPr>
        <w:t>Поэтому в</w:t>
      </w:r>
      <w:r w:rsidR="00286FA6">
        <w:rPr>
          <w:lang w:val="ru-RU"/>
        </w:rPr>
        <w:t>озбуждение</w:t>
      </w:r>
      <w:r w:rsidR="00286FA6" w:rsidRPr="00FC326D">
        <w:rPr>
          <w:lang w:val="ru-RU"/>
        </w:rPr>
        <w:t xml:space="preserve"> </w:t>
      </w:r>
      <w:r w:rsidR="00286FA6">
        <w:rPr>
          <w:lang w:val="ru-RU"/>
        </w:rPr>
        <w:t>розни</w:t>
      </w:r>
      <w:r w:rsidR="00286FA6" w:rsidRPr="00FC326D">
        <w:rPr>
          <w:lang w:val="ru-RU"/>
        </w:rPr>
        <w:t xml:space="preserve"> </w:t>
      </w:r>
      <w:r w:rsidR="00FC326D">
        <w:rPr>
          <w:lang w:val="ru-RU"/>
        </w:rPr>
        <w:t>не</w:t>
      </w:r>
      <w:r w:rsidR="00FC326D" w:rsidRPr="00FC326D">
        <w:rPr>
          <w:lang w:val="ru-RU"/>
        </w:rPr>
        <w:t xml:space="preserve"> </w:t>
      </w:r>
      <w:r w:rsidR="00FC326D">
        <w:rPr>
          <w:lang w:val="ru-RU"/>
        </w:rPr>
        <w:t>обязательно</w:t>
      </w:r>
      <w:r w:rsidR="00FC326D" w:rsidRPr="00FC326D">
        <w:rPr>
          <w:lang w:val="ru-RU"/>
        </w:rPr>
        <w:t xml:space="preserve"> </w:t>
      </w:r>
      <w:r w:rsidR="00FC326D">
        <w:rPr>
          <w:lang w:val="ru-RU"/>
        </w:rPr>
        <w:t>включает</w:t>
      </w:r>
      <w:r w:rsidR="00FC326D" w:rsidRPr="00FC326D">
        <w:rPr>
          <w:lang w:val="ru-RU"/>
        </w:rPr>
        <w:t xml:space="preserve"> </w:t>
      </w:r>
      <w:r w:rsidR="00FC326D">
        <w:rPr>
          <w:lang w:val="ru-RU"/>
        </w:rPr>
        <w:t>явные</w:t>
      </w:r>
      <w:r w:rsidR="00FC326D" w:rsidRPr="00FC326D">
        <w:rPr>
          <w:lang w:val="ru-RU"/>
        </w:rPr>
        <w:t xml:space="preserve"> </w:t>
      </w:r>
      <w:r w:rsidR="00FC326D">
        <w:rPr>
          <w:lang w:val="ru-RU"/>
        </w:rPr>
        <w:t>призывы</w:t>
      </w:r>
      <w:r w:rsidR="00FC326D" w:rsidRPr="00FC326D">
        <w:rPr>
          <w:lang w:val="ru-RU"/>
        </w:rPr>
        <w:t xml:space="preserve"> </w:t>
      </w:r>
      <w:r w:rsidR="00FC326D">
        <w:rPr>
          <w:lang w:val="ru-RU"/>
        </w:rPr>
        <w:t>к</w:t>
      </w:r>
      <w:r w:rsidR="00FC326D" w:rsidRPr="00FC326D">
        <w:rPr>
          <w:lang w:val="ru-RU"/>
        </w:rPr>
        <w:t xml:space="preserve"> </w:t>
      </w:r>
      <w:r w:rsidR="00FC326D">
        <w:rPr>
          <w:lang w:val="ru-RU"/>
        </w:rPr>
        <w:t xml:space="preserve">акту </w:t>
      </w:r>
      <w:r w:rsidR="00FC326D">
        <w:rPr>
          <w:lang w:val="ru-RU"/>
        </w:rPr>
        <w:lastRenderedPageBreak/>
        <w:t>насилия или другим преступным действиям. Нападения</w:t>
      </w:r>
      <w:r w:rsidR="00FC326D" w:rsidRPr="00FC326D">
        <w:rPr>
          <w:lang w:val="ru-RU"/>
        </w:rPr>
        <w:t xml:space="preserve"> </w:t>
      </w:r>
      <w:r w:rsidR="00FC326D">
        <w:rPr>
          <w:lang w:val="ru-RU"/>
        </w:rPr>
        <w:t>на</w:t>
      </w:r>
      <w:r w:rsidR="00FC326D" w:rsidRPr="00FC326D">
        <w:rPr>
          <w:lang w:val="ru-RU"/>
        </w:rPr>
        <w:t xml:space="preserve"> </w:t>
      </w:r>
      <w:r w:rsidR="00FC326D">
        <w:rPr>
          <w:lang w:val="ru-RU"/>
        </w:rPr>
        <w:t>лиц</w:t>
      </w:r>
      <w:r w:rsidR="00FC326D" w:rsidRPr="00FC326D">
        <w:rPr>
          <w:lang w:val="ru-RU"/>
        </w:rPr>
        <w:t xml:space="preserve">, </w:t>
      </w:r>
      <w:r w:rsidR="00FC326D">
        <w:rPr>
          <w:lang w:val="ru-RU"/>
        </w:rPr>
        <w:t>совершенные</w:t>
      </w:r>
      <w:r w:rsidR="00FC326D" w:rsidRPr="00FC326D">
        <w:rPr>
          <w:lang w:val="ru-RU"/>
        </w:rPr>
        <w:t xml:space="preserve"> </w:t>
      </w:r>
      <w:r w:rsidR="00FC326D">
        <w:rPr>
          <w:lang w:val="ru-RU"/>
        </w:rPr>
        <w:t>путем</w:t>
      </w:r>
      <w:r w:rsidR="00FC326D" w:rsidRPr="00FC326D">
        <w:rPr>
          <w:lang w:val="ru-RU"/>
        </w:rPr>
        <w:t xml:space="preserve"> </w:t>
      </w:r>
      <w:r w:rsidR="00FC326D">
        <w:rPr>
          <w:lang w:val="ru-RU"/>
        </w:rPr>
        <w:t>оскорбления</w:t>
      </w:r>
      <w:r w:rsidR="00FC326D" w:rsidRPr="00FC326D">
        <w:rPr>
          <w:lang w:val="ru-RU"/>
        </w:rPr>
        <w:t xml:space="preserve">, </w:t>
      </w:r>
      <w:r w:rsidR="00873089">
        <w:rPr>
          <w:lang w:val="ru-RU"/>
        </w:rPr>
        <w:t xml:space="preserve">выставления на посмешище </w:t>
      </w:r>
      <w:r w:rsidR="00FC326D">
        <w:rPr>
          <w:lang w:val="ru-RU"/>
        </w:rPr>
        <w:t>или</w:t>
      </w:r>
      <w:r w:rsidR="00FC326D" w:rsidRPr="00FC326D">
        <w:rPr>
          <w:lang w:val="ru-RU"/>
        </w:rPr>
        <w:t xml:space="preserve"> </w:t>
      </w:r>
      <w:r w:rsidR="00FC326D">
        <w:rPr>
          <w:lang w:val="ru-RU"/>
        </w:rPr>
        <w:t>устной</w:t>
      </w:r>
      <w:r w:rsidR="00FC326D" w:rsidRPr="00FC326D">
        <w:rPr>
          <w:lang w:val="ru-RU"/>
        </w:rPr>
        <w:t xml:space="preserve"> </w:t>
      </w:r>
      <w:r w:rsidR="00FC326D">
        <w:rPr>
          <w:lang w:val="ru-RU"/>
        </w:rPr>
        <w:t>клеветы</w:t>
      </w:r>
      <w:r w:rsidR="00FC326D" w:rsidRPr="00FC326D">
        <w:rPr>
          <w:lang w:val="ru-RU"/>
        </w:rPr>
        <w:t xml:space="preserve"> </w:t>
      </w:r>
      <w:r w:rsidR="00FC326D">
        <w:rPr>
          <w:lang w:val="ru-RU"/>
        </w:rPr>
        <w:t>на</w:t>
      </w:r>
      <w:r w:rsidR="00FC326D" w:rsidRPr="00FC326D">
        <w:rPr>
          <w:lang w:val="ru-RU"/>
        </w:rPr>
        <w:t xml:space="preserve"> </w:t>
      </w:r>
      <w:r w:rsidR="00FC326D">
        <w:rPr>
          <w:lang w:val="ru-RU"/>
        </w:rPr>
        <w:t>особые</w:t>
      </w:r>
      <w:r w:rsidR="00FC326D" w:rsidRPr="00FC326D">
        <w:rPr>
          <w:lang w:val="ru-RU"/>
        </w:rPr>
        <w:t xml:space="preserve"> </w:t>
      </w:r>
      <w:r w:rsidR="00FC326D">
        <w:rPr>
          <w:lang w:val="ru-RU"/>
        </w:rPr>
        <w:t>группы</w:t>
      </w:r>
      <w:r w:rsidR="00FC326D" w:rsidRPr="00FC326D">
        <w:rPr>
          <w:lang w:val="ru-RU"/>
        </w:rPr>
        <w:t xml:space="preserve"> </w:t>
      </w:r>
      <w:r w:rsidR="00FC326D">
        <w:rPr>
          <w:lang w:val="ru-RU"/>
        </w:rPr>
        <w:t>населения</w:t>
      </w:r>
      <w:r w:rsidR="00FC326D" w:rsidRPr="00FC326D">
        <w:rPr>
          <w:lang w:val="ru-RU"/>
        </w:rPr>
        <w:t xml:space="preserve"> </w:t>
      </w:r>
      <w:r w:rsidR="00FC326D">
        <w:rPr>
          <w:lang w:val="ru-RU"/>
        </w:rPr>
        <w:t>могут</w:t>
      </w:r>
      <w:r w:rsidR="00FC326D" w:rsidRPr="00FC326D">
        <w:rPr>
          <w:lang w:val="ru-RU"/>
        </w:rPr>
        <w:t xml:space="preserve"> </w:t>
      </w:r>
      <w:r w:rsidR="00FC326D">
        <w:rPr>
          <w:lang w:val="ru-RU"/>
        </w:rPr>
        <w:t>быть</w:t>
      </w:r>
      <w:r w:rsidR="00FC326D" w:rsidRPr="00FC326D">
        <w:rPr>
          <w:lang w:val="ru-RU"/>
        </w:rPr>
        <w:t xml:space="preserve"> </w:t>
      </w:r>
      <w:r w:rsidR="00FC326D">
        <w:rPr>
          <w:lang w:val="ru-RU"/>
        </w:rPr>
        <w:t>достаточными</w:t>
      </w:r>
      <w:r w:rsidR="00FC326D" w:rsidRPr="00FC326D">
        <w:rPr>
          <w:lang w:val="ru-RU"/>
        </w:rPr>
        <w:t xml:space="preserve"> </w:t>
      </w:r>
      <w:r w:rsidR="00FC326D">
        <w:rPr>
          <w:lang w:val="ru-RU"/>
        </w:rPr>
        <w:t>основаниями</w:t>
      </w:r>
      <w:r w:rsidR="00FC326D" w:rsidRPr="00FC326D">
        <w:rPr>
          <w:lang w:val="ru-RU"/>
        </w:rPr>
        <w:t xml:space="preserve">, </w:t>
      </w:r>
      <w:r w:rsidR="00FC326D">
        <w:rPr>
          <w:lang w:val="ru-RU"/>
        </w:rPr>
        <w:t>чтобы</w:t>
      </w:r>
      <w:r w:rsidR="00FC326D" w:rsidRPr="00FC326D">
        <w:rPr>
          <w:lang w:val="ru-RU"/>
        </w:rPr>
        <w:t xml:space="preserve"> </w:t>
      </w:r>
      <w:r w:rsidR="00FC326D">
        <w:rPr>
          <w:lang w:val="ru-RU"/>
        </w:rPr>
        <w:t>органы</w:t>
      </w:r>
      <w:r w:rsidR="00FC326D" w:rsidRPr="00FC326D">
        <w:rPr>
          <w:lang w:val="ru-RU"/>
        </w:rPr>
        <w:t xml:space="preserve"> </w:t>
      </w:r>
      <w:r w:rsidR="00FC326D">
        <w:rPr>
          <w:lang w:val="ru-RU"/>
        </w:rPr>
        <w:t>власти</w:t>
      </w:r>
      <w:r w:rsidR="00FC326D" w:rsidRPr="00FC326D">
        <w:rPr>
          <w:lang w:val="ru-RU"/>
        </w:rPr>
        <w:t xml:space="preserve"> </w:t>
      </w:r>
      <w:r w:rsidR="00FC326D">
        <w:rPr>
          <w:lang w:val="ru-RU"/>
        </w:rPr>
        <w:t xml:space="preserve">содействовали противодействию ксенофобской или иным образом дискриминирующей речи вопреки свободе слова, осуществляемой безответственным образом </w:t>
      </w:r>
      <w:r w:rsidR="008C2D94" w:rsidRPr="00FC326D">
        <w:rPr>
          <w:lang w:val="ru-RU"/>
        </w:rPr>
        <w:t>(</w:t>
      </w:r>
      <w:r w:rsidR="00FC326D">
        <w:rPr>
          <w:lang w:val="ru-RU"/>
        </w:rPr>
        <w:t xml:space="preserve">см. </w:t>
      </w:r>
      <w:r w:rsidR="00FC326D">
        <w:rPr>
          <w:i/>
          <w:iCs/>
          <w:snapToGrid w:val="0"/>
          <w:lang w:val="ru-RU"/>
        </w:rPr>
        <w:t>Дмитриевский против России</w:t>
      </w:r>
      <w:r w:rsidR="008E3810" w:rsidRPr="00FC326D">
        <w:rPr>
          <w:snapToGrid w:val="0"/>
          <w:lang w:val="ru-RU"/>
        </w:rPr>
        <w:t>,</w:t>
      </w:r>
      <w:r w:rsidR="008E3810" w:rsidRPr="00FC326D">
        <w:rPr>
          <w:snapToGrid w:val="0"/>
          <w:lang w:val="ru-RU" w:eastAsia="en-GB"/>
        </w:rPr>
        <w:t xml:space="preserve"> </w:t>
      </w:r>
      <w:r w:rsidR="00FC326D">
        <w:rPr>
          <w:snapToGrid w:val="0"/>
          <w:lang w:val="ru-RU" w:eastAsia="en-GB"/>
        </w:rPr>
        <w:t>№</w:t>
      </w:r>
      <w:r w:rsidR="008E3810" w:rsidRPr="00FC326D">
        <w:rPr>
          <w:snapToGrid w:val="0"/>
          <w:lang w:val="ru-RU" w:eastAsia="en-GB"/>
        </w:rPr>
        <w:t xml:space="preserve"> </w:t>
      </w:r>
      <w:r w:rsidR="008E3810" w:rsidRPr="00FC326D">
        <w:rPr>
          <w:snapToGrid w:val="0"/>
          <w:lang w:val="ru-RU"/>
        </w:rPr>
        <w:t xml:space="preserve">42168/06, </w:t>
      </w:r>
      <w:r w:rsidR="008E3810" w:rsidRPr="00FC326D">
        <w:rPr>
          <w:lang w:val="ru-RU"/>
        </w:rPr>
        <w:t xml:space="preserve">§ 99, 3 </w:t>
      </w:r>
      <w:r w:rsidR="00FC326D">
        <w:rPr>
          <w:lang w:val="ru-RU"/>
        </w:rPr>
        <w:t xml:space="preserve">октября </w:t>
      </w:r>
      <w:r w:rsidR="008E3810" w:rsidRPr="00FC326D">
        <w:rPr>
          <w:lang w:val="ru-RU"/>
        </w:rPr>
        <w:t>2017</w:t>
      </w:r>
      <w:r w:rsidR="00FC326D">
        <w:rPr>
          <w:lang w:val="ru-RU"/>
        </w:rPr>
        <w:t xml:space="preserve"> года</w:t>
      </w:r>
      <w:r w:rsidR="008E3810" w:rsidRPr="00FC326D">
        <w:rPr>
          <w:lang w:val="ru-RU"/>
        </w:rPr>
        <w:t>,</w:t>
      </w:r>
      <w:r w:rsidR="00115B33" w:rsidRPr="00FC326D">
        <w:rPr>
          <w:lang w:val="ru-RU"/>
        </w:rPr>
        <w:t xml:space="preserve"> </w:t>
      </w:r>
      <w:r w:rsidR="00FC326D">
        <w:rPr>
          <w:lang w:val="ru-RU"/>
        </w:rPr>
        <w:t>с дополнительными ссылками</w:t>
      </w:r>
      <w:r w:rsidR="007E3D55" w:rsidRPr="00FC326D">
        <w:rPr>
          <w:lang w:val="ru-RU"/>
        </w:rPr>
        <w:t>).</w:t>
      </w:r>
    </w:p>
    <w:p w:rsidR="00171730" w:rsidRPr="00E94BAE" w:rsidRDefault="000E26A5" w:rsidP="00873089">
      <w:pPr>
        <w:pStyle w:val="ECHRPara"/>
        <w:rPr>
          <w:lang w:val="ru-RU"/>
        </w:rPr>
      </w:pPr>
      <w:r w:rsidRPr="0065350D">
        <w:fldChar w:fldCharType="begin"/>
      </w:r>
      <w:r w:rsidR="00456BD4" w:rsidRPr="00EF57BA">
        <w:rPr>
          <w:lang w:val="ru-RU"/>
        </w:rPr>
        <w:instrText xml:space="preserve"> </w:instrText>
      </w:r>
      <w:r w:rsidR="00456BD4" w:rsidRPr="0065350D">
        <w:instrText>SEQ</w:instrText>
      </w:r>
      <w:r w:rsidR="00456BD4" w:rsidRPr="00EF57BA">
        <w:rPr>
          <w:lang w:val="ru-RU"/>
        </w:rPr>
        <w:instrText xml:space="preserve"> </w:instrText>
      </w:r>
      <w:r w:rsidR="00456BD4" w:rsidRPr="0065350D">
        <w:instrText>level</w:instrText>
      </w:r>
      <w:r w:rsidR="00456BD4" w:rsidRPr="00EF57BA">
        <w:rPr>
          <w:lang w:val="ru-RU"/>
        </w:rPr>
        <w:instrText>0 \*</w:instrText>
      </w:r>
      <w:r w:rsidR="00456BD4" w:rsidRPr="0065350D">
        <w:instrText>arabic</w:instrText>
      </w:r>
      <w:r w:rsidR="00456BD4" w:rsidRPr="00EF57BA">
        <w:rPr>
          <w:lang w:val="ru-RU"/>
        </w:rPr>
        <w:instrText xml:space="preserve"> </w:instrText>
      </w:r>
      <w:r w:rsidRPr="0065350D">
        <w:fldChar w:fldCharType="separate"/>
      </w:r>
      <w:r w:rsidR="009447A3">
        <w:rPr>
          <w:noProof/>
          <w:lang w:val="ru-RU"/>
        </w:rPr>
        <w:t>95</w:t>
      </w:r>
      <w:r w:rsidRPr="0065350D">
        <w:rPr>
          <w:noProof/>
        </w:rPr>
        <w:fldChar w:fldCharType="end"/>
      </w:r>
      <w:r w:rsidR="008D27AF" w:rsidRPr="00EF57BA">
        <w:rPr>
          <w:lang w:val="ru-RU"/>
        </w:rPr>
        <w:t>.</w:t>
      </w:r>
      <w:r w:rsidR="008D27AF" w:rsidRPr="0065350D">
        <w:t>  </w:t>
      </w:r>
      <w:r w:rsidR="00FC326D">
        <w:rPr>
          <w:lang w:val="ru-RU"/>
        </w:rPr>
        <w:t>Определенн</w:t>
      </w:r>
      <w:r w:rsidR="002B5EA5">
        <w:rPr>
          <w:lang w:val="ru-RU"/>
        </w:rPr>
        <w:t>ая</w:t>
      </w:r>
      <w:r w:rsidR="00FC326D" w:rsidRPr="00214E1C">
        <w:rPr>
          <w:lang w:val="ru-RU"/>
        </w:rPr>
        <w:t xml:space="preserve"> </w:t>
      </w:r>
      <w:r w:rsidR="00FC326D">
        <w:rPr>
          <w:lang w:val="ru-RU"/>
        </w:rPr>
        <w:t>свобод</w:t>
      </w:r>
      <w:r w:rsidR="002B5EA5">
        <w:rPr>
          <w:lang w:val="ru-RU"/>
        </w:rPr>
        <w:t>а</w:t>
      </w:r>
      <w:r w:rsidR="00FC326D" w:rsidRPr="00214E1C">
        <w:rPr>
          <w:lang w:val="ru-RU"/>
        </w:rPr>
        <w:t xml:space="preserve"> </w:t>
      </w:r>
      <w:r w:rsidR="00FC326D">
        <w:rPr>
          <w:lang w:val="ru-RU"/>
        </w:rPr>
        <w:t>усмотрения</w:t>
      </w:r>
      <w:r w:rsidR="00FC326D" w:rsidRPr="00214E1C">
        <w:rPr>
          <w:lang w:val="ru-RU"/>
        </w:rPr>
        <w:t xml:space="preserve"> </w:t>
      </w:r>
      <w:r w:rsidR="00FC326D">
        <w:rPr>
          <w:lang w:val="ru-RU"/>
        </w:rPr>
        <w:t>общедоступн</w:t>
      </w:r>
      <w:r w:rsidR="002B5EA5">
        <w:rPr>
          <w:lang w:val="ru-RU"/>
        </w:rPr>
        <w:t>а</w:t>
      </w:r>
      <w:r w:rsidR="00FC326D" w:rsidRPr="00214E1C">
        <w:rPr>
          <w:lang w:val="ru-RU"/>
        </w:rPr>
        <w:t xml:space="preserve"> </w:t>
      </w:r>
      <w:r w:rsidR="00FC326D">
        <w:rPr>
          <w:lang w:val="ru-RU"/>
        </w:rPr>
        <w:t>для</w:t>
      </w:r>
      <w:r w:rsidR="00FC326D" w:rsidRPr="00214E1C">
        <w:rPr>
          <w:lang w:val="ru-RU"/>
        </w:rPr>
        <w:t xml:space="preserve"> </w:t>
      </w:r>
      <w:r w:rsidR="00FC326D">
        <w:rPr>
          <w:lang w:val="ru-RU"/>
        </w:rPr>
        <w:t>договаривающихся</w:t>
      </w:r>
      <w:r w:rsidR="00FC326D" w:rsidRPr="00214E1C">
        <w:rPr>
          <w:lang w:val="ru-RU"/>
        </w:rPr>
        <w:t xml:space="preserve"> </w:t>
      </w:r>
      <w:r w:rsidR="00FC326D">
        <w:rPr>
          <w:lang w:val="ru-RU"/>
        </w:rPr>
        <w:t>государств</w:t>
      </w:r>
      <w:r w:rsidR="00FC326D" w:rsidRPr="00214E1C">
        <w:rPr>
          <w:lang w:val="ru-RU"/>
        </w:rPr>
        <w:t xml:space="preserve"> </w:t>
      </w:r>
      <w:r w:rsidR="00FC326D">
        <w:rPr>
          <w:lang w:val="ru-RU"/>
        </w:rPr>
        <w:t>при</w:t>
      </w:r>
      <w:r w:rsidR="00FC326D" w:rsidRPr="00214E1C">
        <w:rPr>
          <w:lang w:val="ru-RU"/>
        </w:rPr>
        <w:t xml:space="preserve"> </w:t>
      </w:r>
      <w:r w:rsidR="00FC326D">
        <w:rPr>
          <w:lang w:val="ru-RU"/>
        </w:rPr>
        <w:t>регулировании</w:t>
      </w:r>
      <w:r w:rsidR="00FC326D" w:rsidRPr="00214E1C">
        <w:rPr>
          <w:lang w:val="ru-RU"/>
        </w:rPr>
        <w:t xml:space="preserve"> </w:t>
      </w:r>
      <w:r w:rsidR="00FC326D">
        <w:rPr>
          <w:lang w:val="ru-RU"/>
        </w:rPr>
        <w:t>свободы</w:t>
      </w:r>
      <w:r w:rsidR="00FC326D" w:rsidRPr="00214E1C">
        <w:rPr>
          <w:lang w:val="ru-RU"/>
        </w:rPr>
        <w:t xml:space="preserve"> </w:t>
      </w:r>
      <w:r w:rsidR="00FC326D">
        <w:rPr>
          <w:lang w:val="ru-RU"/>
        </w:rPr>
        <w:t>слова</w:t>
      </w:r>
      <w:r w:rsidR="00FC326D" w:rsidRPr="00214E1C">
        <w:rPr>
          <w:lang w:val="ru-RU"/>
        </w:rPr>
        <w:t xml:space="preserve"> </w:t>
      </w:r>
      <w:r w:rsidR="00FC326D">
        <w:rPr>
          <w:lang w:val="ru-RU"/>
        </w:rPr>
        <w:t>в</w:t>
      </w:r>
      <w:r w:rsidR="00FC326D" w:rsidRPr="00214E1C">
        <w:rPr>
          <w:lang w:val="ru-RU"/>
        </w:rPr>
        <w:t xml:space="preserve"> </w:t>
      </w:r>
      <w:r w:rsidR="00FC326D">
        <w:rPr>
          <w:lang w:val="ru-RU"/>
        </w:rPr>
        <w:t>отношении</w:t>
      </w:r>
      <w:r w:rsidR="00FC326D" w:rsidRPr="00214E1C">
        <w:rPr>
          <w:lang w:val="ru-RU"/>
        </w:rPr>
        <w:t xml:space="preserve"> </w:t>
      </w:r>
      <w:r w:rsidR="00FC326D">
        <w:rPr>
          <w:lang w:val="ru-RU"/>
        </w:rPr>
        <w:t>вопросов</w:t>
      </w:r>
      <w:r w:rsidR="00FC326D" w:rsidRPr="00214E1C">
        <w:rPr>
          <w:lang w:val="ru-RU"/>
        </w:rPr>
        <w:t xml:space="preserve">, </w:t>
      </w:r>
      <w:r w:rsidR="00214E1C">
        <w:rPr>
          <w:lang w:val="ru-RU"/>
        </w:rPr>
        <w:t>касающихся</w:t>
      </w:r>
      <w:r w:rsidR="00214E1C" w:rsidRPr="00214E1C">
        <w:rPr>
          <w:lang w:val="ru-RU"/>
        </w:rPr>
        <w:t xml:space="preserve"> </w:t>
      </w:r>
      <w:r w:rsidR="00214E1C">
        <w:rPr>
          <w:lang w:val="ru-RU"/>
        </w:rPr>
        <w:t>оскорбления</w:t>
      </w:r>
      <w:r w:rsidR="00214E1C" w:rsidRPr="00214E1C">
        <w:rPr>
          <w:lang w:val="ru-RU"/>
        </w:rPr>
        <w:t xml:space="preserve"> </w:t>
      </w:r>
      <w:r w:rsidR="00214E1C">
        <w:rPr>
          <w:lang w:val="ru-RU"/>
        </w:rPr>
        <w:t>глубоких</w:t>
      </w:r>
      <w:r w:rsidR="00214E1C" w:rsidRPr="00214E1C">
        <w:rPr>
          <w:lang w:val="ru-RU"/>
        </w:rPr>
        <w:t xml:space="preserve"> </w:t>
      </w:r>
      <w:r w:rsidR="00214E1C">
        <w:rPr>
          <w:lang w:val="ru-RU"/>
        </w:rPr>
        <w:t>личных</w:t>
      </w:r>
      <w:r w:rsidR="00214E1C" w:rsidRPr="00214E1C">
        <w:rPr>
          <w:lang w:val="ru-RU"/>
        </w:rPr>
        <w:t xml:space="preserve"> </w:t>
      </w:r>
      <w:r w:rsidR="00214E1C">
        <w:rPr>
          <w:lang w:val="ru-RU"/>
        </w:rPr>
        <w:t>взглядов</w:t>
      </w:r>
      <w:r w:rsidR="00214E1C" w:rsidRPr="00214E1C">
        <w:rPr>
          <w:lang w:val="ru-RU"/>
        </w:rPr>
        <w:t xml:space="preserve"> </w:t>
      </w:r>
      <w:r w:rsidR="00214E1C">
        <w:rPr>
          <w:lang w:val="ru-RU"/>
        </w:rPr>
        <w:t>в</w:t>
      </w:r>
      <w:r w:rsidR="00214E1C" w:rsidRPr="00214E1C">
        <w:rPr>
          <w:lang w:val="ru-RU"/>
        </w:rPr>
        <w:t xml:space="preserve"> </w:t>
      </w:r>
      <w:r w:rsidR="00214E1C">
        <w:rPr>
          <w:lang w:val="ru-RU"/>
        </w:rPr>
        <w:t>области</w:t>
      </w:r>
      <w:r w:rsidR="00214E1C" w:rsidRPr="00214E1C">
        <w:rPr>
          <w:lang w:val="ru-RU"/>
        </w:rPr>
        <w:t xml:space="preserve"> </w:t>
      </w:r>
      <w:r w:rsidR="00214E1C">
        <w:rPr>
          <w:lang w:val="ru-RU"/>
        </w:rPr>
        <w:t>религии</w:t>
      </w:r>
      <w:r w:rsidR="00214E1C" w:rsidRPr="00214E1C">
        <w:rPr>
          <w:lang w:val="ru-RU"/>
        </w:rPr>
        <w:t xml:space="preserve"> </w:t>
      </w:r>
      <w:r w:rsidR="00214E1C">
        <w:rPr>
          <w:lang w:val="ru-RU"/>
        </w:rPr>
        <w:t>или возбуждения религиозной розни или нетерпимости. В</w:t>
      </w:r>
      <w:r w:rsidR="00214E1C" w:rsidRPr="00214E1C">
        <w:rPr>
          <w:lang w:val="ru-RU"/>
        </w:rPr>
        <w:t xml:space="preserve"> </w:t>
      </w:r>
      <w:r w:rsidR="00214E1C">
        <w:rPr>
          <w:lang w:val="ru-RU"/>
        </w:rPr>
        <w:t>Европе</w:t>
      </w:r>
      <w:r w:rsidR="00214E1C" w:rsidRPr="00214E1C">
        <w:rPr>
          <w:lang w:val="ru-RU"/>
        </w:rPr>
        <w:t xml:space="preserve"> </w:t>
      </w:r>
      <w:r w:rsidR="00214E1C">
        <w:rPr>
          <w:lang w:val="ru-RU"/>
        </w:rPr>
        <w:t>нет</w:t>
      </w:r>
      <w:r w:rsidR="00214E1C" w:rsidRPr="00214E1C">
        <w:rPr>
          <w:lang w:val="ru-RU"/>
        </w:rPr>
        <w:t xml:space="preserve"> </w:t>
      </w:r>
      <w:r w:rsidR="00214E1C">
        <w:rPr>
          <w:lang w:val="ru-RU"/>
        </w:rPr>
        <w:t>единообразного представления о требованиях по «защите прав других лиц» в отношении нападений на религиозные убеждения. То</w:t>
      </w:r>
      <w:r w:rsidR="00214E1C" w:rsidRPr="00214E1C">
        <w:rPr>
          <w:lang w:val="ru-RU"/>
        </w:rPr>
        <w:t xml:space="preserve">, </w:t>
      </w:r>
      <w:r w:rsidR="00214E1C">
        <w:rPr>
          <w:lang w:val="ru-RU"/>
        </w:rPr>
        <w:t>что</w:t>
      </w:r>
      <w:r w:rsidR="00214E1C" w:rsidRPr="00214E1C">
        <w:rPr>
          <w:lang w:val="ru-RU"/>
        </w:rPr>
        <w:t xml:space="preserve"> </w:t>
      </w:r>
      <w:r w:rsidR="00214E1C">
        <w:rPr>
          <w:lang w:val="ru-RU"/>
        </w:rPr>
        <w:t>вероятно</w:t>
      </w:r>
      <w:r w:rsidR="00214E1C" w:rsidRPr="00214E1C">
        <w:rPr>
          <w:lang w:val="ru-RU"/>
        </w:rPr>
        <w:t xml:space="preserve"> </w:t>
      </w:r>
      <w:r w:rsidR="00214E1C">
        <w:rPr>
          <w:lang w:val="ru-RU"/>
        </w:rPr>
        <w:t>наносит</w:t>
      </w:r>
      <w:r w:rsidR="00214E1C" w:rsidRPr="00214E1C">
        <w:rPr>
          <w:lang w:val="ru-RU"/>
        </w:rPr>
        <w:t xml:space="preserve"> </w:t>
      </w:r>
      <w:r w:rsidR="00214E1C">
        <w:rPr>
          <w:lang w:val="ru-RU"/>
        </w:rPr>
        <w:t>существенную</w:t>
      </w:r>
      <w:r w:rsidR="00214E1C" w:rsidRPr="00214E1C">
        <w:rPr>
          <w:lang w:val="ru-RU"/>
        </w:rPr>
        <w:t xml:space="preserve"> </w:t>
      </w:r>
      <w:r w:rsidR="00214E1C">
        <w:rPr>
          <w:lang w:val="ru-RU"/>
        </w:rPr>
        <w:t>обиду</w:t>
      </w:r>
      <w:r w:rsidR="00214E1C" w:rsidRPr="00214E1C">
        <w:rPr>
          <w:lang w:val="ru-RU"/>
        </w:rPr>
        <w:t xml:space="preserve"> </w:t>
      </w:r>
      <w:r w:rsidR="00214E1C">
        <w:rPr>
          <w:lang w:val="ru-RU"/>
        </w:rPr>
        <w:t>лицам</w:t>
      </w:r>
      <w:r w:rsidR="00214E1C" w:rsidRPr="00214E1C">
        <w:rPr>
          <w:lang w:val="ru-RU"/>
        </w:rPr>
        <w:t xml:space="preserve"> </w:t>
      </w:r>
      <w:r w:rsidR="00214E1C">
        <w:rPr>
          <w:lang w:val="ru-RU"/>
        </w:rPr>
        <w:t>с</w:t>
      </w:r>
      <w:r w:rsidR="00214E1C" w:rsidRPr="00214E1C">
        <w:rPr>
          <w:lang w:val="ru-RU"/>
        </w:rPr>
        <w:t xml:space="preserve"> </w:t>
      </w:r>
      <w:r w:rsidR="00214E1C">
        <w:rPr>
          <w:lang w:val="ru-RU"/>
        </w:rPr>
        <w:t>особыми</w:t>
      </w:r>
      <w:r w:rsidR="00214E1C" w:rsidRPr="00214E1C">
        <w:rPr>
          <w:lang w:val="ru-RU"/>
        </w:rPr>
        <w:t xml:space="preserve"> </w:t>
      </w:r>
      <w:r w:rsidR="00214E1C">
        <w:rPr>
          <w:lang w:val="ru-RU"/>
        </w:rPr>
        <w:t>религиозными</w:t>
      </w:r>
      <w:r w:rsidR="00214E1C" w:rsidRPr="00214E1C">
        <w:rPr>
          <w:lang w:val="ru-RU"/>
        </w:rPr>
        <w:t xml:space="preserve"> </w:t>
      </w:r>
      <w:r w:rsidR="00214E1C">
        <w:rPr>
          <w:lang w:val="ru-RU"/>
        </w:rPr>
        <w:t>убеждениями</w:t>
      </w:r>
      <w:r w:rsidR="00214E1C" w:rsidRPr="00214E1C">
        <w:rPr>
          <w:lang w:val="ru-RU"/>
        </w:rPr>
        <w:t xml:space="preserve">, </w:t>
      </w:r>
      <w:r w:rsidR="00214E1C">
        <w:rPr>
          <w:lang w:val="ru-RU"/>
        </w:rPr>
        <w:t>может</w:t>
      </w:r>
      <w:r w:rsidR="00214E1C" w:rsidRPr="00214E1C">
        <w:rPr>
          <w:lang w:val="ru-RU"/>
        </w:rPr>
        <w:t xml:space="preserve"> </w:t>
      </w:r>
      <w:r w:rsidR="00214E1C">
        <w:rPr>
          <w:lang w:val="ru-RU"/>
        </w:rPr>
        <w:t>существенно</w:t>
      </w:r>
      <w:r w:rsidR="00214E1C" w:rsidRPr="00214E1C">
        <w:rPr>
          <w:lang w:val="ru-RU"/>
        </w:rPr>
        <w:t xml:space="preserve"> </w:t>
      </w:r>
      <w:r w:rsidR="00214E1C">
        <w:rPr>
          <w:lang w:val="ru-RU"/>
        </w:rPr>
        <w:t>варьироваться</w:t>
      </w:r>
      <w:r w:rsidR="00214E1C" w:rsidRPr="00214E1C">
        <w:rPr>
          <w:lang w:val="ru-RU"/>
        </w:rPr>
        <w:t xml:space="preserve"> </w:t>
      </w:r>
      <w:r w:rsidR="002B5EA5">
        <w:rPr>
          <w:lang w:val="ru-RU"/>
        </w:rPr>
        <w:t xml:space="preserve">время от времени </w:t>
      </w:r>
      <w:r w:rsidR="00214E1C">
        <w:rPr>
          <w:lang w:val="ru-RU"/>
        </w:rPr>
        <w:t>и</w:t>
      </w:r>
      <w:r w:rsidR="00214E1C" w:rsidRPr="00214E1C">
        <w:rPr>
          <w:lang w:val="ru-RU"/>
        </w:rPr>
        <w:t xml:space="preserve"> </w:t>
      </w:r>
      <w:r w:rsidR="002B5EA5">
        <w:rPr>
          <w:lang w:val="ru-RU"/>
        </w:rPr>
        <w:t>от места к месту</w:t>
      </w:r>
      <w:r w:rsidR="00214E1C" w:rsidRPr="00214E1C">
        <w:rPr>
          <w:lang w:val="ru-RU"/>
        </w:rPr>
        <w:t xml:space="preserve">, </w:t>
      </w:r>
      <w:r w:rsidR="00214E1C">
        <w:rPr>
          <w:lang w:val="ru-RU"/>
        </w:rPr>
        <w:t>особенно</w:t>
      </w:r>
      <w:r w:rsidR="00214E1C" w:rsidRPr="00214E1C">
        <w:rPr>
          <w:lang w:val="ru-RU"/>
        </w:rPr>
        <w:t xml:space="preserve"> </w:t>
      </w:r>
      <w:r w:rsidR="00214E1C">
        <w:rPr>
          <w:lang w:val="ru-RU"/>
        </w:rPr>
        <w:t>в</w:t>
      </w:r>
      <w:r w:rsidR="00214E1C" w:rsidRPr="00214E1C">
        <w:rPr>
          <w:lang w:val="ru-RU"/>
        </w:rPr>
        <w:t xml:space="preserve"> </w:t>
      </w:r>
      <w:r w:rsidR="00214E1C">
        <w:rPr>
          <w:lang w:val="ru-RU"/>
        </w:rPr>
        <w:t>эпоху</w:t>
      </w:r>
      <w:r w:rsidR="00214E1C" w:rsidRPr="00214E1C">
        <w:rPr>
          <w:lang w:val="ru-RU"/>
        </w:rPr>
        <w:t xml:space="preserve">, </w:t>
      </w:r>
      <w:r w:rsidR="00214E1C">
        <w:rPr>
          <w:lang w:val="ru-RU"/>
        </w:rPr>
        <w:t>характеризующуюся</w:t>
      </w:r>
      <w:r w:rsidR="00214E1C" w:rsidRPr="00214E1C">
        <w:rPr>
          <w:lang w:val="ru-RU"/>
        </w:rPr>
        <w:t xml:space="preserve"> </w:t>
      </w:r>
      <w:r w:rsidR="00214E1C">
        <w:rPr>
          <w:lang w:val="ru-RU"/>
        </w:rPr>
        <w:t xml:space="preserve">все возрастающим </w:t>
      </w:r>
      <w:r w:rsidR="00873089">
        <w:rPr>
          <w:lang w:val="ru-RU"/>
        </w:rPr>
        <w:t>разнообразием</w:t>
      </w:r>
      <w:r w:rsidR="00214E1C">
        <w:rPr>
          <w:lang w:val="ru-RU"/>
        </w:rPr>
        <w:t xml:space="preserve"> религий и деноминаций</w:t>
      </w:r>
      <w:r w:rsidR="008D27AF" w:rsidRPr="00214E1C">
        <w:rPr>
          <w:lang w:val="ru-RU"/>
        </w:rPr>
        <w:t xml:space="preserve">. </w:t>
      </w:r>
      <w:r w:rsidR="00214E1C">
        <w:rPr>
          <w:lang w:val="ru-RU"/>
        </w:rPr>
        <w:t>По</w:t>
      </w:r>
      <w:r w:rsidR="00214E1C" w:rsidRPr="00E94BAE">
        <w:rPr>
          <w:lang w:val="ru-RU"/>
        </w:rPr>
        <w:t xml:space="preserve"> </w:t>
      </w:r>
      <w:r w:rsidR="00214E1C">
        <w:rPr>
          <w:lang w:val="ru-RU"/>
        </w:rPr>
        <w:t>причине</w:t>
      </w:r>
      <w:r w:rsidR="00214E1C" w:rsidRPr="00E94BAE">
        <w:rPr>
          <w:lang w:val="ru-RU"/>
        </w:rPr>
        <w:t xml:space="preserve"> </w:t>
      </w:r>
      <w:r w:rsidR="00214E1C">
        <w:rPr>
          <w:lang w:val="ru-RU"/>
        </w:rPr>
        <w:t>их</w:t>
      </w:r>
      <w:r w:rsidR="00214E1C" w:rsidRPr="00E94BAE">
        <w:rPr>
          <w:lang w:val="ru-RU"/>
        </w:rPr>
        <w:t xml:space="preserve"> </w:t>
      </w:r>
      <w:r w:rsidR="00214E1C">
        <w:rPr>
          <w:lang w:val="ru-RU"/>
        </w:rPr>
        <w:t>прямого</w:t>
      </w:r>
      <w:r w:rsidR="00214E1C" w:rsidRPr="00E94BAE">
        <w:rPr>
          <w:lang w:val="ru-RU"/>
        </w:rPr>
        <w:t xml:space="preserve"> </w:t>
      </w:r>
      <w:r w:rsidR="00214E1C">
        <w:rPr>
          <w:lang w:val="ru-RU"/>
        </w:rPr>
        <w:t>или</w:t>
      </w:r>
      <w:r w:rsidR="00214E1C" w:rsidRPr="00E94BAE">
        <w:rPr>
          <w:lang w:val="ru-RU"/>
        </w:rPr>
        <w:t xml:space="preserve"> </w:t>
      </w:r>
      <w:r w:rsidR="00214E1C">
        <w:rPr>
          <w:lang w:val="ru-RU"/>
        </w:rPr>
        <w:t>непрерывного</w:t>
      </w:r>
      <w:r w:rsidR="00214E1C" w:rsidRPr="00E94BAE">
        <w:rPr>
          <w:lang w:val="ru-RU"/>
        </w:rPr>
        <w:t xml:space="preserve"> </w:t>
      </w:r>
      <w:r w:rsidR="00214E1C">
        <w:rPr>
          <w:lang w:val="ru-RU"/>
        </w:rPr>
        <w:t>контакта</w:t>
      </w:r>
      <w:r w:rsidR="00214E1C" w:rsidRPr="00E94BAE">
        <w:rPr>
          <w:lang w:val="ru-RU"/>
        </w:rPr>
        <w:t xml:space="preserve"> </w:t>
      </w:r>
      <w:r w:rsidR="00214E1C">
        <w:rPr>
          <w:lang w:val="ru-RU"/>
        </w:rPr>
        <w:t>с</w:t>
      </w:r>
      <w:r w:rsidR="00214E1C" w:rsidRPr="00E94BAE">
        <w:rPr>
          <w:lang w:val="ru-RU"/>
        </w:rPr>
        <w:t xml:space="preserve"> </w:t>
      </w:r>
      <w:r w:rsidR="00214E1C">
        <w:rPr>
          <w:lang w:val="ru-RU"/>
        </w:rPr>
        <w:t>жизненными</w:t>
      </w:r>
      <w:r w:rsidR="00214E1C" w:rsidRPr="00E94BAE">
        <w:rPr>
          <w:lang w:val="ru-RU"/>
        </w:rPr>
        <w:t xml:space="preserve"> </w:t>
      </w:r>
      <w:r w:rsidR="00214E1C">
        <w:rPr>
          <w:lang w:val="ru-RU"/>
        </w:rPr>
        <w:t>силами</w:t>
      </w:r>
      <w:r w:rsidR="00214E1C" w:rsidRPr="00E94BAE">
        <w:rPr>
          <w:lang w:val="ru-RU"/>
        </w:rPr>
        <w:t xml:space="preserve"> </w:t>
      </w:r>
      <w:r w:rsidR="00214E1C">
        <w:rPr>
          <w:lang w:val="ru-RU"/>
        </w:rPr>
        <w:t>их</w:t>
      </w:r>
      <w:r w:rsidR="00214E1C" w:rsidRPr="00E94BAE">
        <w:rPr>
          <w:lang w:val="ru-RU"/>
        </w:rPr>
        <w:t xml:space="preserve"> </w:t>
      </w:r>
      <w:r w:rsidR="00214E1C">
        <w:rPr>
          <w:lang w:val="ru-RU"/>
        </w:rPr>
        <w:t>стран</w:t>
      </w:r>
      <w:r w:rsidR="00214E1C" w:rsidRPr="00E94BAE">
        <w:rPr>
          <w:lang w:val="ru-RU"/>
        </w:rPr>
        <w:t xml:space="preserve"> </w:t>
      </w:r>
      <w:r w:rsidR="00214E1C">
        <w:rPr>
          <w:lang w:val="ru-RU"/>
        </w:rPr>
        <w:t>государственные</w:t>
      </w:r>
      <w:r w:rsidR="00214E1C" w:rsidRPr="00E94BAE">
        <w:rPr>
          <w:lang w:val="ru-RU"/>
        </w:rPr>
        <w:t xml:space="preserve"> </w:t>
      </w:r>
      <w:r w:rsidR="00214E1C">
        <w:rPr>
          <w:lang w:val="ru-RU"/>
        </w:rPr>
        <w:t>органы</w:t>
      </w:r>
      <w:r w:rsidR="00214E1C" w:rsidRPr="00E94BAE">
        <w:rPr>
          <w:lang w:val="ru-RU"/>
        </w:rPr>
        <w:t xml:space="preserve"> </w:t>
      </w:r>
      <w:r w:rsidR="00214E1C">
        <w:rPr>
          <w:lang w:val="ru-RU"/>
        </w:rPr>
        <w:t>в</w:t>
      </w:r>
      <w:r w:rsidR="00214E1C" w:rsidRPr="00E94BAE">
        <w:rPr>
          <w:lang w:val="ru-RU"/>
        </w:rPr>
        <w:t xml:space="preserve"> </w:t>
      </w:r>
      <w:r w:rsidR="00214E1C">
        <w:rPr>
          <w:lang w:val="ru-RU"/>
        </w:rPr>
        <w:t>принципе</w:t>
      </w:r>
      <w:r w:rsidR="00214E1C" w:rsidRPr="00E94BAE">
        <w:rPr>
          <w:lang w:val="ru-RU"/>
        </w:rPr>
        <w:t xml:space="preserve"> </w:t>
      </w:r>
      <w:r w:rsidR="00214E1C">
        <w:rPr>
          <w:lang w:val="ru-RU"/>
        </w:rPr>
        <w:t>находятся</w:t>
      </w:r>
      <w:r w:rsidR="00214E1C" w:rsidRPr="00E94BAE">
        <w:rPr>
          <w:lang w:val="ru-RU"/>
        </w:rPr>
        <w:t xml:space="preserve"> </w:t>
      </w:r>
      <w:r w:rsidR="00214E1C">
        <w:rPr>
          <w:lang w:val="ru-RU"/>
        </w:rPr>
        <w:t>в</w:t>
      </w:r>
      <w:r w:rsidR="00214E1C" w:rsidRPr="00E94BAE">
        <w:rPr>
          <w:lang w:val="ru-RU"/>
        </w:rPr>
        <w:t xml:space="preserve"> </w:t>
      </w:r>
      <w:r w:rsidR="00214E1C">
        <w:rPr>
          <w:lang w:val="ru-RU"/>
        </w:rPr>
        <w:t>более</w:t>
      </w:r>
      <w:r w:rsidR="00214E1C" w:rsidRPr="00E94BAE">
        <w:rPr>
          <w:lang w:val="ru-RU"/>
        </w:rPr>
        <w:t xml:space="preserve"> </w:t>
      </w:r>
      <w:r w:rsidR="00214E1C">
        <w:rPr>
          <w:lang w:val="ru-RU"/>
        </w:rPr>
        <w:t>лучшем</w:t>
      </w:r>
      <w:r w:rsidR="00214E1C" w:rsidRPr="00E94BAE">
        <w:rPr>
          <w:lang w:val="ru-RU"/>
        </w:rPr>
        <w:t xml:space="preserve"> </w:t>
      </w:r>
      <w:r w:rsidR="00214E1C">
        <w:rPr>
          <w:lang w:val="ru-RU"/>
        </w:rPr>
        <w:t>положении</w:t>
      </w:r>
      <w:r w:rsidR="00214E1C" w:rsidRPr="00E94BAE">
        <w:rPr>
          <w:lang w:val="ru-RU"/>
        </w:rPr>
        <w:t xml:space="preserve">, </w:t>
      </w:r>
      <w:r w:rsidR="00214E1C">
        <w:rPr>
          <w:lang w:val="ru-RU"/>
        </w:rPr>
        <w:t>чем</w:t>
      </w:r>
      <w:r w:rsidR="00214E1C" w:rsidRPr="00E94BAE">
        <w:rPr>
          <w:lang w:val="ru-RU"/>
        </w:rPr>
        <w:t xml:space="preserve"> </w:t>
      </w:r>
      <w:r w:rsidR="00214E1C">
        <w:rPr>
          <w:lang w:val="ru-RU"/>
        </w:rPr>
        <w:t>международные</w:t>
      </w:r>
      <w:r w:rsidR="00214E1C" w:rsidRPr="00E94BAE">
        <w:rPr>
          <w:lang w:val="ru-RU"/>
        </w:rPr>
        <w:t xml:space="preserve"> </w:t>
      </w:r>
      <w:r w:rsidR="00214E1C">
        <w:rPr>
          <w:lang w:val="ru-RU"/>
        </w:rPr>
        <w:t>судьи</w:t>
      </w:r>
      <w:r w:rsidR="00214E1C" w:rsidRPr="00E94BAE">
        <w:rPr>
          <w:lang w:val="ru-RU"/>
        </w:rPr>
        <w:t xml:space="preserve"> </w:t>
      </w:r>
      <w:r w:rsidR="00214E1C">
        <w:rPr>
          <w:lang w:val="ru-RU"/>
        </w:rPr>
        <w:t>при</w:t>
      </w:r>
      <w:r w:rsidR="00214E1C" w:rsidRPr="00E94BAE">
        <w:rPr>
          <w:lang w:val="ru-RU"/>
        </w:rPr>
        <w:t xml:space="preserve"> </w:t>
      </w:r>
      <w:r w:rsidR="00214E1C">
        <w:rPr>
          <w:lang w:val="ru-RU"/>
        </w:rPr>
        <w:t>вынесении</w:t>
      </w:r>
      <w:r w:rsidR="00214E1C" w:rsidRPr="00E94BAE">
        <w:rPr>
          <w:lang w:val="ru-RU"/>
        </w:rPr>
        <w:t xml:space="preserve"> </w:t>
      </w:r>
      <w:r w:rsidR="00214E1C">
        <w:rPr>
          <w:lang w:val="ru-RU"/>
        </w:rPr>
        <w:t>решения</w:t>
      </w:r>
      <w:r w:rsidR="00214E1C" w:rsidRPr="00E94BAE">
        <w:rPr>
          <w:lang w:val="ru-RU"/>
        </w:rPr>
        <w:t xml:space="preserve"> </w:t>
      </w:r>
      <w:r w:rsidR="00214E1C">
        <w:rPr>
          <w:lang w:val="ru-RU"/>
        </w:rPr>
        <w:t>о</w:t>
      </w:r>
      <w:r w:rsidR="00214E1C" w:rsidRPr="00E94BAE">
        <w:rPr>
          <w:lang w:val="ru-RU"/>
        </w:rPr>
        <w:t xml:space="preserve"> </w:t>
      </w:r>
      <w:r w:rsidR="00214E1C">
        <w:rPr>
          <w:lang w:val="ru-RU"/>
        </w:rPr>
        <w:t>точном</w:t>
      </w:r>
      <w:r w:rsidR="00214E1C" w:rsidRPr="00E94BAE">
        <w:rPr>
          <w:lang w:val="ru-RU"/>
        </w:rPr>
        <w:t xml:space="preserve"> </w:t>
      </w:r>
      <w:r w:rsidR="00214E1C">
        <w:rPr>
          <w:lang w:val="ru-RU"/>
        </w:rPr>
        <w:t>содержании</w:t>
      </w:r>
      <w:r w:rsidR="00214E1C" w:rsidRPr="00E94BAE">
        <w:rPr>
          <w:lang w:val="ru-RU"/>
        </w:rPr>
        <w:t xml:space="preserve"> </w:t>
      </w:r>
      <w:r w:rsidR="00214E1C">
        <w:rPr>
          <w:lang w:val="ru-RU"/>
        </w:rPr>
        <w:t>этих</w:t>
      </w:r>
      <w:r w:rsidR="00214E1C" w:rsidRPr="00E94BAE">
        <w:rPr>
          <w:lang w:val="ru-RU"/>
        </w:rPr>
        <w:t xml:space="preserve"> </w:t>
      </w:r>
      <w:r w:rsidR="00214E1C">
        <w:rPr>
          <w:lang w:val="ru-RU"/>
        </w:rPr>
        <w:t>требований</w:t>
      </w:r>
      <w:r w:rsidR="00214E1C" w:rsidRPr="00E94BAE">
        <w:rPr>
          <w:lang w:val="ru-RU"/>
        </w:rPr>
        <w:t xml:space="preserve"> </w:t>
      </w:r>
      <w:r w:rsidR="00E94BAE">
        <w:rPr>
          <w:lang w:val="ru-RU"/>
        </w:rPr>
        <w:t>в</w:t>
      </w:r>
      <w:r w:rsidR="00E94BAE" w:rsidRPr="00E94BAE">
        <w:rPr>
          <w:lang w:val="ru-RU"/>
        </w:rPr>
        <w:t xml:space="preserve"> </w:t>
      </w:r>
      <w:r w:rsidR="00E94BAE">
        <w:rPr>
          <w:lang w:val="ru-RU"/>
        </w:rPr>
        <w:t>отношении</w:t>
      </w:r>
      <w:r w:rsidR="00E94BAE" w:rsidRPr="00E94BAE">
        <w:rPr>
          <w:lang w:val="ru-RU"/>
        </w:rPr>
        <w:t xml:space="preserve"> </w:t>
      </w:r>
      <w:r w:rsidR="00E94BAE">
        <w:rPr>
          <w:lang w:val="ru-RU"/>
        </w:rPr>
        <w:t>прав</w:t>
      </w:r>
      <w:r w:rsidR="00E94BAE" w:rsidRPr="00E94BAE">
        <w:rPr>
          <w:lang w:val="ru-RU"/>
        </w:rPr>
        <w:t xml:space="preserve"> </w:t>
      </w:r>
      <w:r w:rsidR="00E94BAE">
        <w:rPr>
          <w:lang w:val="ru-RU"/>
        </w:rPr>
        <w:t>других</w:t>
      </w:r>
      <w:r w:rsidR="00E94BAE" w:rsidRPr="00E94BAE">
        <w:rPr>
          <w:lang w:val="ru-RU"/>
        </w:rPr>
        <w:t xml:space="preserve"> </w:t>
      </w:r>
      <w:r w:rsidR="00E94BAE">
        <w:rPr>
          <w:lang w:val="ru-RU"/>
        </w:rPr>
        <w:t>лиц</w:t>
      </w:r>
      <w:r w:rsidR="00E94BAE" w:rsidRPr="00E94BAE">
        <w:rPr>
          <w:lang w:val="ru-RU"/>
        </w:rPr>
        <w:t xml:space="preserve">, </w:t>
      </w:r>
      <w:r w:rsidR="00E94BAE">
        <w:rPr>
          <w:lang w:val="ru-RU"/>
        </w:rPr>
        <w:t>а</w:t>
      </w:r>
      <w:r w:rsidR="00E94BAE" w:rsidRPr="00E94BAE">
        <w:rPr>
          <w:lang w:val="ru-RU"/>
        </w:rPr>
        <w:t xml:space="preserve"> </w:t>
      </w:r>
      <w:r w:rsidR="00E94BAE">
        <w:rPr>
          <w:lang w:val="ru-RU"/>
        </w:rPr>
        <w:t>также</w:t>
      </w:r>
      <w:r w:rsidR="00E94BAE" w:rsidRPr="00E94BAE">
        <w:rPr>
          <w:lang w:val="ru-RU"/>
        </w:rPr>
        <w:t xml:space="preserve"> «</w:t>
      </w:r>
      <w:r w:rsidR="00E94BAE">
        <w:rPr>
          <w:lang w:val="ru-RU"/>
        </w:rPr>
        <w:t>необходимости</w:t>
      </w:r>
      <w:r w:rsidR="00E94BAE" w:rsidRPr="00E94BAE">
        <w:rPr>
          <w:lang w:val="ru-RU"/>
        </w:rPr>
        <w:t xml:space="preserve"> </w:t>
      </w:r>
      <w:r w:rsidR="00E94BAE">
        <w:rPr>
          <w:lang w:val="ru-RU"/>
        </w:rPr>
        <w:t>ограничения</w:t>
      </w:r>
      <w:r w:rsidR="00E94BAE" w:rsidRPr="00E94BAE">
        <w:rPr>
          <w:lang w:val="ru-RU"/>
        </w:rPr>
        <w:t xml:space="preserve">», </w:t>
      </w:r>
      <w:r w:rsidR="00E94BAE">
        <w:rPr>
          <w:lang w:val="ru-RU"/>
        </w:rPr>
        <w:t>предназначенного</w:t>
      </w:r>
      <w:r w:rsidR="00E94BAE" w:rsidRPr="00E94BAE">
        <w:rPr>
          <w:lang w:val="ru-RU"/>
        </w:rPr>
        <w:t xml:space="preserve"> </w:t>
      </w:r>
      <w:r w:rsidR="00E94BAE">
        <w:rPr>
          <w:lang w:val="ru-RU"/>
        </w:rPr>
        <w:t>для</w:t>
      </w:r>
      <w:r w:rsidR="00E94BAE" w:rsidRPr="00E94BAE">
        <w:rPr>
          <w:lang w:val="ru-RU"/>
        </w:rPr>
        <w:t xml:space="preserve"> </w:t>
      </w:r>
      <w:r w:rsidR="00E94BAE">
        <w:rPr>
          <w:lang w:val="ru-RU"/>
        </w:rPr>
        <w:t>защиты</w:t>
      </w:r>
      <w:r w:rsidR="00E94BAE" w:rsidRPr="00E94BAE">
        <w:rPr>
          <w:lang w:val="ru-RU"/>
        </w:rPr>
        <w:t xml:space="preserve"> </w:t>
      </w:r>
      <w:r w:rsidR="00E94BAE">
        <w:rPr>
          <w:lang w:val="ru-RU"/>
        </w:rPr>
        <w:t>от</w:t>
      </w:r>
      <w:r w:rsidR="00E94BAE" w:rsidRPr="00E94BAE">
        <w:rPr>
          <w:lang w:val="ru-RU"/>
        </w:rPr>
        <w:t xml:space="preserve"> </w:t>
      </w:r>
      <w:r w:rsidR="00E94BAE">
        <w:rPr>
          <w:lang w:val="ru-RU"/>
        </w:rPr>
        <w:t>материалов</w:t>
      </w:r>
      <w:r w:rsidR="00E94BAE" w:rsidRPr="00E94BAE">
        <w:rPr>
          <w:lang w:val="ru-RU"/>
        </w:rPr>
        <w:t xml:space="preserve"> </w:t>
      </w:r>
      <w:r w:rsidR="00E94BAE">
        <w:rPr>
          <w:lang w:val="ru-RU"/>
        </w:rPr>
        <w:t>тех</w:t>
      </w:r>
      <w:r w:rsidR="00E94BAE" w:rsidRPr="00E94BAE">
        <w:rPr>
          <w:lang w:val="ru-RU"/>
        </w:rPr>
        <w:t xml:space="preserve"> </w:t>
      </w:r>
      <w:r w:rsidR="00E94BAE">
        <w:rPr>
          <w:lang w:val="ru-RU"/>
        </w:rPr>
        <w:t>лиц</w:t>
      </w:r>
      <w:r w:rsidR="00E94BAE" w:rsidRPr="00E94BAE">
        <w:rPr>
          <w:lang w:val="ru-RU"/>
        </w:rPr>
        <w:t xml:space="preserve">, </w:t>
      </w:r>
      <w:r w:rsidR="00E94BAE">
        <w:rPr>
          <w:lang w:val="ru-RU"/>
        </w:rPr>
        <w:t>чьи</w:t>
      </w:r>
      <w:r w:rsidR="00E94BAE" w:rsidRPr="00E94BAE">
        <w:rPr>
          <w:lang w:val="ru-RU"/>
        </w:rPr>
        <w:t xml:space="preserve"> </w:t>
      </w:r>
      <w:r w:rsidR="00E94BAE">
        <w:rPr>
          <w:lang w:val="ru-RU"/>
        </w:rPr>
        <w:t>глубочайшие</w:t>
      </w:r>
      <w:r w:rsidR="00E94BAE" w:rsidRPr="00E94BAE">
        <w:rPr>
          <w:lang w:val="ru-RU"/>
        </w:rPr>
        <w:t xml:space="preserve"> </w:t>
      </w:r>
      <w:r w:rsidR="00E94BAE">
        <w:rPr>
          <w:lang w:val="ru-RU"/>
        </w:rPr>
        <w:t>чувства</w:t>
      </w:r>
      <w:r w:rsidR="00E94BAE" w:rsidRPr="00E94BAE">
        <w:rPr>
          <w:lang w:val="ru-RU"/>
        </w:rPr>
        <w:t xml:space="preserve"> </w:t>
      </w:r>
      <w:r w:rsidR="00E94BAE">
        <w:rPr>
          <w:lang w:val="ru-RU"/>
        </w:rPr>
        <w:t>и</w:t>
      </w:r>
      <w:r w:rsidR="00E94BAE" w:rsidRPr="00E94BAE">
        <w:rPr>
          <w:lang w:val="ru-RU"/>
        </w:rPr>
        <w:t xml:space="preserve"> </w:t>
      </w:r>
      <w:r w:rsidR="00E94BAE">
        <w:rPr>
          <w:lang w:val="ru-RU"/>
        </w:rPr>
        <w:t>убеждения</w:t>
      </w:r>
      <w:r w:rsidR="00E94BAE" w:rsidRPr="00E94BAE">
        <w:rPr>
          <w:lang w:val="ru-RU"/>
        </w:rPr>
        <w:t xml:space="preserve"> </w:t>
      </w:r>
      <w:r w:rsidR="00E94BAE">
        <w:rPr>
          <w:lang w:val="ru-RU"/>
        </w:rPr>
        <w:t>могут</w:t>
      </w:r>
      <w:r w:rsidR="00E94BAE" w:rsidRPr="00E94BAE">
        <w:rPr>
          <w:lang w:val="ru-RU"/>
        </w:rPr>
        <w:t xml:space="preserve"> </w:t>
      </w:r>
      <w:r w:rsidR="00E94BAE">
        <w:rPr>
          <w:lang w:val="ru-RU"/>
        </w:rPr>
        <w:t>быть</w:t>
      </w:r>
      <w:r w:rsidR="00E94BAE" w:rsidRPr="00E94BAE">
        <w:rPr>
          <w:lang w:val="ru-RU"/>
        </w:rPr>
        <w:t xml:space="preserve"> </w:t>
      </w:r>
      <w:r w:rsidR="00E94BAE">
        <w:rPr>
          <w:lang w:val="ru-RU"/>
        </w:rPr>
        <w:t>серьезно</w:t>
      </w:r>
      <w:r w:rsidR="00E94BAE" w:rsidRPr="00E94BAE">
        <w:rPr>
          <w:lang w:val="ru-RU"/>
        </w:rPr>
        <w:t xml:space="preserve"> </w:t>
      </w:r>
      <w:r w:rsidR="00E94BAE">
        <w:rPr>
          <w:lang w:val="ru-RU"/>
        </w:rPr>
        <w:t>обижены</w:t>
      </w:r>
      <w:r w:rsidR="00E94BAE" w:rsidRPr="00E94BAE">
        <w:rPr>
          <w:lang w:val="ru-RU"/>
        </w:rPr>
        <w:t xml:space="preserve"> </w:t>
      </w:r>
      <w:r w:rsidR="008D27AF" w:rsidRPr="00E94BAE">
        <w:rPr>
          <w:lang w:val="ru-RU"/>
        </w:rPr>
        <w:t>(</w:t>
      </w:r>
      <w:r w:rsidR="00E94BAE">
        <w:rPr>
          <w:lang w:val="ru-RU"/>
        </w:rPr>
        <w:t xml:space="preserve">см. дело </w:t>
      </w:r>
      <w:r w:rsidR="00E94BAE">
        <w:rPr>
          <w:i/>
          <w:lang w:val="ru-RU"/>
        </w:rPr>
        <w:t>Отто</w:t>
      </w:r>
      <w:r w:rsidR="0040743C" w:rsidRPr="00E94BAE">
        <w:rPr>
          <w:i/>
          <w:lang w:val="ru-RU"/>
        </w:rPr>
        <w:noBreakHyphen/>
      </w:r>
      <w:r w:rsidR="00E94BAE">
        <w:rPr>
          <w:i/>
          <w:lang w:val="ru-RU"/>
        </w:rPr>
        <w:t>Премингер</w:t>
      </w:r>
      <w:r w:rsidR="008D27AF" w:rsidRPr="00E94BAE">
        <w:rPr>
          <w:i/>
          <w:lang w:val="ru-RU"/>
        </w:rPr>
        <w:t>-</w:t>
      </w:r>
      <w:r w:rsidR="00E94BAE">
        <w:rPr>
          <w:i/>
          <w:lang w:val="ru-RU"/>
        </w:rPr>
        <w:t>Институт</w:t>
      </w:r>
      <w:r w:rsidR="008D27AF" w:rsidRPr="00E94BAE">
        <w:rPr>
          <w:i/>
          <w:lang w:val="ru-RU"/>
        </w:rPr>
        <w:t xml:space="preserve">, </w:t>
      </w:r>
      <w:r w:rsidR="00E94BAE">
        <w:rPr>
          <w:lang w:val="ru-RU"/>
        </w:rPr>
        <w:t>цитированное выше</w:t>
      </w:r>
      <w:r w:rsidR="008D27AF" w:rsidRPr="00E94BAE">
        <w:rPr>
          <w:lang w:val="ru-RU"/>
        </w:rPr>
        <w:t xml:space="preserve">, § 50; </w:t>
      </w:r>
      <w:r w:rsidR="00E94BAE">
        <w:rPr>
          <w:i/>
          <w:lang w:val="ru-RU"/>
        </w:rPr>
        <w:t>Вингров</w:t>
      </w:r>
      <w:r w:rsidR="008D27AF" w:rsidRPr="00E94BAE">
        <w:rPr>
          <w:i/>
          <w:lang w:val="ru-RU"/>
        </w:rPr>
        <w:t xml:space="preserve">, </w:t>
      </w:r>
      <w:r w:rsidR="00E94BAE">
        <w:rPr>
          <w:lang w:val="ru-RU"/>
        </w:rPr>
        <w:t>цитированное выше</w:t>
      </w:r>
      <w:r w:rsidR="008D27AF" w:rsidRPr="00E94BAE">
        <w:rPr>
          <w:lang w:val="ru-RU"/>
        </w:rPr>
        <w:t xml:space="preserve">, § 58; </w:t>
      </w:r>
      <w:r w:rsidR="00E94BAE">
        <w:rPr>
          <w:lang w:val="ru-RU"/>
        </w:rPr>
        <w:t xml:space="preserve">и </w:t>
      </w:r>
      <w:r w:rsidR="00E94BAE">
        <w:rPr>
          <w:i/>
          <w:lang w:val="ru-RU"/>
        </w:rPr>
        <w:t>Мерфи</w:t>
      </w:r>
      <w:r w:rsidR="008D27AF" w:rsidRPr="00E94BAE">
        <w:rPr>
          <w:i/>
          <w:lang w:val="ru-RU"/>
        </w:rPr>
        <w:t xml:space="preserve">, </w:t>
      </w:r>
      <w:r w:rsidR="00E94BAE">
        <w:rPr>
          <w:lang w:val="ru-RU"/>
        </w:rPr>
        <w:t>цитированное выше</w:t>
      </w:r>
      <w:r w:rsidR="008D27AF" w:rsidRPr="00E94BAE">
        <w:rPr>
          <w:lang w:val="ru-RU"/>
        </w:rPr>
        <w:t>, § 67).</w:t>
      </w:r>
    </w:p>
    <w:p w:rsidR="008D27AF" w:rsidRPr="00200E9C" w:rsidRDefault="000E26A5" w:rsidP="002B5EA5">
      <w:pPr>
        <w:pStyle w:val="ECHRPara"/>
        <w:rPr>
          <w:lang w:val="ru-RU"/>
        </w:rPr>
      </w:pPr>
      <w:r w:rsidRPr="0065350D">
        <w:fldChar w:fldCharType="begin"/>
      </w:r>
      <w:r w:rsidR="008D27AF" w:rsidRPr="00EF57BA">
        <w:rPr>
          <w:lang w:val="ru-RU"/>
        </w:rPr>
        <w:instrText xml:space="preserve"> </w:instrText>
      </w:r>
      <w:r w:rsidR="008D27AF" w:rsidRPr="0065350D">
        <w:instrText>SEQ</w:instrText>
      </w:r>
      <w:r w:rsidR="008D27AF" w:rsidRPr="00EF57BA">
        <w:rPr>
          <w:lang w:val="ru-RU"/>
        </w:rPr>
        <w:instrText xml:space="preserve"> </w:instrText>
      </w:r>
      <w:r w:rsidR="008D27AF" w:rsidRPr="0065350D">
        <w:instrText>level</w:instrText>
      </w:r>
      <w:r w:rsidR="008D27AF" w:rsidRPr="00EF57BA">
        <w:rPr>
          <w:lang w:val="ru-RU"/>
        </w:rPr>
        <w:instrText>0 \*</w:instrText>
      </w:r>
      <w:r w:rsidR="008D27AF" w:rsidRPr="0065350D">
        <w:instrText>arabic</w:instrText>
      </w:r>
      <w:r w:rsidR="008D27AF" w:rsidRPr="00EF57BA">
        <w:rPr>
          <w:lang w:val="ru-RU"/>
        </w:rPr>
        <w:instrText xml:space="preserve"> </w:instrText>
      </w:r>
      <w:r w:rsidRPr="0065350D">
        <w:fldChar w:fldCharType="separate"/>
      </w:r>
      <w:r w:rsidR="009447A3">
        <w:rPr>
          <w:noProof/>
          <w:lang w:val="ru-RU"/>
        </w:rPr>
        <w:t>96</w:t>
      </w:r>
      <w:r w:rsidRPr="0065350D">
        <w:fldChar w:fldCharType="end"/>
      </w:r>
      <w:r w:rsidR="008D27AF" w:rsidRPr="00EF57BA">
        <w:rPr>
          <w:lang w:val="ru-RU"/>
        </w:rPr>
        <w:t>.</w:t>
      </w:r>
      <w:r w:rsidR="008D27AF" w:rsidRPr="0065350D">
        <w:t>  </w:t>
      </w:r>
      <w:r w:rsidR="00E94BAE">
        <w:rPr>
          <w:lang w:val="ru-RU"/>
        </w:rPr>
        <w:t>Однако</w:t>
      </w:r>
      <w:r w:rsidR="00E94BAE" w:rsidRPr="00E94BAE">
        <w:rPr>
          <w:lang w:val="ru-RU"/>
        </w:rPr>
        <w:t xml:space="preserve">, </w:t>
      </w:r>
      <w:r w:rsidR="00E94BAE">
        <w:rPr>
          <w:lang w:val="ru-RU"/>
        </w:rPr>
        <w:t>пределы</w:t>
      </w:r>
      <w:r w:rsidR="00E94BAE" w:rsidRPr="00E94BAE">
        <w:rPr>
          <w:lang w:val="ru-RU"/>
        </w:rPr>
        <w:t xml:space="preserve"> </w:t>
      </w:r>
      <w:r w:rsidR="00E94BAE">
        <w:rPr>
          <w:lang w:val="ru-RU"/>
        </w:rPr>
        <w:t>свободы</w:t>
      </w:r>
      <w:r w:rsidR="00E94BAE" w:rsidRPr="00E94BAE">
        <w:rPr>
          <w:lang w:val="ru-RU"/>
        </w:rPr>
        <w:t xml:space="preserve"> </w:t>
      </w:r>
      <w:r w:rsidR="00E94BAE">
        <w:rPr>
          <w:lang w:val="ru-RU"/>
        </w:rPr>
        <w:t>усмотрения</w:t>
      </w:r>
      <w:r w:rsidR="00E94BAE" w:rsidRPr="00E94BAE">
        <w:rPr>
          <w:lang w:val="ru-RU"/>
        </w:rPr>
        <w:t xml:space="preserve"> </w:t>
      </w:r>
      <w:r w:rsidR="00E94BAE">
        <w:rPr>
          <w:lang w:val="ru-RU"/>
        </w:rPr>
        <w:t>органами</w:t>
      </w:r>
      <w:r w:rsidR="00E94BAE" w:rsidRPr="00E94BAE">
        <w:rPr>
          <w:lang w:val="ru-RU"/>
        </w:rPr>
        <w:t xml:space="preserve"> </w:t>
      </w:r>
      <w:r w:rsidR="00E94BAE">
        <w:rPr>
          <w:lang w:val="ru-RU"/>
        </w:rPr>
        <w:t>не являются неограниченными. Это</w:t>
      </w:r>
      <w:r w:rsidR="00E94BAE" w:rsidRPr="00E94BAE">
        <w:rPr>
          <w:lang w:val="ru-RU"/>
        </w:rPr>
        <w:t xml:space="preserve"> </w:t>
      </w:r>
      <w:r w:rsidR="00E94BAE">
        <w:rPr>
          <w:lang w:val="ru-RU"/>
        </w:rPr>
        <w:t>неразрывно</w:t>
      </w:r>
      <w:r w:rsidR="00E94BAE" w:rsidRPr="00E94BAE">
        <w:rPr>
          <w:lang w:val="ru-RU"/>
        </w:rPr>
        <w:t xml:space="preserve"> </w:t>
      </w:r>
      <w:r w:rsidR="00E94BAE">
        <w:rPr>
          <w:lang w:val="ru-RU"/>
        </w:rPr>
        <w:t>связано</w:t>
      </w:r>
      <w:r w:rsidR="00E94BAE" w:rsidRPr="00E94BAE">
        <w:rPr>
          <w:lang w:val="ru-RU"/>
        </w:rPr>
        <w:t xml:space="preserve"> </w:t>
      </w:r>
      <w:r w:rsidR="00E94BAE">
        <w:rPr>
          <w:lang w:val="ru-RU"/>
        </w:rPr>
        <w:t>с</w:t>
      </w:r>
      <w:r w:rsidR="00E94BAE" w:rsidRPr="00E94BAE">
        <w:rPr>
          <w:lang w:val="ru-RU"/>
        </w:rPr>
        <w:t xml:space="preserve"> </w:t>
      </w:r>
      <w:r w:rsidR="00200E9C">
        <w:rPr>
          <w:lang w:val="ru-RU"/>
        </w:rPr>
        <w:t xml:space="preserve">надзором </w:t>
      </w:r>
      <w:r w:rsidR="00E94BAE">
        <w:rPr>
          <w:lang w:val="ru-RU"/>
        </w:rPr>
        <w:t>Конвенци</w:t>
      </w:r>
      <w:r w:rsidR="00200E9C">
        <w:rPr>
          <w:lang w:val="ru-RU"/>
        </w:rPr>
        <w:t>и</w:t>
      </w:r>
      <w:r w:rsidR="00E94BAE" w:rsidRPr="00E94BAE">
        <w:rPr>
          <w:lang w:val="ru-RU"/>
        </w:rPr>
        <w:t xml:space="preserve"> </w:t>
      </w:r>
      <w:r w:rsidR="008D27AF" w:rsidRPr="00E94BAE">
        <w:rPr>
          <w:lang w:val="ru-RU"/>
        </w:rPr>
        <w:t>(</w:t>
      </w:r>
      <w:r w:rsidR="00E94BAE">
        <w:rPr>
          <w:lang w:val="ru-RU"/>
        </w:rPr>
        <w:t xml:space="preserve">см. дело </w:t>
      </w:r>
      <w:r w:rsidR="00E94BAE">
        <w:rPr>
          <w:i/>
          <w:lang w:val="ru-RU"/>
        </w:rPr>
        <w:t>Отто</w:t>
      </w:r>
      <w:r w:rsidR="00F17F13" w:rsidRPr="00E94BAE">
        <w:rPr>
          <w:i/>
          <w:lang w:val="ru-RU"/>
        </w:rPr>
        <w:noBreakHyphen/>
      </w:r>
      <w:r w:rsidR="00E94BAE">
        <w:rPr>
          <w:i/>
          <w:lang w:val="ru-RU"/>
        </w:rPr>
        <w:t>Премингер</w:t>
      </w:r>
      <w:r w:rsidR="00F17F13" w:rsidRPr="00E94BAE">
        <w:rPr>
          <w:i/>
          <w:lang w:val="ru-RU"/>
        </w:rPr>
        <w:noBreakHyphen/>
      </w:r>
      <w:r w:rsidR="00E94BAE">
        <w:rPr>
          <w:i/>
          <w:lang w:val="ru-RU"/>
        </w:rPr>
        <w:t>Институт</w:t>
      </w:r>
      <w:r w:rsidR="008D27AF" w:rsidRPr="00E94BAE">
        <w:rPr>
          <w:i/>
          <w:lang w:val="ru-RU"/>
        </w:rPr>
        <w:t xml:space="preserve">, </w:t>
      </w:r>
      <w:r w:rsidR="00E94BAE">
        <w:rPr>
          <w:lang w:val="ru-RU"/>
        </w:rPr>
        <w:t>цитированное выше</w:t>
      </w:r>
      <w:r w:rsidR="008D27AF" w:rsidRPr="00E94BAE">
        <w:rPr>
          <w:lang w:val="ru-RU"/>
        </w:rPr>
        <w:t xml:space="preserve">, § 50). </w:t>
      </w:r>
      <w:r w:rsidR="00E94BAE">
        <w:rPr>
          <w:lang w:val="ru-RU"/>
        </w:rPr>
        <w:t>Европейский</w:t>
      </w:r>
      <w:r w:rsidR="00E94BAE" w:rsidRPr="00E94BAE">
        <w:rPr>
          <w:lang w:val="ru-RU"/>
        </w:rPr>
        <w:t xml:space="preserve"> </w:t>
      </w:r>
      <w:r w:rsidR="00E94BAE">
        <w:rPr>
          <w:lang w:val="ru-RU"/>
        </w:rPr>
        <w:t>суд</w:t>
      </w:r>
      <w:r w:rsidR="00E94BAE" w:rsidRPr="00E94BAE">
        <w:rPr>
          <w:lang w:val="ru-RU"/>
        </w:rPr>
        <w:t xml:space="preserve"> </w:t>
      </w:r>
      <w:r w:rsidR="00E94BAE">
        <w:rPr>
          <w:lang w:val="ru-RU"/>
        </w:rPr>
        <w:t>выносит</w:t>
      </w:r>
      <w:r w:rsidR="00E94BAE" w:rsidRPr="00E94BAE">
        <w:rPr>
          <w:lang w:val="ru-RU"/>
        </w:rPr>
        <w:t xml:space="preserve"> </w:t>
      </w:r>
      <w:r w:rsidR="00E94BAE">
        <w:rPr>
          <w:lang w:val="ru-RU"/>
        </w:rPr>
        <w:t>окончательное</w:t>
      </w:r>
      <w:r w:rsidR="00E94BAE" w:rsidRPr="00E94BAE">
        <w:rPr>
          <w:lang w:val="ru-RU"/>
        </w:rPr>
        <w:t xml:space="preserve"> </w:t>
      </w:r>
      <w:r w:rsidR="00E94BAE">
        <w:rPr>
          <w:lang w:val="ru-RU"/>
        </w:rPr>
        <w:t>решение</w:t>
      </w:r>
      <w:r w:rsidR="00E94BAE" w:rsidRPr="00E94BAE">
        <w:rPr>
          <w:lang w:val="ru-RU"/>
        </w:rPr>
        <w:t xml:space="preserve"> </w:t>
      </w:r>
      <w:r w:rsidR="00E94BAE">
        <w:rPr>
          <w:lang w:val="ru-RU"/>
        </w:rPr>
        <w:t>о</w:t>
      </w:r>
      <w:r w:rsidR="00E94BAE" w:rsidRPr="00E94BAE">
        <w:rPr>
          <w:lang w:val="ru-RU"/>
        </w:rPr>
        <w:t xml:space="preserve"> </w:t>
      </w:r>
      <w:r w:rsidR="00E94BAE">
        <w:rPr>
          <w:lang w:val="ru-RU"/>
        </w:rPr>
        <w:t>совместимости</w:t>
      </w:r>
      <w:r w:rsidR="00E94BAE" w:rsidRPr="00E94BAE">
        <w:rPr>
          <w:lang w:val="ru-RU"/>
        </w:rPr>
        <w:t xml:space="preserve"> </w:t>
      </w:r>
      <w:r w:rsidR="00E94BAE">
        <w:rPr>
          <w:lang w:val="ru-RU"/>
        </w:rPr>
        <w:t>ограничения</w:t>
      </w:r>
      <w:r w:rsidR="00E94BAE" w:rsidRPr="00E94BAE">
        <w:rPr>
          <w:lang w:val="ru-RU"/>
        </w:rPr>
        <w:t xml:space="preserve"> </w:t>
      </w:r>
      <w:r w:rsidR="00E94BAE">
        <w:rPr>
          <w:lang w:val="ru-RU"/>
        </w:rPr>
        <w:t>с</w:t>
      </w:r>
      <w:r w:rsidR="00E94BAE" w:rsidRPr="00E94BAE">
        <w:rPr>
          <w:lang w:val="ru-RU"/>
        </w:rPr>
        <w:t xml:space="preserve"> </w:t>
      </w:r>
      <w:r w:rsidR="00E94BAE">
        <w:rPr>
          <w:lang w:val="ru-RU"/>
        </w:rPr>
        <w:t>Конвенцией</w:t>
      </w:r>
      <w:r w:rsidR="00E94BAE" w:rsidRPr="00E94BAE">
        <w:rPr>
          <w:lang w:val="ru-RU"/>
        </w:rPr>
        <w:t xml:space="preserve"> </w:t>
      </w:r>
      <w:r w:rsidR="00E94BAE">
        <w:rPr>
          <w:lang w:val="ru-RU"/>
        </w:rPr>
        <w:t>и</w:t>
      </w:r>
      <w:r w:rsidR="00E94BAE" w:rsidRPr="00E94BAE">
        <w:rPr>
          <w:lang w:val="ru-RU"/>
        </w:rPr>
        <w:t xml:space="preserve"> </w:t>
      </w:r>
      <w:r w:rsidR="00E94BAE">
        <w:rPr>
          <w:lang w:val="ru-RU"/>
        </w:rPr>
        <w:t>он</w:t>
      </w:r>
      <w:r w:rsidR="00E94BAE" w:rsidRPr="00E94BAE">
        <w:rPr>
          <w:lang w:val="ru-RU"/>
        </w:rPr>
        <w:t xml:space="preserve"> </w:t>
      </w:r>
      <w:r w:rsidR="00E94BAE">
        <w:rPr>
          <w:lang w:val="ru-RU"/>
        </w:rPr>
        <w:t>делает</w:t>
      </w:r>
      <w:r w:rsidR="00E94BAE" w:rsidRPr="00E94BAE">
        <w:rPr>
          <w:lang w:val="ru-RU"/>
        </w:rPr>
        <w:t xml:space="preserve"> </w:t>
      </w:r>
      <w:r w:rsidR="00E94BAE">
        <w:rPr>
          <w:lang w:val="ru-RU"/>
        </w:rPr>
        <w:t>это</w:t>
      </w:r>
      <w:r w:rsidR="00E94BAE" w:rsidRPr="00E94BAE">
        <w:rPr>
          <w:lang w:val="ru-RU"/>
        </w:rPr>
        <w:t xml:space="preserve">, </w:t>
      </w:r>
      <w:r w:rsidR="00E94BAE">
        <w:rPr>
          <w:lang w:val="ru-RU"/>
        </w:rPr>
        <w:t>проводя</w:t>
      </w:r>
      <w:r w:rsidR="00E94BAE" w:rsidRPr="00E94BAE">
        <w:rPr>
          <w:lang w:val="ru-RU"/>
        </w:rPr>
        <w:t xml:space="preserve"> </w:t>
      </w:r>
      <w:r w:rsidR="00E94BAE">
        <w:rPr>
          <w:lang w:val="ru-RU"/>
        </w:rPr>
        <w:t>оценку</w:t>
      </w:r>
      <w:r w:rsidR="00E94BAE" w:rsidRPr="00E94BAE">
        <w:rPr>
          <w:lang w:val="ru-RU"/>
        </w:rPr>
        <w:t xml:space="preserve"> </w:t>
      </w:r>
      <w:r w:rsidR="00E94BAE">
        <w:rPr>
          <w:lang w:val="ru-RU"/>
        </w:rPr>
        <w:t>с</w:t>
      </w:r>
      <w:r w:rsidR="00E94BAE" w:rsidRPr="00E94BAE">
        <w:rPr>
          <w:lang w:val="ru-RU"/>
        </w:rPr>
        <w:t xml:space="preserve"> </w:t>
      </w:r>
      <w:r w:rsidR="00E94BAE">
        <w:rPr>
          <w:lang w:val="ru-RU"/>
        </w:rPr>
        <w:t>учетом</w:t>
      </w:r>
      <w:r w:rsidR="00E94BAE" w:rsidRPr="00E94BAE">
        <w:rPr>
          <w:lang w:val="ru-RU"/>
        </w:rPr>
        <w:t xml:space="preserve"> </w:t>
      </w:r>
      <w:r w:rsidR="00E94BAE">
        <w:rPr>
          <w:lang w:val="ru-RU"/>
        </w:rPr>
        <w:t>обстоятельств</w:t>
      </w:r>
      <w:r w:rsidR="00E94BAE" w:rsidRPr="00E94BAE">
        <w:rPr>
          <w:lang w:val="ru-RU"/>
        </w:rPr>
        <w:t xml:space="preserve"> </w:t>
      </w:r>
      <w:r w:rsidR="00E94BAE">
        <w:rPr>
          <w:lang w:val="ru-RU"/>
        </w:rPr>
        <w:t>отдельного</w:t>
      </w:r>
      <w:r w:rsidR="00E94BAE" w:rsidRPr="00E94BAE">
        <w:rPr>
          <w:lang w:val="ru-RU"/>
        </w:rPr>
        <w:t xml:space="preserve"> </w:t>
      </w:r>
      <w:r w:rsidR="00E94BAE">
        <w:rPr>
          <w:lang w:val="ru-RU"/>
        </w:rPr>
        <w:t>дела</w:t>
      </w:r>
      <w:r w:rsidR="008D27AF" w:rsidRPr="00E94BAE">
        <w:rPr>
          <w:lang w:val="ru-RU"/>
        </w:rPr>
        <w:t xml:space="preserve">, </w:t>
      </w:r>
      <w:r w:rsidR="00E94BAE">
        <w:rPr>
          <w:lang w:val="ru-RU"/>
        </w:rPr>
        <w:t>помимо прочего</w:t>
      </w:r>
      <w:r w:rsidR="008D27AF" w:rsidRPr="00E94BAE">
        <w:rPr>
          <w:lang w:val="ru-RU"/>
        </w:rPr>
        <w:t xml:space="preserve">, </w:t>
      </w:r>
      <w:r w:rsidR="002B5EA5">
        <w:rPr>
          <w:lang w:val="ru-RU"/>
        </w:rPr>
        <w:t xml:space="preserve">факта </w:t>
      </w:r>
      <w:r w:rsidR="00E94BAE">
        <w:rPr>
          <w:lang w:val="ru-RU"/>
        </w:rPr>
        <w:t xml:space="preserve">того, соответствовало ли вмешательство «острой социальной необходимости» и являлось ли оно </w:t>
      </w:r>
      <w:r w:rsidR="00200E9C">
        <w:rPr>
          <w:lang w:val="ru-RU"/>
        </w:rPr>
        <w:t>«</w:t>
      </w:r>
      <w:r w:rsidR="00E94BAE">
        <w:rPr>
          <w:lang w:val="ru-RU"/>
        </w:rPr>
        <w:t xml:space="preserve">пропорциональным </w:t>
      </w:r>
      <w:r w:rsidR="00200E9C">
        <w:rPr>
          <w:lang w:val="ru-RU"/>
        </w:rPr>
        <w:t>преследуемой законной цели»</w:t>
      </w:r>
      <w:r w:rsidR="008D27AF" w:rsidRPr="00E94BAE">
        <w:rPr>
          <w:lang w:val="ru-RU"/>
        </w:rPr>
        <w:t xml:space="preserve">. </w:t>
      </w:r>
      <w:r w:rsidR="00200E9C">
        <w:rPr>
          <w:lang w:val="ru-RU"/>
        </w:rPr>
        <w:t>Действительно</w:t>
      </w:r>
      <w:r w:rsidR="00200E9C" w:rsidRPr="00200E9C">
        <w:rPr>
          <w:lang w:val="ru-RU"/>
        </w:rPr>
        <w:t xml:space="preserve">, </w:t>
      </w:r>
      <w:r w:rsidR="00200E9C">
        <w:rPr>
          <w:lang w:val="ru-RU"/>
        </w:rPr>
        <w:t>можно</w:t>
      </w:r>
      <w:r w:rsidR="00200E9C" w:rsidRPr="00200E9C">
        <w:rPr>
          <w:lang w:val="ru-RU"/>
        </w:rPr>
        <w:t xml:space="preserve"> </w:t>
      </w:r>
      <w:r w:rsidR="00200E9C">
        <w:rPr>
          <w:lang w:val="ru-RU"/>
        </w:rPr>
        <w:t>считать</w:t>
      </w:r>
      <w:r w:rsidR="00200E9C" w:rsidRPr="00200E9C">
        <w:rPr>
          <w:lang w:val="ru-RU"/>
        </w:rPr>
        <w:t xml:space="preserve">, </w:t>
      </w:r>
      <w:r w:rsidR="00200E9C">
        <w:rPr>
          <w:lang w:val="ru-RU"/>
        </w:rPr>
        <w:t>что</w:t>
      </w:r>
      <w:r w:rsidR="00200E9C" w:rsidRPr="00200E9C">
        <w:rPr>
          <w:lang w:val="ru-RU"/>
        </w:rPr>
        <w:t xml:space="preserve"> </w:t>
      </w:r>
      <w:r w:rsidR="00200E9C">
        <w:rPr>
          <w:lang w:val="ru-RU"/>
        </w:rPr>
        <w:t>такой</w:t>
      </w:r>
      <w:r w:rsidR="00200E9C" w:rsidRPr="00200E9C">
        <w:rPr>
          <w:lang w:val="ru-RU"/>
        </w:rPr>
        <w:t xml:space="preserve"> </w:t>
      </w:r>
      <w:r w:rsidR="00200E9C">
        <w:rPr>
          <w:lang w:val="ru-RU"/>
        </w:rPr>
        <w:t>надзор</w:t>
      </w:r>
      <w:r w:rsidR="00200E9C" w:rsidRPr="00200E9C">
        <w:rPr>
          <w:lang w:val="ru-RU"/>
        </w:rPr>
        <w:t xml:space="preserve"> </w:t>
      </w:r>
      <w:r w:rsidR="00200E9C">
        <w:rPr>
          <w:lang w:val="ru-RU"/>
        </w:rPr>
        <w:t>тем</w:t>
      </w:r>
      <w:r w:rsidR="00200E9C" w:rsidRPr="00200E9C">
        <w:rPr>
          <w:lang w:val="ru-RU"/>
        </w:rPr>
        <w:t xml:space="preserve"> </w:t>
      </w:r>
      <w:r w:rsidR="00200E9C">
        <w:rPr>
          <w:lang w:val="ru-RU"/>
        </w:rPr>
        <w:t>более</w:t>
      </w:r>
      <w:r w:rsidR="00200E9C" w:rsidRPr="00200E9C">
        <w:rPr>
          <w:lang w:val="ru-RU"/>
        </w:rPr>
        <w:t xml:space="preserve"> </w:t>
      </w:r>
      <w:r w:rsidR="00200E9C">
        <w:rPr>
          <w:lang w:val="ru-RU"/>
        </w:rPr>
        <w:t>необходим</w:t>
      </w:r>
      <w:r w:rsidR="00200E9C" w:rsidRPr="00200E9C">
        <w:rPr>
          <w:lang w:val="ru-RU"/>
        </w:rPr>
        <w:t xml:space="preserve">, </w:t>
      </w:r>
      <w:r w:rsidR="00200E9C">
        <w:rPr>
          <w:lang w:val="ru-RU"/>
        </w:rPr>
        <w:t>с</w:t>
      </w:r>
      <w:r w:rsidR="00200E9C" w:rsidRPr="00200E9C">
        <w:rPr>
          <w:lang w:val="ru-RU"/>
        </w:rPr>
        <w:t xml:space="preserve"> </w:t>
      </w:r>
      <w:r w:rsidR="00200E9C">
        <w:rPr>
          <w:lang w:val="ru-RU"/>
        </w:rPr>
        <w:t>учетом</w:t>
      </w:r>
      <w:r w:rsidR="00200E9C" w:rsidRPr="00200E9C">
        <w:rPr>
          <w:lang w:val="ru-RU"/>
        </w:rPr>
        <w:t xml:space="preserve"> </w:t>
      </w:r>
      <w:r w:rsidR="00200E9C">
        <w:rPr>
          <w:lang w:val="ru-RU"/>
        </w:rPr>
        <w:t>до</w:t>
      </w:r>
      <w:r w:rsidR="00200E9C" w:rsidRPr="00200E9C">
        <w:rPr>
          <w:lang w:val="ru-RU"/>
        </w:rPr>
        <w:t xml:space="preserve"> </w:t>
      </w:r>
      <w:r w:rsidR="00200E9C">
        <w:rPr>
          <w:lang w:val="ru-RU"/>
        </w:rPr>
        <w:t>некоторой</w:t>
      </w:r>
      <w:r w:rsidR="00200E9C" w:rsidRPr="00200E9C">
        <w:rPr>
          <w:lang w:val="ru-RU"/>
        </w:rPr>
        <w:t xml:space="preserve"> </w:t>
      </w:r>
      <w:r w:rsidR="00200E9C">
        <w:rPr>
          <w:lang w:val="ru-RU"/>
        </w:rPr>
        <w:t>степени</w:t>
      </w:r>
      <w:r w:rsidR="00200E9C" w:rsidRPr="00200E9C">
        <w:rPr>
          <w:lang w:val="ru-RU"/>
        </w:rPr>
        <w:t xml:space="preserve"> </w:t>
      </w:r>
      <w:r w:rsidR="00200E9C">
        <w:rPr>
          <w:lang w:val="ru-RU"/>
        </w:rPr>
        <w:t>бессрочного</w:t>
      </w:r>
      <w:r w:rsidR="00200E9C" w:rsidRPr="00200E9C">
        <w:rPr>
          <w:lang w:val="ru-RU"/>
        </w:rPr>
        <w:t xml:space="preserve"> </w:t>
      </w:r>
      <w:r w:rsidR="00200E9C">
        <w:rPr>
          <w:lang w:val="ru-RU"/>
        </w:rPr>
        <w:t>понятия</w:t>
      </w:r>
      <w:r w:rsidR="00200E9C" w:rsidRPr="00200E9C">
        <w:rPr>
          <w:lang w:val="ru-RU"/>
        </w:rPr>
        <w:t xml:space="preserve"> </w:t>
      </w:r>
      <w:r w:rsidR="00200E9C">
        <w:rPr>
          <w:lang w:val="ru-RU"/>
        </w:rPr>
        <w:t>об</w:t>
      </w:r>
      <w:r w:rsidR="00200E9C" w:rsidRPr="00200E9C">
        <w:rPr>
          <w:lang w:val="ru-RU"/>
        </w:rPr>
        <w:t xml:space="preserve"> </w:t>
      </w:r>
      <w:r w:rsidR="00200E9C">
        <w:rPr>
          <w:lang w:val="ru-RU"/>
        </w:rPr>
        <w:t>уважении</w:t>
      </w:r>
      <w:r w:rsidR="00200E9C" w:rsidRPr="00200E9C">
        <w:rPr>
          <w:lang w:val="ru-RU"/>
        </w:rPr>
        <w:t xml:space="preserve"> </w:t>
      </w:r>
      <w:r w:rsidR="00200E9C">
        <w:rPr>
          <w:lang w:val="ru-RU"/>
        </w:rPr>
        <w:t>религиозных</w:t>
      </w:r>
      <w:r w:rsidR="00200E9C" w:rsidRPr="00200E9C">
        <w:rPr>
          <w:lang w:val="ru-RU"/>
        </w:rPr>
        <w:t xml:space="preserve"> </w:t>
      </w:r>
      <w:r w:rsidR="00200E9C">
        <w:rPr>
          <w:lang w:val="ru-RU"/>
        </w:rPr>
        <w:t>убеждений</w:t>
      </w:r>
      <w:r w:rsidR="00200E9C" w:rsidRPr="00200E9C">
        <w:rPr>
          <w:lang w:val="ru-RU"/>
        </w:rPr>
        <w:t xml:space="preserve"> </w:t>
      </w:r>
      <w:r w:rsidR="00200E9C">
        <w:rPr>
          <w:lang w:val="ru-RU"/>
        </w:rPr>
        <w:t>других</w:t>
      </w:r>
      <w:r w:rsidR="00200E9C" w:rsidRPr="00200E9C">
        <w:rPr>
          <w:lang w:val="ru-RU"/>
        </w:rPr>
        <w:t xml:space="preserve"> </w:t>
      </w:r>
      <w:r w:rsidR="00200E9C">
        <w:rPr>
          <w:lang w:val="ru-RU"/>
        </w:rPr>
        <w:t>лиц</w:t>
      </w:r>
      <w:r w:rsidR="00200E9C" w:rsidRPr="00200E9C">
        <w:rPr>
          <w:lang w:val="ru-RU"/>
        </w:rPr>
        <w:t xml:space="preserve"> </w:t>
      </w:r>
      <w:r w:rsidR="00200E9C">
        <w:rPr>
          <w:lang w:val="ru-RU"/>
        </w:rPr>
        <w:t>и</w:t>
      </w:r>
      <w:r w:rsidR="00200E9C" w:rsidRPr="00200E9C">
        <w:rPr>
          <w:lang w:val="ru-RU"/>
        </w:rPr>
        <w:t xml:space="preserve"> </w:t>
      </w:r>
      <w:r w:rsidR="00200E9C">
        <w:rPr>
          <w:lang w:val="ru-RU"/>
        </w:rPr>
        <w:t>рисков</w:t>
      </w:r>
      <w:r w:rsidR="00200E9C" w:rsidRPr="00200E9C">
        <w:rPr>
          <w:lang w:val="ru-RU"/>
        </w:rPr>
        <w:t xml:space="preserve"> </w:t>
      </w:r>
      <w:r w:rsidR="00200E9C">
        <w:rPr>
          <w:lang w:val="ru-RU"/>
        </w:rPr>
        <w:t>чрезмерного</w:t>
      </w:r>
      <w:r w:rsidR="00200E9C" w:rsidRPr="00200E9C">
        <w:rPr>
          <w:lang w:val="ru-RU"/>
        </w:rPr>
        <w:t xml:space="preserve"> </w:t>
      </w:r>
      <w:r w:rsidR="00200E9C">
        <w:rPr>
          <w:lang w:val="ru-RU"/>
        </w:rPr>
        <w:t>вмешательства</w:t>
      </w:r>
      <w:r w:rsidR="00200E9C" w:rsidRPr="00200E9C">
        <w:rPr>
          <w:lang w:val="ru-RU"/>
        </w:rPr>
        <w:t xml:space="preserve"> </w:t>
      </w:r>
      <w:r w:rsidR="00200E9C">
        <w:rPr>
          <w:lang w:val="ru-RU"/>
        </w:rPr>
        <w:t>в</w:t>
      </w:r>
      <w:r w:rsidR="00200E9C" w:rsidRPr="00200E9C">
        <w:rPr>
          <w:lang w:val="ru-RU"/>
        </w:rPr>
        <w:t xml:space="preserve"> </w:t>
      </w:r>
      <w:r w:rsidR="00200E9C">
        <w:rPr>
          <w:lang w:val="ru-RU"/>
        </w:rPr>
        <w:t>свободу</w:t>
      </w:r>
      <w:r w:rsidR="00200E9C" w:rsidRPr="00200E9C">
        <w:rPr>
          <w:lang w:val="ru-RU"/>
        </w:rPr>
        <w:t xml:space="preserve"> </w:t>
      </w:r>
      <w:r w:rsidR="00200E9C">
        <w:rPr>
          <w:lang w:val="ru-RU"/>
        </w:rPr>
        <w:t>слова</w:t>
      </w:r>
      <w:r w:rsidR="00200E9C" w:rsidRPr="00200E9C">
        <w:rPr>
          <w:lang w:val="ru-RU"/>
        </w:rPr>
        <w:t xml:space="preserve"> </w:t>
      </w:r>
      <w:r w:rsidR="00200E9C">
        <w:rPr>
          <w:lang w:val="ru-RU"/>
        </w:rPr>
        <w:t>под</w:t>
      </w:r>
      <w:r w:rsidR="00200E9C" w:rsidRPr="00200E9C">
        <w:rPr>
          <w:lang w:val="ru-RU"/>
        </w:rPr>
        <w:t xml:space="preserve"> </w:t>
      </w:r>
      <w:r w:rsidR="00200E9C">
        <w:rPr>
          <w:lang w:val="ru-RU"/>
        </w:rPr>
        <w:t>вывеской</w:t>
      </w:r>
      <w:r w:rsidR="00200E9C" w:rsidRPr="00200E9C">
        <w:rPr>
          <w:lang w:val="ru-RU"/>
        </w:rPr>
        <w:t xml:space="preserve"> </w:t>
      </w:r>
      <w:r w:rsidR="002B5EA5">
        <w:rPr>
          <w:lang w:val="ru-RU"/>
        </w:rPr>
        <w:t>мер</w:t>
      </w:r>
      <w:r w:rsidR="00200E9C" w:rsidRPr="00200E9C">
        <w:rPr>
          <w:lang w:val="ru-RU"/>
        </w:rPr>
        <w:t xml:space="preserve">, </w:t>
      </w:r>
      <w:r w:rsidR="00200E9C">
        <w:rPr>
          <w:lang w:val="ru-RU"/>
        </w:rPr>
        <w:t>предпринятых</w:t>
      </w:r>
      <w:r w:rsidR="00200E9C" w:rsidRPr="00200E9C">
        <w:rPr>
          <w:lang w:val="ru-RU"/>
        </w:rPr>
        <w:t xml:space="preserve"> </w:t>
      </w:r>
      <w:r w:rsidR="00200E9C">
        <w:rPr>
          <w:lang w:val="ru-RU"/>
        </w:rPr>
        <w:t>в</w:t>
      </w:r>
      <w:r w:rsidR="00200E9C" w:rsidRPr="00200E9C">
        <w:rPr>
          <w:lang w:val="ru-RU"/>
        </w:rPr>
        <w:t xml:space="preserve"> </w:t>
      </w:r>
      <w:r w:rsidR="00200E9C">
        <w:rPr>
          <w:lang w:val="ru-RU"/>
        </w:rPr>
        <w:t>отношении</w:t>
      </w:r>
      <w:r w:rsidR="00200E9C" w:rsidRPr="00200E9C">
        <w:rPr>
          <w:lang w:val="ru-RU"/>
        </w:rPr>
        <w:t xml:space="preserve"> </w:t>
      </w:r>
      <w:r w:rsidR="00200E9C">
        <w:rPr>
          <w:lang w:val="ru-RU"/>
        </w:rPr>
        <w:t xml:space="preserve">предположительно оскорбительного материала </w:t>
      </w:r>
      <w:r w:rsidR="008D27AF" w:rsidRPr="00200E9C">
        <w:rPr>
          <w:lang w:val="ru-RU"/>
        </w:rPr>
        <w:t>(</w:t>
      </w:r>
      <w:r w:rsidR="00200E9C">
        <w:rPr>
          <w:lang w:val="ru-RU"/>
        </w:rPr>
        <w:t xml:space="preserve">см. дело </w:t>
      </w:r>
      <w:r w:rsidR="00200E9C">
        <w:rPr>
          <w:i/>
          <w:lang w:val="ru-RU"/>
        </w:rPr>
        <w:t>Мерфи</w:t>
      </w:r>
      <w:r w:rsidR="008D27AF" w:rsidRPr="00200E9C">
        <w:rPr>
          <w:i/>
          <w:lang w:val="ru-RU"/>
        </w:rPr>
        <w:t xml:space="preserve">, </w:t>
      </w:r>
      <w:r w:rsidR="00200E9C">
        <w:rPr>
          <w:lang w:val="ru-RU"/>
        </w:rPr>
        <w:t>цитированное выше</w:t>
      </w:r>
      <w:r w:rsidR="008D27AF" w:rsidRPr="00200E9C">
        <w:rPr>
          <w:lang w:val="ru-RU"/>
        </w:rPr>
        <w:t xml:space="preserve">, § 68). </w:t>
      </w:r>
      <w:r w:rsidR="00200E9C">
        <w:rPr>
          <w:lang w:val="ru-RU"/>
        </w:rPr>
        <w:t>Дела</w:t>
      </w:r>
      <w:r w:rsidR="00200E9C" w:rsidRPr="00200E9C">
        <w:rPr>
          <w:lang w:val="ru-RU"/>
        </w:rPr>
        <w:t xml:space="preserve">, </w:t>
      </w:r>
      <w:r w:rsidR="00200E9C">
        <w:rPr>
          <w:lang w:val="ru-RU"/>
        </w:rPr>
        <w:t>которые</w:t>
      </w:r>
      <w:r w:rsidR="00200E9C" w:rsidRPr="00200E9C">
        <w:rPr>
          <w:lang w:val="ru-RU"/>
        </w:rPr>
        <w:t xml:space="preserve"> </w:t>
      </w:r>
      <w:r w:rsidR="00200E9C">
        <w:rPr>
          <w:lang w:val="ru-RU"/>
        </w:rPr>
        <w:t>включают</w:t>
      </w:r>
      <w:r w:rsidR="00200E9C" w:rsidRPr="00200E9C">
        <w:rPr>
          <w:lang w:val="ru-RU"/>
        </w:rPr>
        <w:t xml:space="preserve"> </w:t>
      </w:r>
      <w:r w:rsidR="00200E9C">
        <w:rPr>
          <w:lang w:val="ru-RU"/>
        </w:rPr>
        <w:t>предварительный</w:t>
      </w:r>
      <w:r w:rsidR="00200E9C" w:rsidRPr="00200E9C">
        <w:rPr>
          <w:lang w:val="ru-RU"/>
        </w:rPr>
        <w:t xml:space="preserve"> </w:t>
      </w:r>
      <w:r w:rsidR="00200E9C">
        <w:rPr>
          <w:lang w:val="ru-RU"/>
        </w:rPr>
        <w:t>запрет</w:t>
      </w:r>
      <w:r w:rsidR="00200E9C" w:rsidRPr="00200E9C">
        <w:rPr>
          <w:lang w:val="ru-RU"/>
        </w:rPr>
        <w:t xml:space="preserve">, </w:t>
      </w:r>
      <w:r w:rsidR="00200E9C">
        <w:rPr>
          <w:lang w:val="ru-RU"/>
        </w:rPr>
        <w:t xml:space="preserve">предусматривают специальное </w:t>
      </w:r>
      <w:r w:rsidR="00200E9C">
        <w:rPr>
          <w:lang w:val="ru-RU"/>
        </w:rPr>
        <w:lastRenderedPageBreak/>
        <w:t xml:space="preserve">тщательное рассмотрение Судом </w:t>
      </w:r>
      <w:r w:rsidR="008D27AF" w:rsidRPr="00200E9C">
        <w:rPr>
          <w:lang w:val="ru-RU"/>
        </w:rPr>
        <w:t>(</w:t>
      </w:r>
      <w:r w:rsidR="00200E9C">
        <w:rPr>
          <w:lang w:val="ru-RU"/>
        </w:rPr>
        <w:t xml:space="preserve">см. дело </w:t>
      </w:r>
      <w:r w:rsidR="00200E9C">
        <w:rPr>
          <w:i/>
          <w:lang w:val="ru-RU"/>
        </w:rPr>
        <w:t>Вингров</w:t>
      </w:r>
      <w:r w:rsidR="008D27AF" w:rsidRPr="00200E9C">
        <w:rPr>
          <w:i/>
          <w:lang w:val="ru-RU"/>
        </w:rPr>
        <w:t xml:space="preserve">, </w:t>
      </w:r>
      <w:r w:rsidR="00200E9C">
        <w:rPr>
          <w:lang w:val="ru-RU"/>
        </w:rPr>
        <w:t>цитированное выше</w:t>
      </w:r>
      <w:r w:rsidR="008D27AF" w:rsidRPr="00200E9C">
        <w:rPr>
          <w:lang w:val="ru-RU"/>
        </w:rPr>
        <w:t>, § 58).</w:t>
      </w:r>
    </w:p>
    <w:p w:rsidR="008D27AF" w:rsidRPr="00337A66" w:rsidRDefault="000E26A5" w:rsidP="00873089">
      <w:pPr>
        <w:pStyle w:val="ECHRPara"/>
        <w:rPr>
          <w:lang w:val="ru-RU"/>
        </w:rPr>
      </w:pPr>
      <w:r w:rsidRPr="0065350D">
        <w:fldChar w:fldCharType="begin"/>
      </w:r>
      <w:r w:rsidR="00456BD4" w:rsidRPr="00EF57BA">
        <w:rPr>
          <w:lang w:val="ru-RU"/>
        </w:rPr>
        <w:instrText xml:space="preserve"> </w:instrText>
      </w:r>
      <w:r w:rsidR="00456BD4" w:rsidRPr="0065350D">
        <w:instrText>SEQ</w:instrText>
      </w:r>
      <w:r w:rsidR="00456BD4" w:rsidRPr="00EF57BA">
        <w:rPr>
          <w:lang w:val="ru-RU"/>
        </w:rPr>
        <w:instrText xml:space="preserve"> </w:instrText>
      </w:r>
      <w:r w:rsidR="00456BD4" w:rsidRPr="0065350D">
        <w:instrText>level</w:instrText>
      </w:r>
      <w:r w:rsidR="00456BD4" w:rsidRPr="00EF57BA">
        <w:rPr>
          <w:lang w:val="ru-RU"/>
        </w:rPr>
        <w:instrText>0 \*</w:instrText>
      </w:r>
      <w:r w:rsidR="00456BD4" w:rsidRPr="0065350D">
        <w:instrText>arabic</w:instrText>
      </w:r>
      <w:r w:rsidR="00456BD4" w:rsidRPr="00EF57BA">
        <w:rPr>
          <w:lang w:val="ru-RU"/>
        </w:rPr>
        <w:instrText xml:space="preserve"> </w:instrText>
      </w:r>
      <w:r w:rsidRPr="0065350D">
        <w:fldChar w:fldCharType="separate"/>
      </w:r>
      <w:r w:rsidR="009447A3">
        <w:rPr>
          <w:noProof/>
          <w:lang w:val="ru-RU"/>
        </w:rPr>
        <w:t>97</w:t>
      </w:r>
      <w:r w:rsidRPr="0065350D">
        <w:rPr>
          <w:noProof/>
        </w:rPr>
        <w:fldChar w:fldCharType="end"/>
      </w:r>
      <w:r w:rsidR="008D27AF" w:rsidRPr="00EF57BA">
        <w:rPr>
          <w:lang w:val="ru-RU"/>
        </w:rPr>
        <w:t>.</w:t>
      </w:r>
      <w:r w:rsidR="008D27AF" w:rsidRPr="0065350D">
        <w:t>  </w:t>
      </w:r>
      <w:r w:rsidR="00200E9C">
        <w:rPr>
          <w:lang w:val="ru-RU"/>
        </w:rPr>
        <w:t>Задача</w:t>
      </w:r>
      <w:r w:rsidR="00200E9C" w:rsidRPr="00337A66">
        <w:rPr>
          <w:lang w:val="ru-RU"/>
        </w:rPr>
        <w:t xml:space="preserve"> </w:t>
      </w:r>
      <w:r w:rsidR="002B5EA5">
        <w:rPr>
          <w:lang w:val="ru-RU"/>
        </w:rPr>
        <w:t xml:space="preserve">Европейского </w:t>
      </w:r>
      <w:r w:rsidR="00200E9C">
        <w:rPr>
          <w:lang w:val="ru-RU"/>
        </w:rPr>
        <w:t>Суда</w:t>
      </w:r>
      <w:r w:rsidR="00200E9C" w:rsidRPr="00337A66">
        <w:rPr>
          <w:lang w:val="ru-RU"/>
        </w:rPr>
        <w:t xml:space="preserve"> </w:t>
      </w:r>
      <w:r w:rsidR="00200E9C">
        <w:rPr>
          <w:lang w:val="ru-RU"/>
        </w:rPr>
        <w:t>при</w:t>
      </w:r>
      <w:r w:rsidR="00200E9C" w:rsidRPr="00337A66">
        <w:rPr>
          <w:lang w:val="ru-RU"/>
        </w:rPr>
        <w:t xml:space="preserve"> </w:t>
      </w:r>
      <w:r w:rsidR="00200E9C">
        <w:rPr>
          <w:lang w:val="ru-RU"/>
        </w:rPr>
        <w:t>осуществлении</w:t>
      </w:r>
      <w:r w:rsidR="00200E9C" w:rsidRPr="00337A66">
        <w:rPr>
          <w:lang w:val="ru-RU"/>
        </w:rPr>
        <w:t xml:space="preserve"> </w:t>
      </w:r>
      <w:r w:rsidR="00200E9C">
        <w:rPr>
          <w:lang w:val="ru-RU"/>
        </w:rPr>
        <w:t>своей</w:t>
      </w:r>
      <w:r w:rsidR="00200E9C" w:rsidRPr="00337A66">
        <w:rPr>
          <w:lang w:val="ru-RU"/>
        </w:rPr>
        <w:t xml:space="preserve"> </w:t>
      </w:r>
      <w:r w:rsidR="00200E9C">
        <w:rPr>
          <w:lang w:val="ru-RU"/>
        </w:rPr>
        <w:t>надзорной</w:t>
      </w:r>
      <w:r w:rsidR="00200E9C" w:rsidRPr="00337A66">
        <w:rPr>
          <w:lang w:val="ru-RU"/>
        </w:rPr>
        <w:t xml:space="preserve"> </w:t>
      </w:r>
      <w:r w:rsidR="00200E9C">
        <w:rPr>
          <w:lang w:val="ru-RU"/>
        </w:rPr>
        <w:t>юрисдикции</w:t>
      </w:r>
      <w:r w:rsidR="00200E9C" w:rsidRPr="00337A66">
        <w:rPr>
          <w:lang w:val="ru-RU"/>
        </w:rPr>
        <w:t xml:space="preserve"> </w:t>
      </w:r>
      <w:r w:rsidR="00200E9C">
        <w:rPr>
          <w:lang w:val="ru-RU"/>
        </w:rPr>
        <w:t>заключает</w:t>
      </w:r>
      <w:r w:rsidR="002B5EA5">
        <w:rPr>
          <w:lang w:val="ru-RU"/>
        </w:rPr>
        <w:t>ся</w:t>
      </w:r>
      <w:r w:rsidR="00200E9C" w:rsidRPr="00337A66">
        <w:rPr>
          <w:lang w:val="ru-RU"/>
        </w:rPr>
        <w:t xml:space="preserve"> </w:t>
      </w:r>
      <w:r w:rsidR="00200E9C">
        <w:rPr>
          <w:lang w:val="ru-RU"/>
        </w:rPr>
        <w:t>не</w:t>
      </w:r>
      <w:r w:rsidR="00200E9C" w:rsidRPr="00337A66">
        <w:rPr>
          <w:lang w:val="ru-RU"/>
        </w:rPr>
        <w:t xml:space="preserve"> </w:t>
      </w:r>
      <w:r w:rsidR="00200E9C">
        <w:rPr>
          <w:lang w:val="ru-RU"/>
        </w:rPr>
        <w:t>в</w:t>
      </w:r>
      <w:r w:rsidR="00200E9C" w:rsidRPr="00337A66">
        <w:rPr>
          <w:lang w:val="ru-RU"/>
        </w:rPr>
        <w:t xml:space="preserve"> </w:t>
      </w:r>
      <w:r w:rsidR="00200E9C">
        <w:rPr>
          <w:lang w:val="ru-RU"/>
        </w:rPr>
        <w:t>замене</w:t>
      </w:r>
      <w:r w:rsidR="00200E9C" w:rsidRPr="00337A66">
        <w:rPr>
          <w:lang w:val="ru-RU"/>
        </w:rPr>
        <w:t xml:space="preserve"> </w:t>
      </w:r>
      <w:r w:rsidR="00200E9C">
        <w:rPr>
          <w:lang w:val="ru-RU"/>
        </w:rPr>
        <w:t>компетентн</w:t>
      </w:r>
      <w:r w:rsidR="00337A66">
        <w:rPr>
          <w:lang w:val="ru-RU"/>
        </w:rPr>
        <w:t>ых</w:t>
      </w:r>
      <w:r w:rsidR="00200E9C" w:rsidRPr="00337A66">
        <w:rPr>
          <w:lang w:val="ru-RU"/>
        </w:rPr>
        <w:t xml:space="preserve"> </w:t>
      </w:r>
      <w:r w:rsidR="00200E9C">
        <w:rPr>
          <w:lang w:val="ru-RU"/>
        </w:rPr>
        <w:t>государственн</w:t>
      </w:r>
      <w:r w:rsidR="00337A66">
        <w:rPr>
          <w:lang w:val="ru-RU"/>
        </w:rPr>
        <w:t>ых</w:t>
      </w:r>
      <w:r w:rsidR="00200E9C" w:rsidRPr="00337A66">
        <w:rPr>
          <w:lang w:val="ru-RU"/>
        </w:rPr>
        <w:t xml:space="preserve"> </w:t>
      </w:r>
      <w:r w:rsidR="00337A66">
        <w:rPr>
          <w:lang w:val="ru-RU"/>
        </w:rPr>
        <w:t>органов</w:t>
      </w:r>
      <w:r w:rsidR="00200E9C" w:rsidRPr="00337A66">
        <w:rPr>
          <w:lang w:val="ru-RU"/>
        </w:rPr>
        <w:t xml:space="preserve">, </w:t>
      </w:r>
      <w:r w:rsidR="00200E9C">
        <w:rPr>
          <w:lang w:val="ru-RU"/>
        </w:rPr>
        <w:t>а</w:t>
      </w:r>
      <w:r w:rsidR="00200E9C" w:rsidRPr="00337A66">
        <w:rPr>
          <w:lang w:val="ru-RU"/>
        </w:rPr>
        <w:t xml:space="preserve"> </w:t>
      </w:r>
      <w:r w:rsidR="00200E9C">
        <w:rPr>
          <w:lang w:val="ru-RU"/>
        </w:rPr>
        <w:t>скорее</w:t>
      </w:r>
      <w:r w:rsidR="00200E9C" w:rsidRPr="00337A66">
        <w:rPr>
          <w:lang w:val="ru-RU"/>
        </w:rPr>
        <w:t xml:space="preserve"> </w:t>
      </w:r>
      <w:r w:rsidR="00200E9C">
        <w:rPr>
          <w:lang w:val="ru-RU"/>
        </w:rPr>
        <w:t>в</w:t>
      </w:r>
      <w:r w:rsidR="00200E9C" w:rsidRPr="00337A66">
        <w:rPr>
          <w:lang w:val="ru-RU"/>
        </w:rPr>
        <w:t xml:space="preserve"> </w:t>
      </w:r>
      <w:r w:rsidR="00337A66">
        <w:rPr>
          <w:lang w:val="ru-RU"/>
        </w:rPr>
        <w:t>проверке</w:t>
      </w:r>
      <w:r w:rsidR="00337A66" w:rsidRPr="00337A66">
        <w:rPr>
          <w:lang w:val="ru-RU"/>
        </w:rPr>
        <w:t xml:space="preserve"> </w:t>
      </w:r>
      <w:r w:rsidR="00200E9C">
        <w:rPr>
          <w:lang w:val="ru-RU"/>
        </w:rPr>
        <w:t>согласно</w:t>
      </w:r>
      <w:r w:rsidR="00200E9C" w:rsidRPr="00337A66">
        <w:rPr>
          <w:lang w:val="ru-RU"/>
        </w:rPr>
        <w:t xml:space="preserve"> </w:t>
      </w:r>
      <w:r w:rsidR="00200E9C">
        <w:rPr>
          <w:lang w:val="ru-RU"/>
        </w:rPr>
        <w:t>Статье</w:t>
      </w:r>
      <w:r w:rsidR="00200E9C" w:rsidRPr="00337A66">
        <w:rPr>
          <w:lang w:val="ru-RU"/>
        </w:rPr>
        <w:t xml:space="preserve"> 10 </w:t>
      </w:r>
      <w:r w:rsidR="00200E9C">
        <w:rPr>
          <w:lang w:val="ru-RU"/>
        </w:rPr>
        <w:t>решений</w:t>
      </w:r>
      <w:r w:rsidR="00337A66" w:rsidRPr="00337A66">
        <w:rPr>
          <w:lang w:val="ru-RU"/>
        </w:rPr>
        <w:t xml:space="preserve">, </w:t>
      </w:r>
      <w:r w:rsidR="00337A66">
        <w:rPr>
          <w:lang w:val="ru-RU"/>
        </w:rPr>
        <w:t>которые</w:t>
      </w:r>
      <w:r w:rsidR="00337A66" w:rsidRPr="00337A66">
        <w:rPr>
          <w:lang w:val="ru-RU"/>
        </w:rPr>
        <w:t xml:space="preserve"> </w:t>
      </w:r>
      <w:r w:rsidR="00337A66">
        <w:rPr>
          <w:lang w:val="ru-RU"/>
        </w:rPr>
        <w:t>они</w:t>
      </w:r>
      <w:r w:rsidR="00337A66" w:rsidRPr="00337A66">
        <w:rPr>
          <w:lang w:val="ru-RU"/>
        </w:rPr>
        <w:t xml:space="preserve"> </w:t>
      </w:r>
      <w:r w:rsidR="00337A66">
        <w:rPr>
          <w:lang w:val="ru-RU"/>
        </w:rPr>
        <w:t>вынесли</w:t>
      </w:r>
      <w:r w:rsidR="00337A66" w:rsidRPr="00337A66">
        <w:rPr>
          <w:lang w:val="ru-RU"/>
        </w:rPr>
        <w:t xml:space="preserve">, </w:t>
      </w:r>
      <w:r w:rsidR="00337A66">
        <w:rPr>
          <w:lang w:val="ru-RU"/>
        </w:rPr>
        <w:t>в</w:t>
      </w:r>
      <w:r w:rsidR="00337A66" w:rsidRPr="00337A66">
        <w:rPr>
          <w:lang w:val="ru-RU"/>
        </w:rPr>
        <w:t xml:space="preserve"> </w:t>
      </w:r>
      <w:r w:rsidR="00337A66">
        <w:rPr>
          <w:lang w:val="ru-RU"/>
        </w:rPr>
        <w:t>соответствии</w:t>
      </w:r>
      <w:r w:rsidR="00337A66" w:rsidRPr="00337A66">
        <w:rPr>
          <w:lang w:val="ru-RU"/>
        </w:rPr>
        <w:t xml:space="preserve"> </w:t>
      </w:r>
      <w:r w:rsidR="00337A66">
        <w:rPr>
          <w:lang w:val="ru-RU"/>
        </w:rPr>
        <w:t>со</w:t>
      </w:r>
      <w:r w:rsidR="00337A66" w:rsidRPr="00337A66">
        <w:rPr>
          <w:lang w:val="ru-RU"/>
        </w:rPr>
        <w:t xml:space="preserve"> </w:t>
      </w:r>
      <w:r w:rsidR="00337A66">
        <w:rPr>
          <w:lang w:val="ru-RU"/>
        </w:rPr>
        <w:t>своими</w:t>
      </w:r>
      <w:r w:rsidR="00337A66" w:rsidRPr="00337A66">
        <w:rPr>
          <w:lang w:val="ru-RU"/>
        </w:rPr>
        <w:t xml:space="preserve"> </w:t>
      </w:r>
      <w:r w:rsidR="00337A66">
        <w:rPr>
          <w:lang w:val="ru-RU"/>
        </w:rPr>
        <w:t>полномочиями</w:t>
      </w:r>
      <w:r w:rsidR="00337A66" w:rsidRPr="00337A66">
        <w:rPr>
          <w:lang w:val="ru-RU"/>
        </w:rPr>
        <w:t xml:space="preserve"> </w:t>
      </w:r>
      <w:r w:rsidR="00337A66">
        <w:rPr>
          <w:lang w:val="ru-RU"/>
        </w:rPr>
        <w:t>по рассмотрению</w:t>
      </w:r>
      <w:r w:rsidR="008D27AF" w:rsidRPr="00337A66">
        <w:rPr>
          <w:lang w:val="ru-RU"/>
        </w:rPr>
        <w:t xml:space="preserve">. </w:t>
      </w:r>
      <w:r w:rsidR="00337A66">
        <w:rPr>
          <w:lang w:val="ru-RU"/>
        </w:rPr>
        <w:t>Это</w:t>
      </w:r>
      <w:r w:rsidR="00337A66" w:rsidRPr="00337A66">
        <w:rPr>
          <w:lang w:val="ru-RU"/>
        </w:rPr>
        <w:t xml:space="preserve"> </w:t>
      </w:r>
      <w:r w:rsidR="00337A66">
        <w:rPr>
          <w:lang w:val="ru-RU"/>
        </w:rPr>
        <w:t>не</w:t>
      </w:r>
      <w:r w:rsidR="00337A66" w:rsidRPr="00337A66">
        <w:rPr>
          <w:lang w:val="ru-RU"/>
        </w:rPr>
        <w:t xml:space="preserve"> </w:t>
      </w:r>
      <w:r w:rsidR="00337A66">
        <w:rPr>
          <w:lang w:val="ru-RU"/>
        </w:rPr>
        <w:t>означает</w:t>
      </w:r>
      <w:r w:rsidR="00337A66" w:rsidRPr="00337A66">
        <w:rPr>
          <w:lang w:val="ru-RU"/>
        </w:rPr>
        <w:t xml:space="preserve">, </w:t>
      </w:r>
      <w:r w:rsidR="00337A66">
        <w:rPr>
          <w:lang w:val="ru-RU"/>
        </w:rPr>
        <w:t>что</w:t>
      </w:r>
      <w:r w:rsidR="00337A66" w:rsidRPr="00337A66">
        <w:rPr>
          <w:lang w:val="ru-RU"/>
        </w:rPr>
        <w:t xml:space="preserve"> </w:t>
      </w:r>
      <w:r w:rsidR="00337A66">
        <w:rPr>
          <w:lang w:val="ru-RU"/>
        </w:rPr>
        <w:t>надзор</w:t>
      </w:r>
      <w:r w:rsidR="00337A66" w:rsidRPr="00337A66">
        <w:rPr>
          <w:lang w:val="ru-RU"/>
        </w:rPr>
        <w:t xml:space="preserve"> </w:t>
      </w:r>
      <w:r w:rsidR="00337A66">
        <w:rPr>
          <w:lang w:val="ru-RU"/>
        </w:rPr>
        <w:t>ограничивается</w:t>
      </w:r>
      <w:r w:rsidR="00337A66" w:rsidRPr="00337A66">
        <w:rPr>
          <w:lang w:val="ru-RU"/>
        </w:rPr>
        <w:t xml:space="preserve"> </w:t>
      </w:r>
      <w:r w:rsidR="00337A66">
        <w:rPr>
          <w:lang w:val="ru-RU"/>
        </w:rPr>
        <w:t>установлением</w:t>
      </w:r>
      <w:r w:rsidR="00337A66" w:rsidRPr="00337A66">
        <w:rPr>
          <w:lang w:val="ru-RU"/>
        </w:rPr>
        <w:t xml:space="preserve"> </w:t>
      </w:r>
      <w:r w:rsidR="00337A66">
        <w:rPr>
          <w:lang w:val="ru-RU"/>
        </w:rPr>
        <w:t>того</w:t>
      </w:r>
      <w:r w:rsidR="00337A66" w:rsidRPr="00337A66">
        <w:rPr>
          <w:lang w:val="ru-RU"/>
        </w:rPr>
        <w:t xml:space="preserve">, </w:t>
      </w:r>
      <w:r w:rsidR="00337A66">
        <w:rPr>
          <w:lang w:val="ru-RU"/>
        </w:rPr>
        <w:t>осуществляло</w:t>
      </w:r>
      <w:r w:rsidR="00337A66" w:rsidRPr="00337A66">
        <w:rPr>
          <w:lang w:val="ru-RU"/>
        </w:rPr>
        <w:t xml:space="preserve"> </w:t>
      </w:r>
      <w:r w:rsidR="00337A66">
        <w:rPr>
          <w:lang w:val="ru-RU"/>
        </w:rPr>
        <w:t>ли</w:t>
      </w:r>
      <w:r w:rsidR="00337A66" w:rsidRPr="00337A66">
        <w:rPr>
          <w:lang w:val="ru-RU"/>
        </w:rPr>
        <w:t xml:space="preserve"> </w:t>
      </w:r>
      <w:r w:rsidR="00337A66">
        <w:rPr>
          <w:lang w:val="ru-RU"/>
        </w:rPr>
        <w:t>государство</w:t>
      </w:r>
      <w:r w:rsidR="00337A66" w:rsidRPr="00337A66">
        <w:rPr>
          <w:lang w:val="ru-RU"/>
        </w:rPr>
        <w:t>-</w:t>
      </w:r>
      <w:r w:rsidR="00337A66">
        <w:rPr>
          <w:lang w:val="ru-RU"/>
        </w:rPr>
        <w:t>ответчик</w:t>
      </w:r>
      <w:r w:rsidR="00337A66" w:rsidRPr="00337A66">
        <w:rPr>
          <w:lang w:val="ru-RU"/>
        </w:rPr>
        <w:t xml:space="preserve"> </w:t>
      </w:r>
      <w:r w:rsidR="00337A66">
        <w:rPr>
          <w:lang w:val="ru-RU"/>
        </w:rPr>
        <w:t>свое</w:t>
      </w:r>
      <w:r w:rsidR="00337A66" w:rsidRPr="00337A66">
        <w:rPr>
          <w:lang w:val="ru-RU"/>
        </w:rPr>
        <w:t xml:space="preserve"> </w:t>
      </w:r>
      <w:r w:rsidR="00337A66">
        <w:rPr>
          <w:lang w:val="ru-RU"/>
        </w:rPr>
        <w:t>дискреционное</w:t>
      </w:r>
      <w:r w:rsidR="00337A66" w:rsidRPr="00337A66">
        <w:rPr>
          <w:lang w:val="ru-RU"/>
        </w:rPr>
        <w:t xml:space="preserve"> </w:t>
      </w:r>
      <w:r w:rsidR="00337A66">
        <w:rPr>
          <w:lang w:val="ru-RU"/>
        </w:rPr>
        <w:t>право</w:t>
      </w:r>
      <w:r w:rsidR="00337A66" w:rsidRPr="00337A66">
        <w:rPr>
          <w:lang w:val="ru-RU"/>
        </w:rPr>
        <w:t xml:space="preserve"> </w:t>
      </w:r>
      <w:r w:rsidR="00337A66">
        <w:rPr>
          <w:lang w:val="ru-RU"/>
        </w:rPr>
        <w:t>обоснованно</w:t>
      </w:r>
      <w:r w:rsidR="00337A66" w:rsidRPr="00337A66">
        <w:rPr>
          <w:lang w:val="ru-RU"/>
        </w:rPr>
        <w:t xml:space="preserve">, </w:t>
      </w:r>
      <w:r w:rsidR="00337A66">
        <w:rPr>
          <w:lang w:val="ru-RU"/>
        </w:rPr>
        <w:t>тщательно</w:t>
      </w:r>
      <w:r w:rsidR="00337A66" w:rsidRPr="00337A66">
        <w:rPr>
          <w:lang w:val="ru-RU"/>
        </w:rPr>
        <w:t xml:space="preserve"> </w:t>
      </w:r>
      <w:r w:rsidR="00337A66">
        <w:rPr>
          <w:lang w:val="ru-RU"/>
        </w:rPr>
        <w:t>и</w:t>
      </w:r>
      <w:r w:rsidR="00337A66" w:rsidRPr="00337A66">
        <w:rPr>
          <w:lang w:val="ru-RU"/>
        </w:rPr>
        <w:t xml:space="preserve"> </w:t>
      </w:r>
      <w:r w:rsidR="00337A66">
        <w:rPr>
          <w:lang w:val="ru-RU"/>
        </w:rPr>
        <w:t>добросовестно</w:t>
      </w:r>
      <w:r w:rsidR="00337A66" w:rsidRPr="00337A66">
        <w:rPr>
          <w:lang w:val="ru-RU"/>
        </w:rPr>
        <w:t xml:space="preserve">; </w:t>
      </w:r>
      <w:r w:rsidR="002B5EA5">
        <w:rPr>
          <w:lang w:val="ru-RU"/>
        </w:rPr>
        <w:t xml:space="preserve">обязанность Европейского </w:t>
      </w:r>
      <w:r w:rsidR="00337A66">
        <w:rPr>
          <w:lang w:val="ru-RU"/>
        </w:rPr>
        <w:t>Суд</w:t>
      </w:r>
      <w:r w:rsidR="002B5EA5">
        <w:rPr>
          <w:lang w:val="ru-RU"/>
        </w:rPr>
        <w:t>а</w:t>
      </w:r>
      <w:r w:rsidR="00337A66" w:rsidRPr="00337A66">
        <w:rPr>
          <w:lang w:val="ru-RU"/>
        </w:rPr>
        <w:t xml:space="preserve"> </w:t>
      </w:r>
      <w:r w:rsidR="00337A66">
        <w:rPr>
          <w:lang w:val="ru-RU"/>
        </w:rPr>
        <w:t>заключается</w:t>
      </w:r>
      <w:r w:rsidR="00337A66" w:rsidRPr="00337A66">
        <w:rPr>
          <w:lang w:val="ru-RU"/>
        </w:rPr>
        <w:t xml:space="preserve"> </w:t>
      </w:r>
      <w:r w:rsidR="00337A66">
        <w:rPr>
          <w:lang w:val="ru-RU"/>
        </w:rPr>
        <w:t>в</w:t>
      </w:r>
      <w:r w:rsidR="00337A66" w:rsidRPr="00337A66">
        <w:rPr>
          <w:lang w:val="ru-RU"/>
        </w:rPr>
        <w:t xml:space="preserve"> </w:t>
      </w:r>
      <w:r w:rsidR="00337A66">
        <w:rPr>
          <w:lang w:val="ru-RU"/>
        </w:rPr>
        <w:t>рассмотрении</w:t>
      </w:r>
      <w:r w:rsidR="00337A66" w:rsidRPr="00337A66">
        <w:rPr>
          <w:lang w:val="ru-RU"/>
        </w:rPr>
        <w:t xml:space="preserve"> </w:t>
      </w:r>
      <w:r w:rsidR="00337A66">
        <w:rPr>
          <w:lang w:val="ru-RU"/>
        </w:rPr>
        <w:t>вмешательства</w:t>
      </w:r>
      <w:r w:rsidR="00337A66" w:rsidRPr="00337A66">
        <w:rPr>
          <w:lang w:val="ru-RU"/>
        </w:rPr>
        <w:t xml:space="preserve">, </w:t>
      </w:r>
      <w:r w:rsidR="00337A66">
        <w:rPr>
          <w:lang w:val="ru-RU"/>
        </w:rPr>
        <w:t>на</w:t>
      </w:r>
      <w:r w:rsidR="00337A66" w:rsidRPr="00337A66">
        <w:rPr>
          <w:lang w:val="ru-RU"/>
        </w:rPr>
        <w:t xml:space="preserve"> </w:t>
      </w:r>
      <w:r w:rsidR="00337A66">
        <w:rPr>
          <w:lang w:val="ru-RU"/>
        </w:rPr>
        <w:t>которое</w:t>
      </w:r>
      <w:r w:rsidR="00337A66" w:rsidRPr="00337A66">
        <w:rPr>
          <w:lang w:val="ru-RU"/>
        </w:rPr>
        <w:t xml:space="preserve"> </w:t>
      </w:r>
      <w:r w:rsidR="00337A66">
        <w:rPr>
          <w:lang w:val="ru-RU"/>
        </w:rPr>
        <w:t>подана</w:t>
      </w:r>
      <w:r w:rsidR="00337A66" w:rsidRPr="00337A66">
        <w:rPr>
          <w:lang w:val="ru-RU"/>
        </w:rPr>
        <w:t xml:space="preserve"> </w:t>
      </w:r>
      <w:r w:rsidR="00337A66">
        <w:rPr>
          <w:lang w:val="ru-RU"/>
        </w:rPr>
        <w:t>жалоба</w:t>
      </w:r>
      <w:r w:rsidR="00337A66" w:rsidRPr="00337A66">
        <w:rPr>
          <w:lang w:val="ru-RU"/>
        </w:rPr>
        <w:t xml:space="preserve">, </w:t>
      </w:r>
      <w:r w:rsidR="0057051A">
        <w:rPr>
          <w:lang w:val="ru-RU"/>
        </w:rPr>
        <w:t xml:space="preserve">с учетом </w:t>
      </w:r>
      <w:r w:rsidR="00337A66">
        <w:rPr>
          <w:lang w:val="ru-RU"/>
        </w:rPr>
        <w:t>дела</w:t>
      </w:r>
      <w:r w:rsidR="00337A66" w:rsidRPr="00337A66">
        <w:rPr>
          <w:lang w:val="ru-RU"/>
        </w:rPr>
        <w:t xml:space="preserve"> </w:t>
      </w:r>
      <w:r w:rsidR="00337A66">
        <w:rPr>
          <w:lang w:val="ru-RU"/>
        </w:rPr>
        <w:t>как</w:t>
      </w:r>
      <w:r w:rsidR="00337A66" w:rsidRPr="00337A66">
        <w:rPr>
          <w:lang w:val="ru-RU"/>
        </w:rPr>
        <w:t xml:space="preserve"> </w:t>
      </w:r>
      <w:r w:rsidR="00337A66">
        <w:rPr>
          <w:lang w:val="ru-RU"/>
        </w:rPr>
        <w:t>одного</w:t>
      </w:r>
      <w:r w:rsidR="00337A66" w:rsidRPr="00337A66">
        <w:rPr>
          <w:lang w:val="ru-RU"/>
        </w:rPr>
        <w:t xml:space="preserve"> </w:t>
      </w:r>
      <w:r w:rsidR="00337A66">
        <w:rPr>
          <w:lang w:val="ru-RU"/>
        </w:rPr>
        <w:t>целого</w:t>
      </w:r>
      <w:r w:rsidR="00337A66" w:rsidRPr="00337A66">
        <w:rPr>
          <w:lang w:val="ru-RU"/>
        </w:rPr>
        <w:t xml:space="preserve"> </w:t>
      </w:r>
      <w:r w:rsidR="00337A66">
        <w:rPr>
          <w:lang w:val="ru-RU"/>
        </w:rPr>
        <w:t xml:space="preserve">и определении того, являлось ли такое вмешательство «пропорциональным преследуемой законной цели» и являются ли </w:t>
      </w:r>
      <w:r w:rsidR="00873089">
        <w:rPr>
          <w:lang w:val="ru-RU"/>
        </w:rPr>
        <w:t>обоснования</w:t>
      </w:r>
      <w:r w:rsidR="00337A66">
        <w:rPr>
          <w:lang w:val="ru-RU"/>
        </w:rPr>
        <w:t>, приведенны</w:t>
      </w:r>
      <w:r w:rsidR="0057051A">
        <w:rPr>
          <w:lang w:val="ru-RU"/>
        </w:rPr>
        <w:t>е</w:t>
      </w:r>
      <w:r w:rsidR="00337A66">
        <w:rPr>
          <w:lang w:val="ru-RU"/>
        </w:rPr>
        <w:t xml:space="preserve"> государственными органами для его оправдания, «</w:t>
      </w:r>
      <w:r w:rsidR="00873089">
        <w:rPr>
          <w:lang w:val="ru-RU"/>
        </w:rPr>
        <w:t xml:space="preserve">уместными </w:t>
      </w:r>
      <w:r w:rsidR="00337A66">
        <w:rPr>
          <w:lang w:val="ru-RU"/>
        </w:rPr>
        <w:t>и достаточными»</w:t>
      </w:r>
      <w:r w:rsidR="008D27AF" w:rsidRPr="00337A66">
        <w:rPr>
          <w:lang w:val="ru-RU"/>
        </w:rPr>
        <w:t xml:space="preserve">. </w:t>
      </w:r>
      <w:r w:rsidR="00337A66">
        <w:rPr>
          <w:lang w:val="ru-RU"/>
        </w:rPr>
        <w:t>При</w:t>
      </w:r>
      <w:r w:rsidR="00337A66" w:rsidRPr="00337A66">
        <w:rPr>
          <w:lang w:val="ru-RU"/>
        </w:rPr>
        <w:t xml:space="preserve"> </w:t>
      </w:r>
      <w:r w:rsidR="00337A66">
        <w:rPr>
          <w:lang w:val="ru-RU"/>
        </w:rPr>
        <w:t>этом</w:t>
      </w:r>
      <w:r w:rsidR="00337A66" w:rsidRPr="00337A66">
        <w:rPr>
          <w:lang w:val="ru-RU"/>
        </w:rPr>
        <w:t xml:space="preserve"> </w:t>
      </w:r>
      <w:r w:rsidR="00337A66">
        <w:rPr>
          <w:lang w:val="ru-RU"/>
        </w:rPr>
        <w:t>Суд</w:t>
      </w:r>
      <w:r w:rsidR="00337A66" w:rsidRPr="00337A66">
        <w:rPr>
          <w:lang w:val="ru-RU"/>
        </w:rPr>
        <w:t xml:space="preserve"> </w:t>
      </w:r>
      <w:r w:rsidR="00337A66">
        <w:rPr>
          <w:lang w:val="ru-RU"/>
        </w:rPr>
        <w:t>должен</w:t>
      </w:r>
      <w:r w:rsidR="00337A66" w:rsidRPr="00337A66">
        <w:rPr>
          <w:lang w:val="ru-RU"/>
        </w:rPr>
        <w:t xml:space="preserve"> </w:t>
      </w:r>
      <w:r w:rsidR="00337A66">
        <w:rPr>
          <w:lang w:val="ru-RU"/>
        </w:rPr>
        <w:t>доказать</w:t>
      </w:r>
      <w:r w:rsidR="00337A66" w:rsidRPr="00337A66">
        <w:rPr>
          <w:lang w:val="ru-RU"/>
        </w:rPr>
        <w:t xml:space="preserve"> </w:t>
      </w:r>
      <w:r w:rsidR="00337A66">
        <w:rPr>
          <w:lang w:val="ru-RU"/>
        </w:rPr>
        <w:t>самому</w:t>
      </w:r>
      <w:r w:rsidR="00337A66" w:rsidRPr="00337A66">
        <w:rPr>
          <w:lang w:val="ru-RU"/>
        </w:rPr>
        <w:t xml:space="preserve"> </w:t>
      </w:r>
      <w:r w:rsidR="00337A66">
        <w:rPr>
          <w:lang w:val="ru-RU"/>
        </w:rPr>
        <w:t>себе</w:t>
      </w:r>
      <w:r w:rsidR="00337A66" w:rsidRPr="00337A66">
        <w:rPr>
          <w:lang w:val="ru-RU"/>
        </w:rPr>
        <w:t xml:space="preserve">, </w:t>
      </w:r>
      <w:r w:rsidR="00337A66">
        <w:rPr>
          <w:lang w:val="ru-RU"/>
        </w:rPr>
        <w:t>что</w:t>
      </w:r>
      <w:r w:rsidR="00337A66" w:rsidRPr="00337A66">
        <w:rPr>
          <w:lang w:val="ru-RU"/>
        </w:rPr>
        <w:t xml:space="preserve"> </w:t>
      </w:r>
      <w:r w:rsidR="00337A66">
        <w:rPr>
          <w:lang w:val="ru-RU"/>
        </w:rPr>
        <w:t>государственные</w:t>
      </w:r>
      <w:r w:rsidR="00337A66" w:rsidRPr="00337A66">
        <w:rPr>
          <w:lang w:val="ru-RU"/>
        </w:rPr>
        <w:t xml:space="preserve"> </w:t>
      </w:r>
      <w:r w:rsidR="00337A66">
        <w:rPr>
          <w:lang w:val="ru-RU"/>
        </w:rPr>
        <w:t>органы</w:t>
      </w:r>
      <w:r w:rsidR="00337A66" w:rsidRPr="00337A66">
        <w:rPr>
          <w:lang w:val="ru-RU"/>
        </w:rPr>
        <w:t xml:space="preserve"> </w:t>
      </w:r>
      <w:r w:rsidR="00337A66">
        <w:rPr>
          <w:lang w:val="ru-RU"/>
        </w:rPr>
        <w:t>применили</w:t>
      </w:r>
      <w:r w:rsidR="00337A66" w:rsidRPr="00337A66">
        <w:rPr>
          <w:lang w:val="ru-RU"/>
        </w:rPr>
        <w:t xml:space="preserve"> </w:t>
      </w:r>
      <w:r w:rsidR="00337A66">
        <w:rPr>
          <w:lang w:val="ru-RU"/>
        </w:rPr>
        <w:t>стандарты</w:t>
      </w:r>
      <w:r w:rsidR="00337A66" w:rsidRPr="00337A66">
        <w:rPr>
          <w:lang w:val="ru-RU"/>
        </w:rPr>
        <w:t xml:space="preserve">, </w:t>
      </w:r>
      <w:r w:rsidR="00337A66">
        <w:rPr>
          <w:lang w:val="ru-RU"/>
        </w:rPr>
        <w:t>которые</w:t>
      </w:r>
      <w:r w:rsidR="00337A66" w:rsidRPr="00337A66">
        <w:rPr>
          <w:lang w:val="ru-RU"/>
        </w:rPr>
        <w:t xml:space="preserve"> </w:t>
      </w:r>
      <w:r w:rsidR="00337A66">
        <w:rPr>
          <w:lang w:val="ru-RU"/>
        </w:rPr>
        <w:t>соответствуют</w:t>
      </w:r>
      <w:r w:rsidR="00337A66" w:rsidRPr="00337A66">
        <w:rPr>
          <w:lang w:val="ru-RU"/>
        </w:rPr>
        <w:t xml:space="preserve"> </w:t>
      </w:r>
      <w:r w:rsidR="00337A66">
        <w:rPr>
          <w:lang w:val="ru-RU"/>
        </w:rPr>
        <w:t>принципам</w:t>
      </w:r>
      <w:r w:rsidR="00337A66" w:rsidRPr="00337A66">
        <w:rPr>
          <w:lang w:val="ru-RU"/>
        </w:rPr>
        <w:t xml:space="preserve">, </w:t>
      </w:r>
      <w:r w:rsidR="00337A66">
        <w:rPr>
          <w:lang w:val="ru-RU"/>
        </w:rPr>
        <w:t>воплощенным</w:t>
      </w:r>
      <w:r w:rsidR="00337A66" w:rsidRPr="00337A66">
        <w:rPr>
          <w:lang w:val="ru-RU"/>
        </w:rPr>
        <w:t xml:space="preserve"> </w:t>
      </w:r>
      <w:r w:rsidR="00337A66">
        <w:rPr>
          <w:lang w:val="ru-RU"/>
        </w:rPr>
        <w:t>в</w:t>
      </w:r>
      <w:r w:rsidR="00337A66" w:rsidRPr="00337A66">
        <w:rPr>
          <w:lang w:val="ru-RU"/>
        </w:rPr>
        <w:t xml:space="preserve"> </w:t>
      </w:r>
      <w:r w:rsidR="00337A66">
        <w:rPr>
          <w:lang w:val="ru-RU"/>
        </w:rPr>
        <w:t>Статье</w:t>
      </w:r>
      <w:r w:rsidR="00337A66" w:rsidRPr="00337A66">
        <w:rPr>
          <w:lang w:val="ru-RU"/>
        </w:rPr>
        <w:t xml:space="preserve"> 10</w:t>
      </w:r>
      <w:r w:rsidR="0057051A">
        <w:rPr>
          <w:lang w:val="ru-RU"/>
        </w:rPr>
        <w:t>,</w:t>
      </w:r>
      <w:r w:rsidR="00337A66" w:rsidRPr="00337A66">
        <w:rPr>
          <w:lang w:val="ru-RU"/>
        </w:rPr>
        <w:t xml:space="preserve"> </w:t>
      </w:r>
      <w:r w:rsidR="00337A66">
        <w:rPr>
          <w:lang w:val="ru-RU"/>
        </w:rPr>
        <w:t>и</w:t>
      </w:r>
      <w:r w:rsidR="00337A66" w:rsidRPr="00337A66">
        <w:rPr>
          <w:lang w:val="ru-RU"/>
        </w:rPr>
        <w:t xml:space="preserve">, </w:t>
      </w:r>
      <w:r w:rsidR="00337A66">
        <w:rPr>
          <w:lang w:val="ru-RU"/>
        </w:rPr>
        <w:t>более</w:t>
      </w:r>
      <w:r w:rsidR="00337A66" w:rsidRPr="00337A66">
        <w:rPr>
          <w:lang w:val="ru-RU"/>
        </w:rPr>
        <w:t xml:space="preserve"> </w:t>
      </w:r>
      <w:r w:rsidR="00337A66">
        <w:rPr>
          <w:lang w:val="ru-RU"/>
        </w:rPr>
        <w:t>того</w:t>
      </w:r>
      <w:r w:rsidR="00337A66" w:rsidRPr="00337A66">
        <w:rPr>
          <w:lang w:val="ru-RU"/>
        </w:rPr>
        <w:t xml:space="preserve">, </w:t>
      </w:r>
      <w:r w:rsidR="00337A66">
        <w:rPr>
          <w:lang w:val="ru-RU"/>
        </w:rPr>
        <w:t>что</w:t>
      </w:r>
      <w:r w:rsidR="00337A66" w:rsidRPr="00337A66">
        <w:rPr>
          <w:lang w:val="ru-RU"/>
        </w:rPr>
        <w:t xml:space="preserve"> </w:t>
      </w:r>
      <w:r w:rsidR="00337A66">
        <w:rPr>
          <w:lang w:val="ru-RU"/>
        </w:rPr>
        <w:t>они</w:t>
      </w:r>
      <w:r w:rsidR="00337A66" w:rsidRPr="00337A66">
        <w:rPr>
          <w:lang w:val="ru-RU"/>
        </w:rPr>
        <w:t xml:space="preserve"> </w:t>
      </w:r>
      <w:r w:rsidR="00337A66">
        <w:rPr>
          <w:lang w:val="ru-RU"/>
        </w:rPr>
        <w:t>основаны</w:t>
      </w:r>
      <w:r w:rsidR="00337A66" w:rsidRPr="00337A66">
        <w:rPr>
          <w:lang w:val="ru-RU"/>
        </w:rPr>
        <w:t xml:space="preserve"> </w:t>
      </w:r>
      <w:r w:rsidR="00337A66">
        <w:rPr>
          <w:lang w:val="ru-RU"/>
        </w:rPr>
        <w:t>на</w:t>
      </w:r>
      <w:r w:rsidR="00337A66" w:rsidRPr="00337A66">
        <w:rPr>
          <w:lang w:val="ru-RU"/>
        </w:rPr>
        <w:t xml:space="preserve"> </w:t>
      </w:r>
      <w:r w:rsidR="00337A66">
        <w:rPr>
          <w:lang w:val="ru-RU"/>
        </w:rPr>
        <w:t>приемлемой</w:t>
      </w:r>
      <w:r w:rsidR="00337A66" w:rsidRPr="00337A66">
        <w:rPr>
          <w:lang w:val="ru-RU"/>
        </w:rPr>
        <w:t xml:space="preserve"> </w:t>
      </w:r>
      <w:r w:rsidR="00337A66">
        <w:rPr>
          <w:lang w:val="ru-RU"/>
        </w:rPr>
        <w:t>оценк</w:t>
      </w:r>
      <w:r w:rsidR="0057051A">
        <w:rPr>
          <w:lang w:val="ru-RU"/>
        </w:rPr>
        <w:t>е</w:t>
      </w:r>
      <w:r w:rsidR="00337A66" w:rsidRPr="00337A66">
        <w:rPr>
          <w:lang w:val="ru-RU"/>
        </w:rPr>
        <w:t xml:space="preserve"> </w:t>
      </w:r>
      <w:r w:rsidR="00337A66">
        <w:rPr>
          <w:lang w:val="ru-RU"/>
        </w:rPr>
        <w:t>соответствующих</w:t>
      </w:r>
      <w:r w:rsidR="00337A66" w:rsidRPr="00337A66">
        <w:rPr>
          <w:lang w:val="ru-RU"/>
        </w:rPr>
        <w:t xml:space="preserve"> </w:t>
      </w:r>
      <w:r w:rsidR="00337A66">
        <w:rPr>
          <w:lang w:val="ru-RU"/>
        </w:rPr>
        <w:t>фактов</w:t>
      </w:r>
      <w:r w:rsidR="00337A66" w:rsidRPr="00337A66">
        <w:rPr>
          <w:lang w:val="ru-RU"/>
        </w:rPr>
        <w:t xml:space="preserve"> (</w:t>
      </w:r>
      <w:r w:rsidR="00337A66">
        <w:rPr>
          <w:lang w:val="ru-RU"/>
        </w:rPr>
        <w:t>см</w:t>
      </w:r>
      <w:r w:rsidR="00337A66" w:rsidRPr="00337A66">
        <w:rPr>
          <w:lang w:val="ru-RU"/>
        </w:rPr>
        <w:t xml:space="preserve">. </w:t>
      </w:r>
      <w:r w:rsidR="00337A66">
        <w:rPr>
          <w:lang w:val="ru-RU"/>
        </w:rPr>
        <w:t>дело</w:t>
      </w:r>
      <w:r w:rsidR="00337A66" w:rsidRPr="00337A66">
        <w:rPr>
          <w:lang w:val="ru-RU"/>
        </w:rPr>
        <w:t xml:space="preserve"> </w:t>
      </w:r>
      <w:r w:rsidR="00F06BBF">
        <w:rPr>
          <w:i/>
          <w:lang w:val="ru-RU"/>
        </w:rPr>
        <w:t>Швейцарское раэлинское движение</w:t>
      </w:r>
      <w:r w:rsidR="008D27AF" w:rsidRPr="00337A66">
        <w:rPr>
          <w:i/>
          <w:lang w:val="ru-RU"/>
        </w:rPr>
        <w:t xml:space="preserve"> </w:t>
      </w:r>
      <w:r w:rsidR="00F06BBF">
        <w:rPr>
          <w:i/>
          <w:lang w:val="ru-RU"/>
        </w:rPr>
        <w:t>против</w:t>
      </w:r>
      <w:r w:rsidR="008D27AF" w:rsidRPr="0065350D">
        <w:rPr>
          <w:i/>
        </w:rPr>
        <w:t> </w:t>
      </w:r>
      <w:r w:rsidR="00F06BBF">
        <w:rPr>
          <w:i/>
          <w:lang w:val="ru-RU"/>
        </w:rPr>
        <w:t xml:space="preserve">Швейцарии </w:t>
      </w:r>
      <w:r w:rsidR="008D27AF" w:rsidRPr="00337A66">
        <w:rPr>
          <w:lang w:val="ru-RU"/>
        </w:rPr>
        <w:t>[</w:t>
      </w:r>
      <w:r w:rsidR="008D27AF" w:rsidRPr="0065350D">
        <w:t>GC</w:t>
      </w:r>
      <w:r w:rsidR="008D27AF" w:rsidRPr="00337A66">
        <w:rPr>
          <w:lang w:val="ru-RU"/>
        </w:rPr>
        <w:t xml:space="preserve">], </w:t>
      </w:r>
      <w:r w:rsidR="00F06BBF">
        <w:rPr>
          <w:lang w:val="ru-RU"/>
        </w:rPr>
        <w:t>№</w:t>
      </w:r>
      <w:r w:rsidR="008D27AF" w:rsidRPr="00337A66">
        <w:rPr>
          <w:lang w:val="ru-RU"/>
        </w:rPr>
        <w:t xml:space="preserve"> 16354/06, § 48, </w:t>
      </w:r>
      <w:r w:rsidR="00F06BBF">
        <w:rPr>
          <w:lang w:val="ru-RU"/>
        </w:rPr>
        <w:t xml:space="preserve">ЕСПЧ </w:t>
      </w:r>
      <w:r w:rsidR="008D27AF" w:rsidRPr="00337A66">
        <w:rPr>
          <w:lang w:val="ru-RU"/>
        </w:rPr>
        <w:t>2012 (</w:t>
      </w:r>
      <w:r w:rsidR="00F06BBF">
        <w:rPr>
          <w:lang w:val="ru-RU"/>
        </w:rPr>
        <w:t>выдержки</w:t>
      </w:r>
      <w:r w:rsidR="008D27AF" w:rsidRPr="00337A66">
        <w:rPr>
          <w:lang w:val="ru-RU"/>
        </w:rPr>
        <w:t xml:space="preserve">); </w:t>
      </w:r>
      <w:r w:rsidR="00F06BBF">
        <w:rPr>
          <w:i/>
          <w:lang w:val="ru-RU"/>
        </w:rPr>
        <w:t xml:space="preserve">Морис против Франции </w:t>
      </w:r>
      <w:r w:rsidR="008D27AF" w:rsidRPr="0065350D">
        <w:rPr>
          <w:lang w:val="it-IT"/>
        </w:rPr>
        <w:t xml:space="preserve">[GC], </w:t>
      </w:r>
      <w:r w:rsidR="00F06BBF">
        <w:rPr>
          <w:lang w:val="ru-RU"/>
        </w:rPr>
        <w:t>№</w:t>
      </w:r>
      <w:r w:rsidR="008D27AF" w:rsidRPr="0065350D">
        <w:rPr>
          <w:lang w:val="it-IT"/>
        </w:rPr>
        <w:t xml:space="preserve"> 29369/10, § 124, </w:t>
      </w:r>
      <w:r w:rsidR="00F06BBF">
        <w:rPr>
          <w:lang w:val="ru-RU"/>
        </w:rPr>
        <w:t xml:space="preserve">ЕСПЧ </w:t>
      </w:r>
      <w:r w:rsidR="008D27AF" w:rsidRPr="0065350D">
        <w:rPr>
          <w:lang w:val="it-IT"/>
        </w:rPr>
        <w:t>2015;</w:t>
      </w:r>
      <w:r w:rsidR="0003222E" w:rsidRPr="0065350D">
        <w:rPr>
          <w:lang w:val="it-IT"/>
        </w:rPr>
        <w:t xml:space="preserve"> </w:t>
      </w:r>
      <w:r w:rsidR="00F06BBF">
        <w:rPr>
          <w:lang w:val="ru-RU"/>
        </w:rPr>
        <w:t xml:space="preserve">и </w:t>
      </w:r>
      <w:r w:rsidR="00F06BBF">
        <w:rPr>
          <w:i/>
          <w:iCs/>
          <w:lang w:val="ru-RU"/>
        </w:rPr>
        <w:t xml:space="preserve">Меджлис Исламская Община Брчко и другие против Боснии и Герцеговины </w:t>
      </w:r>
      <w:r w:rsidR="008D27AF" w:rsidRPr="00337A66">
        <w:rPr>
          <w:lang w:val="ru-RU"/>
        </w:rPr>
        <w:t>[</w:t>
      </w:r>
      <w:r w:rsidR="008D27AF" w:rsidRPr="0065350D">
        <w:t>GC</w:t>
      </w:r>
      <w:r w:rsidR="008D27AF" w:rsidRPr="00337A66">
        <w:rPr>
          <w:lang w:val="ru-RU"/>
        </w:rPr>
        <w:t>]</w:t>
      </w:r>
      <w:r w:rsidR="008D27AF" w:rsidRPr="00337A66">
        <w:rPr>
          <w:iCs/>
          <w:lang w:val="ru-RU"/>
        </w:rPr>
        <w:t xml:space="preserve">, </w:t>
      </w:r>
      <w:r w:rsidR="00F06BBF">
        <w:rPr>
          <w:lang w:val="ru-RU"/>
        </w:rPr>
        <w:t xml:space="preserve">№ </w:t>
      </w:r>
      <w:r w:rsidR="008D27AF" w:rsidRPr="00337A66">
        <w:rPr>
          <w:lang w:val="ru-RU"/>
        </w:rPr>
        <w:t xml:space="preserve">17224/11, § 75, </w:t>
      </w:r>
      <w:r w:rsidR="00F06BBF">
        <w:rPr>
          <w:lang w:val="ru-RU"/>
        </w:rPr>
        <w:t xml:space="preserve">ЕСПЧ </w:t>
      </w:r>
      <w:r w:rsidR="008D27AF" w:rsidRPr="00337A66">
        <w:rPr>
          <w:lang w:val="ru-RU"/>
        </w:rPr>
        <w:t>2017).</w:t>
      </w:r>
    </w:p>
    <w:p w:rsidR="00552FE2" w:rsidRPr="006269E5" w:rsidRDefault="000E26A5" w:rsidP="0057051A">
      <w:pPr>
        <w:pStyle w:val="ECHRPara"/>
        <w:rPr>
          <w:lang w:val="ru-RU"/>
        </w:rPr>
      </w:pPr>
      <w:r w:rsidRPr="0065350D">
        <w:fldChar w:fldCharType="begin"/>
      </w:r>
      <w:r w:rsidR="00552FE2" w:rsidRPr="00EF57BA">
        <w:rPr>
          <w:lang w:val="ru-RU"/>
        </w:rPr>
        <w:instrText xml:space="preserve"> </w:instrText>
      </w:r>
      <w:r w:rsidR="00552FE2" w:rsidRPr="0065350D">
        <w:instrText>SEQ</w:instrText>
      </w:r>
      <w:r w:rsidR="00552FE2" w:rsidRPr="00EF57BA">
        <w:rPr>
          <w:lang w:val="ru-RU"/>
        </w:rPr>
        <w:instrText xml:space="preserve"> </w:instrText>
      </w:r>
      <w:r w:rsidR="00552FE2" w:rsidRPr="0065350D">
        <w:instrText>level</w:instrText>
      </w:r>
      <w:r w:rsidR="00552FE2" w:rsidRPr="00EF57BA">
        <w:rPr>
          <w:lang w:val="ru-RU"/>
        </w:rPr>
        <w:instrText>0 \*</w:instrText>
      </w:r>
      <w:r w:rsidR="00552FE2" w:rsidRPr="0065350D">
        <w:instrText>arabic</w:instrText>
      </w:r>
      <w:r w:rsidR="00552FE2" w:rsidRPr="00EF57BA">
        <w:rPr>
          <w:lang w:val="ru-RU"/>
        </w:rPr>
        <w:instrText xml:space="preserve"> </w:instrText>
      </w:r>
      <w:r w:rsidRPr="0065350D">
        <w:fldChar w:fldCharType="separate"/>
      </w:r>
      <w:r w:rsidR="009447A3">
        <w:rPr>
          <w:noProof/>
          <w:lang w:val="ru-RU"/>
        </w:rPr>
        <w:t>98</w:t>
      </w:r>
      <w:r w:rsidRPr="0065350D">
        <w:fldChar w:fldCharType="end"/>
      </w:r>
      <w:r w:rsidR="00552FE2" w:rsidRPr="00EF57BA">
        <w:rPr>
          <w:lang w:val="ru-RU"/>
        </w:rPr>
        <w:t>.</w:t>
      </w:r>
      <w:r w:rsidR="00552FE2" w:rsidRPr="0065350D">
        <w:t>  </w:t>
      </w:r>
      <w:r w:rsidR="00F06BBF">
        <w:rPr>
          <w:lang w:val="ru-RU"/>
        </w:rPr>
        <w:t>Обычно</w:t>
      </w:r>
      <w:r w:rsidR="00F06BBF" w:rsidRPr="00F06BBF">
        <w:rPr>
          <w:lang w:val="ru-RU"/>
        </w:rPr>
        <w:t xml:space="preserve"> </w:t>
      </w:r>
      <w:r w:rsidR="00F06BBF">
        <w:rPr>
          <w:lang w:val="ru-RU"/>
        </w:rPr>
        <w:t>недостаточно</w:t>
      </w:r>
      <w:r w:rsidR="00F06BBF" w:rsidRPr="00F06BBF">
        <w:rPr>
          <w:lang w:val="ru-RU"/>
        </w:rPr>
        <w:t xml:space="preserve">, </w:t>
      </w:r>
      <w:r w:rsidR="00F06BBF">
        <w:rPr>
          <w:lang w:val="ru-RU"/>
        </w:rPr>
        <w:t>чтобы</w:t>
      </w:r>
      <w:r w:rsidR="00F06BBF" w:rsidRPr="00F06BBF">
        <w:rPr>
          <w:lang w:val="ru-RU"/>
        </w:rPr>
        <w:t xml:space="preserve"> </w:t>
      </w:r>
      <w:r w:rsidR="00F06BBF">
        <w:rPr>
          <w:lang w:val="ru-RU"/>
        </w:rPr>
        <w:t>вмешательство</w:t>
      </w:r>
      <w:r w:rsidR="00F06BBF" w:rsidRPr="00F06BBF">
        <w:rPr>
          <w:lang w:val="ru-RU"/>
        </w:rPr>
        <w:t xml:space="preserve"> </w:t>
      </w:r>
      <w:r w:rsidR="0057051A">
        <w:rPr>
          <w:lang w:val="ru-RU"/>
        </w:rPr>
        <w:t xml:space="preserve">назначалось </w:t>
      </w:r>
      <w:r w:rsidR="00F06BBF">
        <w:rPr>
          <w:lang w:val="ru-RU"/>
        </w:rPr>
        <w:t>по</w:t>
      </w:r>
      <w:r w:rsidR="00F06BBF" w:rsidRPr="00F06BBF">
        <w:rPr>
          <w:lang w:val="ru-RU"/>
        </w:rPr>
        <w:t xml:space="preserve"> </w:t>
      </w:r>
      <w:r w:rsidR="00F06BBF">
        <w:rPr>
          <w:lang w:val="ru-RU"/>
        </w:rPr>
        <w:t>причине</w:t>
      </w:r>
      <w:r w:rsidR="00F06BBF" w:rsidRPr="00F06BBF">
        <w:rPr>
          <w:lang w:val="ru-RU"/>
        </w:rPr>
        <w:t xml:space="preserve"> </w:t>
      </w:r>
      <w:r w:rsidR="00F06BBF">
        <w:rPr>
          <w:lang w:val="ru-RU"/>
        </w:rPr>
        <w:t>того</w:t>
      </w:r>
      <w:r w:rsidR="00F06BBF" w:rsidRPr="00F06BBF">
        <w:rPr>
          <w:lang w:val="ru-RU"/>
        </w:rPr>
        <w:t xml:space="preserve">, </w:t>
      </w:r>
      <w:r w:rsidR="00F06BBF">
        <w:rPr>
          <w:lang w:val="ru-RU"/>
        </w:rPr>
        <w:t>что</w:t>
      </w:r>
      <w:r w:rsidR="00F06BBF" w:rsidRPr="00F06BBF">
        <w:rPr>
          <w:lang w:val="ru-RU"/>
        </w:rPr>
        <w:t xml:space="preserve"> </w:t>
      </w:r>
      <w:r w:rsidR="00F06BBF">
        <w:rPr>
          <w:lang w:val="ru-RU"/>
        </w:rPr>
        <w:t>его</w:t>
      </w:r>
      <w:r w:rsidR="00F06BBF" w:rsidRPr="00F06BBF">
        <w:rPr>
          <w:lang w:val="ru-RU"/>
        </w:rPr>
        <w:t xml:space="preserve"> </w:t>
      </w:r>
      <w:r w:rsidR="00F06BBF">
        <w:rPr>
          <w:lang w:val="ru-RU"/>
        </w:rPr>
        <w:t>суть</w:t>
      </w:r>
      <w:r w:rsidR="00F06BBF" w:rsidRPr="00F06BBF">
        <w:rPr>
          <w:lang w:val="ru-RU"/>
        </w:rPr>
        <w:t xml:space="preserve"> </w:t>
      </w:r>
      <w:r w:rsidR="00F06BBF">
        <w:rPr>
          <w:lang w:val="ru-RU"/>
        </w:rPr>
        <w:t>попадает</w:t>
      </w:r>
      <w:r w:rsidR="00F06BBF" w:rsidRPr="00F06BBF">
        <w:rPr>
          <w:lang w:val="ru-RU"/>
        </w:rPr>
        <w:t xml:space="preserve"> </w:t>
      </w:r>
      <w:r w:rsidR="00F06BBF">
        <w:rPr>
          <w:lang w:val="ru-RU"/>
        </w:rPr>
        <w:t>в</w:t>
      </w:r>
      <w:r w:rsidR="00F06BBF" w:rsidRPr="00F06BBF">
        <w:rPr>
          <w:lang w:val="ru-RU"/>
        </w:rPr>
        <w:t xml:space="preserve"> </w:t>
      </w:r>
      <w:r w:rsidR="00F06BBF">
        <w:rPr>
          <w:lang w:val="ru-RU"/>
        </w:rPr>
        <w:t>определен</w:t>
      </w:r>
      <w:r w:rsidR="0057051A">
        <w:rPr>
          <w:lang w:val="ru-RU"/>
        </w:rPr>
        <w:t>ную</w:t>
      </w:r>
      <w:r w:rsidR="00F06BBF" w:rsidRPr="00F06BBF">
        <w:rPr>
          <w:lang w:val="ru-RU"/>
        </w:rPr>
        <w:t xml:space="preserve"> </w:t>
      </w:r>
      <w:r w:rsidR="00F06BBF">
        <w:rPr>
          <w:lang w:val="ru-RU"/>
        </w:rPr>
        <w:t>категорию</w:t>
      </w:r>
      <w:r w:rsidR="00F06BBF" w:rsidRPr="00F06BBF">
        <w:rPr>
          <w:lang w:val="ru-RU"/>
        </w:rPr>
        <w:t xml:space="preserve"> </w:t>
      </w:r>
      <w:r w:rsidR="00F06BBF">
        <w:rPr>
          <w:lang w:val="ru-RU"/>
        </w:rPr>
        <w:t>или</w:t>
      </w:r>
      <w:r w:rsidR="00F06BBF" w:rsidRPr="00F06BBF">
        <w:rPr>
          <w:lang w:val="ru-RU"/>
        </w:rPr>
        <w:t xml:space="preserve"> </w:t>
      </w:r>
      <w:r w:rsidR="00F06BBF">
        <w:rPr>
          <w:lang w:val="ru-RU"/>
        </w:rPr>
        <w:t>попадает</w:t>
      </w:r>
      <w:r w:rsidR="00F06BBF" w:rsidRPr="00F06BBF">
        <w:rPr>
          <w:lang w:val="ru-RU"/>
        </w:rPr>
        <w:t xml:space="preserve"> </w:t>
      </w:r>
      <w:r w:rsidR="00F06BBF">
        <w:rPr>
          <w:lang w:val="ru-RU"/>
        </w:rPr>
        <w:t>под</w:t>
      </w:r>
      <w:r w:rsidR="00F06BBF" w:rsidRPr="00F06BBF">
        <w:rPr>
          <w:lang w:val="ru-RU"/>
        </w:rPr>
        <w:t xml:space="preserve"> </w:t>
      </w:r>
      <w:r w:rsidR="00F06BBF">
        <w:rPr>
          <w:lang w:val="ru-RU"/>
        </w:rPr>
        <w:t>правовую</w:t>
      </w:r>
      <w:r w:rsidR="00F06BBF" w:rsidRPr="00F06BBF">
        <w:rPr>
          <w:lang w:val="ru-RU"/>
        </w:rPr>
        <w:t xml:space="preserve"> </w:t>
      </w:r>
      <w:r w:rsidR="00F06BBF">
        <w:rPr>
          <w:lang w:val="ru-RU"/>
        </w:rPr>
        <w:t>норму</w:t>
      </w:r>
      <w:r w:rsidR="00F06BBF" w:rsidRPr="00F06BBF">
        <w:rPr>
          <w:lang w:val="ru-RU"/>
        </w:rPr>
        <w:t xml:space="preserve">, </w:t>
      </w:r>
      <w:r w:rsidR="00F06BBF">
        <w:rPr>
          <w:lang w:val="ru-RU"/>
        </w:rPr>
        <w:t>сформулированн</w:t>
      </w:r>
      <w:r w:rsidR="0057051A">
        <w:rPr>
          <w:lang w:val="ru-RU"/>
        </w:rPr>
        <w:t>ую</w:t>
      </w:r>
      <w:r w:rsidR="00F06BBF" w:rsidRPr="00F06BBF">
        <w:rPr>
          <w:lang w:val="ru-RU"/>
        </w:rPr>
        <w:t xml:space="preserve"> </w:t>
      </w:r>
      <w:r w:rsidR="00F06BBF">
        <w:rPr>
          <w:lang w:val="ru-RU"/>
        </w:rPr>
        <w:t>в</w:t>
      </w:r>
      <w:r w:rsidR="00F06BBF" w:rsidRPr="00F06BBF">
        <w:rPr>
          <w:lang w:val="ru-RU"/>
        </w:rPr>
        <w:t xml:space="preserve"> </w:t>
      </w:r>
      <w:r w:rsidR="00F06BBF">
        <w:rPr>
          <w:lang w:val="ru-RU"/>
        </w:rPr>
        <w:t>общих</w:t>
      </w:r>
      <w:r w:rsidR="00F06BBF" w:rsidRPr="00F06BBF">
        <w:rPr>
          <w:lang w:val="ru-RU"/>
        </w:rPr>
        <w:t xml:space="preserve"> </w:t>
      </w:r>
      <w:r w:rsidR="00F06BBF">
        <w:rPr>
          <w:lang w:val="ru-RU"/>
        </w:rPr>
        <w:t>чертах</w:t>
      </w:r>
      <w:r w:rsidR="00552FE2" w:rsidRPr="00F06BBF">
        <w:rPr>
          <w:lang w:val="ru-RU"/>
        </w:rPr>
        <w:t xml:space="preserve">; </w:t>
      </w:r>
      <w:r w:rsidR="00F06BBF">
        <w:rPr>
          <w:lang w:val="ru-RU"/>
        </w:rPr>
        <w:t xml:space="preserve">то, что скорее требуется, это </w:t>
      </w:r>
      <w:r w:rsidR="006269E5">
        <w:rPr>
          <w:lang w:val="ru-RU"/>
        </w:rPr>
        <w:t>его необходимость в особых обстоятельствах. Поэтому</w:t>
      </w:r>
      <w:r w:rsidR="006269E5" w:rsidRPr="006269E5">
        <w:rPr>
          <w:lang w:val="ru-RU"/>
        </w:rPr>
        <w:t xml:space="preserve"> </w:t>
      </w:r>
      <w:r w:rsidR="006269E5">
        <w:rPr>
          <w:lang w:val="ru-RU"/>
        </w:rPr>
        <w:t>ключевым</w:t>
      </w:r>
      <w:r w:rsidR="006269E5" w:rsidRPr="006269E5">
        <w:rPr>
          <w:lang w:val="ru-RU"/>
        </w:rPr>
        <w:t xml:space="preserve"> </w:t>
      </w:r>
      <w:r w:rsidR="006269E5">
        <w:rPr>
          <w:lang w:val="ru-RU"/>
        </w:rPr>
        <w:t>вопросом</w:t>
      </w:r>
      <w:r w:rsidR="006269E5" w:rsidRPr="006269E5">
        <w:rPr>
          <w:lang w:val="ru-RU"/>
        </w:rPr>
        <w:t xml:space="preserve"> </w:t>
      </w:r>
      <w:r w:rsidR="006269E5">
        <w:rPr>
          <w:lang w:val="ru-RU"/>
        </w:rPr>
        <w:t>является</w:t>
      </w:r>
      <w:r w:rsidR="006269E5" w:rsidRPr="006269E5">
        <w:rPr>
          <w:lang w:val="ru-RU"/>
        </w:rPr>
        <w:t xml:space="preserve"> </w:t>
      </w:r>
      <w:r w:rsidR="006269E5">
        <w:rPr>
          <w:lang w:val="ru-RU"/>
        </w:rPr>
        <w:t>не</w:t>
      </w:r>
      <w:r w:rsidR="006269E5" w:rsidRPr="006269E5">
        <w:rPr>
          <w:lang w:val="ru-RU"/>
        </w:rPr>
        <w:t xml:space="preserve"> </w:t>
      </w:r>
      <w:r w:rsidR="006269E5">
        <w:rPr>
          <w:lang w:val="ru-RU"/>
        </w:rPr>
        <w:t xml:space="preserve">правовая квалификация, данная высказываниям местными судами, а то обстоятельство, что при прочтении целиком или в контексте высказывания могут быть рассмотрены как призыв к насилию, ненависти или нетерпимости </w:t>
      </w:r>
      <w:r w:rsidR="00552FE2" w:rsidRPr="006269E5">
        <w:rPr>
          <w:lang w:val="ru-RU"/>
        </w:rPr>
        <w:t>(</w:t>
      </w:r>
      <w:r w:rsidR="006269E5">
        <w:rPr>
          <w:lang w:val="ru-RU"/>
        </w:rPr>
        <w:t xml:space="preserve">см. дело </w:t>
      </w:r>
      <w:r w:rsidR="006269E5">
        <w:rPr>
          <w:i/>
          <w:lang w:val="ru-RU"/>
        </w:rPr>
        <w:t>Перинчек</w:t>
      </w:r>
      <w:r w:rsidR="009018E4" w:rsidRPr="006269E5">
        <w:rPr>
          <w:i/>
          <w:lang w:val="ru-RU"/>
        </w:rPr>
        <w:t>,</w:t>
      </w:r>
      <w:r w:rsidR="00552FE2" w:rsidRPr="006269E5">
        <w:rPr>
          <w:i/>
          <w:lang w:val="ru-RU"/>
        </w:rPr>
        <w:t xml:space="preserve"> </w:t>
      </w:r>
      <w:r w:rsidR="006269E5">
        <w:rPr>
          <w:lang w:val="ru-RU"/>
        </w:rPr>
        <w:t>цитированное выше</w:t>
      </w:r>
      <w:r w:rsidR="00552FE2" w:rsidRPr="006269E5">
        <w:rPr>
          <w:lang w:val="ru-RU"/>
        </w:rPr>
        <w:t xml:space="preserve">, §§ 240 </w:t>
      </w:r>
      <w:r w:rsidR="006269E5">
        <w:rPr>
          <w:lang w:val="ru-RU"/>
        </w:rPr>
        <w:t xml:space="preserve">и </w:t>
      </w:r>
      <w:r w:rsidR="00552FE2" w:rsidRPr="006269E5">
        <w:rPr>
          <w:lang w:val="ru-RU"/>
        </w:rPr>
        <w:t>275).</w:t>
      </w:r>
    </w:p>
    <w:bookmarkStart w:id="35" w:name="perincek"/>
    <w:p w:rsidR="00171730" w:rsidRPr="006269E5" w:rsidRDefault="000E26A5" w:rsidP="00873089">
      <w:pPr>
        <w:pStyle w:val="ECHRPara"/>
        <w:rPr>
          <w:lang w:val="ru-RU"/>
        </w:rPr>
      </w:pPr>
      <w:r w:rsidRPr="0065350D">
        <w:fldChar w:fldCharType="begin"/>
      </w:r>
      <w:r w:rsidR="008D27AF" w:rsidRPr="00EF57BA">
        <w:rPr>
          <w:lang w:val="ru-RU"/>
        </w:rPr>
        <w:instrText xml:space="preserve"> </w:instrText>
      </w:r>
      <w:r w:rsidR="008D27AF" w:rsidRPr="0065350D">
        <w:instrText>SEQ</w:instrText>
      </w:r>
      <w:r w:rsidR="008D27AF" w:rsidRPr="00EF57BA">
        <w:rPr>
          <w:lang w:val="ru-RU"/>
        </w:rPr>
        <w:instrText xml:space="preserve"> </w:instrText>
      </w:r>
      <w:r w:rsidR="008D27AF" w:rsidRPr="0065350D">
        <w:instrText>level</w:instrText>
      </w:r>
      <w:r w:rsidR="008D27AF" w:rsidRPr="00EF57BA">
        <w:rPr>
          <w:lang w:val="ru-RU"/>
        </w:rPr>
        <w:instrText>0 \*</w:instrText>
      </w:r>
      <w:r w:rsidR="008D27AF" w:rsidRPr="0065350D">
        <w:instrText>arabic</w:instrText>
      </w:r>
      <w:r w:rsidR="008D27AF" w:rsidRPr="00EF57BA">
        <w:rPr>
          <w:lang w:val="ru-RU"/>
        </w:rPr>
        <w:instrText xml:space="preserve"> </w:instrText>
      </w:r>
      <w:r w:rsidRPr="0065350D">
        <w:fldChar w:fldCharType="separate"/>
      </w:r>
      <w:r w:rsidR="009447A3">
        <w:rPr>
          <w:noProof/>
          <w:lang w:val="ru-RU"/>
        </w:rPr>
        <w:t>99</w:t>
      </w:r>
      <w:r w:rsidRPr="0065350D">
        <w:fldChar w:fldCharType="end"/>
      </w:r>
      <w:bookmarkEnd w:id="35"/>
      <w:r w:rsidR="008D27AF" w:rsidRPr="00EF57BA">
        <w:rPr>
          <w:lang w:val="ru-RU"/>
        </w:rPr>
        <w:t>.</w:t>
      </w:r>
      <w:r w:rsidR="008D27AF" w:rsidRPr="0065350D">
        <w:t>  </w:t>
      </w:r>
      <w:r w:rsidR="006269E5">
        <w:rPr>
          <w:lang w:val="ru-RU"/>
        </w:rPr>
        <w:t>В</w:t>
      </w:r>
      <w:r w:rsidR="006269E5" w:rsidRPr="006269E5">
        <w:rPr>
          <w:lang w:val="ru-RU"/>
        </w:rPr>
        <w:t xml:space="preserve"> </w:t>
      </w:r>
      <w:r w:rsidR="006269E5">
        <w:rPr>
          <w:lang w:val="ru-RU"/>
        </w:rPr>
        <w:t>своей</w:t>
      </w:r>
      <w:r w:rsidR="006269E5" w:rsidRPr="006269E5">
        <w:rPr>
          <w:lang w:val="ru-RU"/>
        </w:rPr>
        <w:t xml:space="preserve"> </w:t>
      </w:r>
      <w:r w:rsidR="006269E5">
        <w:rPr>
          <w:lang w:val="ru-RU"/>
        </w:rPr>
        <w:t>оценки</w:t>
      </w:r>
      <w:r w:rsidR="006269E5" w:rsidRPr="006269E5">
        <w:rPr>
          <w:lang w:val="ru-RU"/>
        </w:rPr>
        <w:t xml:space="preserve"> </w:t>
      </w:r>
      <w:r w:rsidR="006269E5">
        <w:rPr>
          <w:lang w:val="ru-RU"/>
        </w:rPr>
        <w:t>вмешательства</w:t>
      </w:r>
      <w:r w:rsidR="006269E5" w:rsidRPr="006269E5">
        <w:rPr>
          <w:lang w:val="ru-RU"/>
        </w:rPr>
        <w:t xml:space="preserve"> </w:t>
      </w:r>
      <w:r w:rsidR="006269E5">
        <w:rPr>
          <w:lang w:val="ru-RU"/>
        </w:rPr>
        <w:t>в</w:t>
      </w:r>
      <w:r w:rsidR="006269E5" w:rsidRPr="006269E5">
        <w:rPr>
          <w:lang w:val="ru-RU"/>
        </w:rPr>
        <w:t xml:space="preserve"> </w:t>
      </w:r>
      <w:r w:rsidR="006269E5">
        <w:rPr>
          <w:lang w:val="ru-RU"/>
        </w:rPr>
        <w:t>свободу</w:t>
      </w:r>
      <w:r w:rsidR="006269E5" w:rsidRPr="006269E5">
        <w:rPr>
          <w:lang w:val="ru-RU"/>
        </w:rPr>
        <w:t xml:space="preserve"> </w:t>
      </w:r>
      <w:r w:rsidR="006269E5">
        <w:rPr>
          <w:lang w:val="ru-RU"/>
        </w:rPr>
        <w:t>слова</w:t>
      </w:r>
      <w:r w:rsidR="006269E5" w:rsidRPr="006269E5">
        <w:rPr>
          <w:lang w:val="ru-RU"/>
        </w:rPr>
        <w:t xml:space="preserve"> </w:t>
      </w:r>
      <w:r w:rsidR="006269E5">
        <w:rPr>
          <w:lang w:val="ru-RU"/>
        </w:rPr>
        <w:t>в</w:t>
      </w:r>
      <w:r w:rsidR="006269E5" w:rsidRPr="006269E5">
        <w:rPr>
          <w:lang w:val="ru-RU"/>
        </w:rPr>
        <w:t xml:space="preserve"> </w:t>
      </w:r>
      <w:r w:rsidR="006269E5">
        <w:rPr>
          <w:lang w:val="ru-RU"/>
        </w:rPr>
        <w:t>делах</w:t>
      </w:r>
      <w:r w:rsidR="006269E5" w:rsidRPr="006269E5">
        <w:rPr>
          <w:lang w:val="ru-RU"/>
        </w:rPr>
        <w:t xml:space="preserve">, </w:t>
      </w:r>
      <w:r w:rsidR="006269E5">
        <w:rPr>
          <w:lang w:val="ru-RU"/>
        </w:rPr>
        <w:t>касающихся</w:t>
      </w:r>
      <w:r w:rsidR="006269E5" w:rsidRPr="006269E5">
        <w:rPr>
          <w:lang w:val="ru-RU"/>
        </w:rPr>
        <w:t xml:space="preserve"> </w:t>
      </w:r>
      <w:r w:rsidR="006269E5">
        <w:rPr>
          <w:lang w:val="ru-RU"/>
        </w:rPr>
        <w:t>выражений</w:t>
      </w:r>
      <w:r w:rsidR="006269E5" w:rsidRPr="006269E5">
        <w:rPr>
          <w:lang w:val="ru-RU"/>
        </w:rPr>
        <w:t xml:space="preserve">, </w:t>
      </w:r>
      <w:r w:rsidR="006269E5">
        <w:rPr>
          <w:lang w:val="ru-RU"/>
        </w:rPr>
        <w:t>которые</w:t>
      </w:r>
      <w:r w:rsidR="006269E5" w:rsidRPr="006269E5">
        <w:rPr>
          <w:lang w:val="ru-RU"/>
        </w:rPr>
        <w:t xml:space="preserve">, </w:t>
      </w:r>
      <w:r w:rsidR="006269E5">
        <w:rPr>
          <w:lang w:val="ru-RU"/>
        </w:rPr>
        <w:t>как</w:t>
      </w:r>
      <w:r w:rsidR="006269E5" w:rsidRPr="006269E5">
        <w:rPr>
          <w:lang w:val="ru-RU"/>
        </w:rPr>
        <w:t xml:space="preserve"> </w:t>
      </w:r>
      <w:r w:rsidR="006269E5">
        <w:rPr>
          <w:lang w:val="ru-RU"/>
        </w:rPr>
        <w:t>заявляется</w:t>
      </w:r>
      <w:r w:rsidR="006269E5" w:rsidRPr="006269E5">
        <w:rPr>
          <w:lang w:val="ru-RU"/>
        </w:rPr>
        <w:t xml:space="preserve">, </w:t>
      </w:r>
      <w:r w:rsidR="006269E5">
        <w:rPr>
          <w:lang w:val="ru-RU"/>
        </w:rPr>
        <w:t>поощряют</w:t>
      </w:r>
      <w:r w:rsidR="006269E5" w:rsidRPr="006269E5">
        <w:rPr>
          <w:lang w:val="ru-RU"/>
        </w:rPr>
        <w:t xml:space="preserve"> </w:t>
      </w:r>
      <w:r w:rsidR="006269E5">
        <w:rPr>
          <w:lang w:val="ru-RU"/>
        </w:rPr>
        <w:t>религиозную</w:t>
      </w:r>
      <w:r w:rsidR="006269E5" w:rsidRPr="006269E5">
        <w:rPr>
          <w:lang w:val="ru-RU"/>
        </w:rPr>
        <w:t xml:space="preserve"> </w:t>
      </w:r>
      <w:r w:rsidR="006269E5">
        <w:rPr>
          <w:lang w:val="ru-RU"/>
        </w:rPr>
        <w:t>рознь</w:t>
      </w:r>
      <w:r w:rsidR="006269E5" w:rsidRPr="006269E5">
        <w:rPr>
          <w:lang w:val="ru-RU"/>
        </w:rPr>
        <w:t xml:space="preserve"> </w:t>
      </w:r>
      <w:r w:rsidR="006269E5">
        <w:rPr>
          <w:lang w:val="ru-RU"/>
        </w:rPr>
        <w:t>или</w:t>
      </w:r>
      <w:r w:rsidR="006269E5" w:rsidRPr="006269E5">
        <w:rPr>
          <w:lang w:val="ru-RU"/>
        </w:rPr>
        <w:t xml:space="preserve"> </w:t>
      </w:r>
      <w:r w:rsidR="006269E5">
        <w:rPr>
          <w:lang w:val="ru-RU"/>
        </w:rPr>
        <w:t>нетерпимость</w:t>
      </w:r>
      <w:r w:rsidR="006269E5" w:rsidRPr="006269E5">
        <w:rPr>
          <w:lang w:val="ru-RU"/>
        </w:rPr>
        <w:t xml:space="preserve">, </w:t>
      </w:r>
      <w:r w:rsidR="006269E5">
        <w:rPr>
          <w:lang w:val="ru-RU"/>
        </w:rPr>
        <w:t>Суду</w:t>
      </w:r>
      <w:r w:rsidR="006269E5" w:rsidRPr="006269E5">
        <w:rPr>
          <w:lang w:val="ru-RU"/>
        </w:rPr>
        <w:t xml:space="preserve"> </w:t>
      </w:r>
      <w:r w:rsidR="006269E5">
        <w:rPr>
          <w:lang w:val="ru-RU"/>
        </w:rPr>
        <w:t>приходится</w:t>
      </w:r>
      <w:r w:rsidR="006269E5" w:rsidRPr="006269E5">
        <w:rPr>
          <w:lang w:val="ru-RU"/>
        </w:rPr>
        <w:t xml:space="preserve"> </w:t>
      </w:r>
      <w:r w:rsidR="006269E5">
        <w:rPr>
          <w:lang w:val="ru-RU"/>
        </w:rPr>
        <w:t>учитывать</w:t>
      </w:r>
      <w:r w:rsidR="006269E5" w:rsidRPr="006269E5">
        <w:rPr>
          <w:lang w:val="ru-RU"/>
        </w:rPr>
        <w:t xml:space="preserve"> </w:t>
      </w:r>
      <w:r w:rsidR="006269E5">
        <w:rPr>
          <w:lang w:val="ru-RU"/>
        </w:rPr>
        <w:t>ряд</w:t>
      </w:r>
      <w:r w:rsidR="006269E5" w:rsidRPr="006269E5">
        <w:rPr>
          <w:lang w:val="ru-RU"/>
        </w:rPr>
        <w:t xml:space="preserve"> </w:t>
      </w:r>
      <w:r w:rsidR="006269E5">
        <w:rPr>
          <w:lang w:val="ru-RU"/>
        </w:rPr>
        <w:t>факторов</w:t>
      </w:r>
      <w:r w:rsidR="006269E5" w:rsidRPr="006269E5">
        <w:rPr>
          <w:lang w:val="ru-RU"/>
        </w:rPr>
        <w:t xml:space="preserve">, </w:t>
      </w:r>
      <w:r w:rsidR="006269E5">
        <w:rPr>
          <w:lang w:val="ru-RU"/>
        </w:rPr>
        <w:t>которые</w:t>
      </w:r>
      <w:r w:rsidR="006269E5" w:rsidRPr="006269E5">
        <w:rPr>
          <w:lang w:val="ru-RU"/>
        </w:rPr>
        <w:t xml:space="preserve"> </w:t>
      </w:r>
      <w:r w:rsidR="006269E5">
        <w:rPr>
          <w:lang w:val="ru-RU"/>
        </w:rPr>
        <w:t>были</w:t>
      </w:r>
      <w:r w:rsidR="006269E5" w:rsidRPr="006269E5">
        <w:rPr>
          <w:lang w:val="ru-RU"/>
        </w:rPr>
        <w:t xml:space="preserve"> </w:t>
      </w:r>
      <w:r w:rsidR="006269E5">
        <w:rPr>
          <w:lang w:val="ru-RU"/>
        </w:rPr>
        <w:t>обобщены</w:t>
      </w:r>
      <w:r w:rsidR="006269E5" w:rsidRPr="006269E5">
        <w:rPr>
          <w:lang w:val="ru-RU"/>
        </w:rPr>
        <w:t xml:space="preserve"> </w:t>
      </w:r>
      <w:r w:rsidR="006269E5">
        <w:rPr>
          <w:lang w:val="ru-RU"/>
        </w:rPr>
        <w:t>в</w:t>
      </w:r>
      <w:r w:rsidR="006269E5" w:rsidRPr="006269E5">
        <w:rPr>
          <w:lang w:val="ru-RU"/>
        </w:rPr>
        <w:t xml:space="preserve"> </w:t>
      </w:r>
      <w:r w:rsidR="006269E5">
        <w:rPr>
          <w:lang w:val="ru-RU"/>
        </w:rPr>
        <w:t>деле</w:t>
      </w:r>
      <w:r w:rsidR="006269E5" w:rsidRPr="006269E5">
        <w:rPr>
          <w:lang w:val="ru-RU"/>
        </w:rPr>
        <w:t xml:space="preserve"> </w:t>
      </w:r>
      <w:r w:rsidR="006269E5">
        <w:rPr>
          <w:i/>
          <w:lang w:val="ru-RU"/>
        </w:rPr>
        <w:t xml:space="preserve">Перинчек </w:t>
      </w:r>
      <w:r w:rsidR="00552FE2" w:rsidRPr="006269E5">
        <w:rPr>
          <w:lang w:val="ru-RU"/>
        </w:rPr>
        <w:t>(</w:t>
      </w:r>
      <w:r w:rsidR="006269E5">
        <w:rPr>
          <w:lang w:val="ru-RU"/>
        </w:rPr>
        <w:t>цитированном выше</w:t>
      </w:r>
      <w:r w:rsidR="008D27AF" w:rsidRPr="006269E5">
        <w:rPr>
          <w:lang w:val="ru-RU"/>
        </w:rPr>
        <w:t>,</w:t>
      </w:r>
      <w:r w:rsidR="00552FE2" w:rsidRPr="006269E5">
        <w:rPr>
          <w:lang w:val="ru-RU"/>
        </w:rPr>
        <w:t xml:space="preserve"> §§ 205-08</w:t>
      </w:r>
      <w:r w:rsidR="008D27AF" w:rsidRPr="006269E5">
        <w:rPr>
          <w:lang w:val="ru-RU"/>
        </w:rPr>
        <w:t xml:space="preserve">, </w:t>
      </w:r>
      <w:r w:rsidR="006269E5">
        <w:rPr>
          <w:lang w:val="ru-RU"/>
        </w:rPr>
        <w:t>с дополнительными ссылками</w:t>
      </w:r>
      <w:r w:rsidR="008D27AF" w:rsidRPr="006269E5">
        <w:rPr>
          <w:lang w:val="ru-RU"/>
        </w:rPr>
        <w:t xml:space="preserve">). </w:t>
      </w:r>
      <w:r w:rsidR="006269E5">
        <w:rPr>
          <w:lang w:val="ru-RU"/>
        </w:rPr>
        <w:t>Суду</w:t>
      </w:r>
      <w:r w:rsidR="006269E5" w:rsidRPr="006269E5">
        <w:rPr>
          <w:lang w:val="ru-RU"/>
        </w:rPr>
        <w:t xml:space="preserve"> </w:t>
      </w:r>
      <w:r w:rsidR="006269E5">
        <w:rPr>
          <w:lang w:val="ru-RU"/>
        </w:rPr>
        <w:t>приходится</w:t>
      </w:r>
      <w:r w:rsidR="006269E5" w:rsidRPr="006269E5">
        <w:rPr>
          <w:lang w:val="ru-RU"/>
        </w:rPr>
        <w:t xml:space="preserve"> </w:t>
      </w:r>
      <w:r w:rsidR="006269E5">
        <w:rPr>
          <w:lang w:val="ru-RU"/>
        </w:rPr>
        <w:t>обращать</w:t>
      </w:r>
      <w:r w:rsidR="006269E5" w:rsidRPr="006269E5">
        <w:rPr>
          <w:lang w:val="ru-RU"/>
        </w:rPr>
        <w:t xml:space="preserve"> </w:t>
      </w:r>
      <w:r w:rsidR="006269E5">
        <w:rPr>
          <w:lang w:val="ru-RU"/>
        </w:rPr>
        <w:t>внимание</w:t>
      </w:r>
      <w:r w:rsidR="006269E5" w:rsidRPr="006269E5">
        <w:rPr>
          <w:lang w:val="ru-RU"/>
        </w:rPr>
        <w:t xml:space="preserve">, </w:t>
      </w:r>
      <w:r w:rsidR="006269E5">
        <w:rPr>
          <w:lang w:val="ru-RU"/>
        </w:rPr>
        <w:t>в</w:t>
      </w:r>
      <w:r w:rsidR="006269E5" w:rsidRPr="006269E5">
        <w:rPr>
          <w:lang w:val="ru-RU"/>
        </w:rPr>
        <w:t xml:space="preserve"> </w:t>
      </w:r>
      <w:r w:rsidR="006269E5">
        <w:rPr>
          <w:lang w:val="ru-RU"/>
        </w:rPr>
        <w:t>частности</w:t>
      </w:r>
      <w:r w:rsidR="006269E5" w:rsidRPr="006269E5">
        <w:rPr>
          <w:lang w:val="ru-RU"/>
        </w:rPr>
        <w:t xml:space="preserve">, </w:t>
      </w:r>
      <w:r w:rsidR="006269E5">
        <w:rPr>
          <w:lang w:val="ru-RU"/>
        </w:rPr>
        <w:t>на</w:t>
      </w:r>
      <w:r w:rsidR="006269E5" w:rsidRPr="006269E5">
        <w:rPr>
          <w:lang w:val="ru-RU"/>
        </w:rPr>
        <w:t xml:space="preserve"> </w:t>
      </w:r>
      <w:r w:rsidR="006269E5">
        <w:rPr>
          <w:lang w:val="ru-RU"/>
        </w:rPr>
        <w:t>контекст</w:t>
      </w:r>
      <w:r w:rsidR="006269E5" w:rsidRPr="006269E5">
        <w:rPr>
          <w:lang w:val="ru-RU"/>
        </w:rPr>
        <w:t xml:space="preserve">, </w:t>
      </w:r>
      <w:r w:rsidR="006269E5">
        <w:rPr>
          <w:lang w:val="ru-RU"/>
        </w:rPr>
        <w:t>в</w:t>
      </w:r>
      <w:r w:rsidR="006269E5" w:rsidRPr="006269E5">
        <w:rPr>
          <w:lang w:val="ru-RU"/>
        </w:rPr>
        <w:t xml:space="preserve"> </w:t>
      </w:r>
      <w:r w:rsidR="006269E5">
        <w:rPr>
          <w:lang w:val="ru-RU"/>
        </w:rPr>
        <w:t>котором</w:t>
      </w:r>
      <w:r w:rsidR="006269E5" w:rsidRPr="006269E5">
        <w:rPr>
          <w:lang w:val="ru-RU"/>
        </w:rPr>
        <w:t xml:space="preserve"> </w:t>
      </w:r>
      <w:r w:rsidR="006269E5">
        <w:rPr>
          <w:lang w:val="ru-RU"/>
        </w:rPr>
        <w:t>сделаны</w:t>
      </w:r>
      <w:r w:rsidR="006269E5" w:rsidRPr="006269E5">
        <w:rPr>
          <w:lang w:val="ru-RU"/>
        </w:rPr>
        <w:t xml:space="preserve"> </w:t>
      </w:r>
      <w:r w:rsidR="006269E5">
        <w:rPr>
          <w:lang w:val="ru-RU"/>
        </w:rPr>
        <w:t>оспариваемые</w:t>
      </w:r>
      <w:r w:rsidR="006269E5" w:rsidRPr="006269E5">
        <w:rPr>
          <w:lang w:val="ru-RU"/>
        </w:rPr>
        <w:t xml:space="preserve"> </w:t>
      </w:r>
      <w:r w:rsidR="006269E5">
        <w:rPr>
          <w:lang w:val="ru-RU"/>
        </w:rPr>
        <w:t>высказывани</w:t>
      </w:r>
      <w:r w:rsidR="00873089">
        <w:rPr>
          <w:lang w:val="ru-RU"/>
        </w:rPr>
        <w:t>я</w:t>
      </w:r>
      <w:r w:rsidR="006269E5" w:rsidRPr="006269E5">
        <w:rPr>
          <w:lang w:val="ru-RU"/>
        </w:rPr>
        <w:t xml:space="preserve">, </w:t>
      </w:r>
      <w:r w:rsidR="006269E5">
        <w:rPr>
          <w:lang w:val="ru-RU"/>
        </w:rPr>
        <w:t>их</w:t>
      </w:r>
      <w:r w:rsidR="006269E5" w:rsidRPr="006269E5">
        <w:rPr>
          <w:lang w:val="ru-RU"/>
        </w:rPr>
        <w:t xml:space="preserve"> </w:t>
      </w:r>
      <w:r w:rsidR="006269E5">
        <w:rPr>
          <w:lang w:val="ru-RU"/>
        </w:rPr>
        <w:t>природу</w:t>
      </w:r>
      <w:r w:rsidR="006269E5" w:rsidRPr="006269E5">
        <w:rPr>
          <w:lang w:val="ru-RU"/>
        </w:rPr>
        <w:t xml:space="preserve"> </w:t>
      </w:r>
      <w:r w:rsidR="006269E5">
        <w:rPr>
          <w:lang w:val="ru-RU"/>
        </w:rPr>
        <w:t>и</w:t>
      </w:r>
      <w:r w:rsidR="006269E5" w:rsidRPr="006269E5">
        <w:rPr>
          <w:lang w:val="ru-RU"/>
        </w:rPr>
        <w:t xml:space="preserve"> </w:t>
      </w:r>
      <w:r w:rsidR="006269E5">
        <w:rPr>
          <w:lang w:val="ru-RU"/>
        </w:rPr>
        <w:t>формулировку</w:t>
      </w:r>
      <w:r w:rsidR="006269E5" w:rsidRPr="006269E5">
        <w:rPr>
          <w:lang w:val="ru-RU"/>
        </w:rPr>
        <w:t xml:space="preserve">, </w:t>
      </w:r>
      <w:r w:rsidR="006269E5">
        <w:rPr>
          <w:lang w:val="ru-RU"/>
        </w:rPr>
        <w:t>их</w:t>
      </w:r>
      <w:r w:rsidR="006269E5" w:rsidRPr="006269E5">
        <w:rPr>
          <w:lang w:val="ru-RU"/>
        </w:rPr>
        <w:t xml:space="preserve"> </w:t>
      </w:r>
      <w:r w:rsidR="006269E5">
        <w:rPr>
          <w:lang w:val="ru-RU"/>
        </w:rPr>
        <w:t>возможность</w:t>
      </w:r>
      <w:r w:rsidR="006269E5" w:rsidRPr="006269E5">
        <w:rPr>
          <w:lang w:val="ru-RU"/>
        </w:rPr>
        <w:t xml:space="preserve"> </w:t>
      </w:r>
      <w:r w:rsidR="006269E5">
        <w:rPr>
          <w:lang w:val="ru-RU"/>
        </w:rPr>
        <w:t>привести</w:t>
      </w:r>
      <w:r w:rsidR="006269E5" w:rsidRPr="006269E5">
        <w:rPr>
          <w:lang w:val="ru-RU"/>
        </w:rPr>
        <w:t xml:space="preserve"> </w:t>
      </w:r>
      <w:r w:rsidR="006269E5">
        <w:rPr>
          <w:lang w:val="ru-RU"/>
        </w:rPr>
        <w:t>к</w:t>
      </w:r>
      <w:r w:rsidR="006269E5" w:rsidRPr="006269E5">
        <w:rPr>
          <w:lang w:val="ru-RU"/>
        </w:rPr>
        <w:t xml:space="preserve"> </w:t>
      </w:r>
      <w:r w:rsidR="006269E5">
        <w:rPr>
          <w:lang w:val="ru-RU"/>
        </w:rPr>
        <w:t>пагубным</w:t>
      </w:r>
      <w:r w:rsidR="006269E5" w:rsidRPr="006269E5">
        <w:rPr>
          <w:lang w:val="ru-RU"/>
        </w:rPr>
        <w:t xml:space="preserve"> </w:t>
      </w:r>
      <w:r w:rsidR="006269E5">
        <w:rPr>
          <w:lang w:val="ru-RU"/>
        </w:rPr>
        <w:t>последствиям</w:t>
      </w:r>
      <w:r w:rsidR="006269E5" w:rsidRPr="006269E5">
        <w:rPr>
          <w:lang w:val="ru-RU"/>
        </w:rPr>
        <w:t xml:space="preserve"> </w:t>
      </w:r>
      <w:r w:rsidR="006269E5">
        <w:rPr>
          <w:lang w:val="ru-RU"/>
        </w:rPr>
        <w:t xml:space="preserve">и доводы, приведенные </w:t>
      </w:r>
      <w:r w:rsidR="00873089">
        <w:rPr>
          <w:lang w:val="ru-RU"/>
        </w:rPr>
        <w:t xml:space="preserve">государственными </w:t>
      </w:r>
      <w:r w:rsidR="006269E5">
        <w:rPr>
          <w:lang w:val="ru-RU"/>
        </w:rPr>
        <w:t>судами в обоснование рассматриваемого вмешательства</w:t>
      </w:r>
      <w:r w:rsidR="00C3297F" w:rsidRPr="006269E5">
        <w:rPr>
          <w:lang w:val="ru-RU"/>
        </w:rPr>
        <w:t xml:space="preserve">. </w:t>
      </w:r>
      <w:r w:rsidR="006269E5">
        <w:rPr>
          <w:lang w:val="ru-RU"/>
        </w:rPr>
        <w:t>Скорее</w:t>
      </w:r>
      <w:r w:rsidR="006269E5" w:rsidRPr="006269E5">
        <w:rPr>
          <w:lang w:val="ru-RU"/>
        </w:rPr>
        <w:t xml:space="preserve"> </w:t>
      </w:r>
      <w:r w:rsidR="006269E5">
        <w:rPr>
          <w:lang w:val="ru-RU"/>
        </w:rPr>
        <w:t>взаимосвязь</w:t>
      </w:r>
      <w:r w:rsidR="006269E5" w:rsidRPr="006269E5">
        <w:rPr>
          <w:lang w:val="ru-RU"/>
        </w:rPr>
        <w:t xml:space="preserve"> </w:t>
      </w:r>
      <w:r w:rsidR="006269E5">
        <w:rPr>
          <w:lang w:val="ru-RU"/>
        </w:rPr>
        <w:t>между</w:t>
      </w:r>
      <w:r w:rsidR="006269E5" w:rsidRPr="006269E5">
        <w:rPr>
          <w:lang w:val="ru-RU"/>
        </w:rPr>
        <w:t xml:space="preserve"> </w:t>
      </w:r>
      <w:r w:rsidR="006269E5">
        <w:rPr>
          <w:lang w:val="ru-RU"/>
        </w:rPr>
        <w:t>различными</w:t>
      </w:r>
      <w:r w:rsidR="006269E5" w:rsidRPr="006269E5">
        <w:rPr>
          <w:lang w:val="ru-RU"/>
        </w:rPr>
        <w:t xml:space="preserve"> </w:t>
      </w:r>
      <w:r w:rsidR="006269E5">
        <w:rPr>
          <w:lang w:val="ru-RU"/>
        </w:rPr>
        <w:t>факторами</w:t>
      </w:r>
      <w:r w:rsidR="006269E5" w:rsidRPr="006269E5">
        <w:rPr>
          <w:lang w:val="ru-RU"/>
        </w:rPr>
        <w:t xml:space="preserve">, </w:t>
      </w:r>
      <w:r w:rsidR="006269E5">
        <w:rPr>
          <w:lang w:val="ru-RU"/>
        </w:rPr>
        <w:t>а</w:t>
      </w:r>
      <w:r w:rsidR="006269E5" w:rsidRPr="006269E5">
        <w:rPr>
          <w:lang w:val="ru-RU"/>
        </w:rPr>
        <w:t xml:space="preserve"> </w:t>
      </w:r>
      <w:r w:rsidR="006269E5">
        <w:rPr>
          <w:lang w:val="ru-RU"/>
        </w:rPr>
        <w:t>не</w:t>
      </w:r>
      <w:r w:rsidR="006269E5" w:rsidRPr="006269E5">
        <w:rPr>
          <w:lang w:val="ru-RU"/>
        </w:rPr>
        <w:t xml:space="preserve"> </w:t>
      </w:r>
      <w:r w:rsidR="006269E5">
        <w:rPr>
          <w:lang w:val="ru-RU"/>
        </w:rPr>
        <w:t>какой</w:t>
      </w:r>
      <w:r w:rsidR="006269E5" w:rsidRPr="006269E5">
        <w:rPr>
          <w:lang w:val="ru-RU"/>
        </w:rPr>
        <w:t>-</w:t>
      </w:r>
      <w:r w:rsidR="006269E5">
        <w:rPr>
          <w:lang w:val="ru-RU"/>
        </w:rPr>
        <w:t>либо</w:t>
      </w:r>
      <w:r w:rsidR="006269E5" w:rsidRPr="006269E5">
        <w:rPr>
          <w:lang w:val="ru-RU"/>
        </w:rPr>
        <w:t xml:space="preserve"> </w:t>
      </w:r>
      <w:r w:rsidR="006269E5">
        <w:rPr>
          <w:lang w:val="ru-RU"/>
        </w:rPr>
        <w:t>из</w:t>
      </w:r>
      <w:r w:rsidR="006269E5" w:rsidRPr="006269E5">
        <w:rPr>
          <w:lang w:val="ru-RU"/>
        </w:rPr>
        <w:t xml:space="preserve"> </w:t>
      </w:r>
      <w:r w:rsidR="006269E5">
        <w:rPr>
          <w:lang w:val="ru-RU"/>
        </w:rPr>
        <w:t>этих</w:t>
      </w:r>
      <w:r w:rsidR="006269E5" w:rsidRPr="006269E5">
        <w:rPr>
          <w:lang w:val="ru-RU"/>
        </w:rPr>
        <w:t xml:space="preserve"> </w:t>
      </w:r>
      <w:r w:rsidR="006269E5">
        <w:rPr>
          <w:lang w:val="ru-RU"/>
        </w:rPr>
        <w:t>факторов</w:t>
      </w:r>
      <w:r w:rsidR="006269E5" w:rsidRPr="006269E5">
        <w:rPr>
          <w:lang w:val="ru-RU"/>
        </w:rPr>
        <w:t xml:space="preserve">, </w:t>
      </w:r>
      <w:r w:rsidR="006269E5">
        <w:rPr>
          <w:lang w:val="ru-RU"/>
        </w:rPr>
        <w:lastRenderedPageBreak/>
        <w:t>рассматриваемый</w:t>
      </w:r>
      <w:r w:rsidR="006269E5" w:rsidRPr="006269E5">
        <w:rPr>
          <w:lang w:val="ru-RU"/>
        </w:rPr>
        <w:t xml:space="preserve"> </w:t>
      </w:r>
      <w:r w:rsidR="006269E5">
        <w:rPr>
          <w:lang w:val="ru-RU"/>
        </w:rPr>
        <w:t>в</w:t>
      </w:r>
      <w:r w:rsidR="006269E5" w:rsidRPr="006269E5">
        <w:rPr>
          <w:lang w:val="ru-RU"/>
        </w:rPr>
        <w:t xml:space="preserve"> </w:t>
      </w:r>
      <w:r w:rsidR="006269E5">
        <w:rPr>
          <w:lang w:val="ru-RU"/>
        </w:rPr>
        <w:t>отдельности</w:t>
      </w:r>
      <w:r w:rsidR="006269E5" w:rsidRPr="006269E5">
        <w:rPr>
          <w:lang w:val="ru-RU"/>
        </w:rPr>
        <w:t xml:space="preserve">, </w:t>
      </w:r>
      <w:r w:rsidR="006269E5">
        <w:rPr>
          <w:lang w:val="ru-RU"/>
        </w:rPr>
        <w:t xml:space="preserve">определяет результат определенного дела </w:t>
      </w:r>
      <w:r w:rsidR="004C453B" w:rsidRPr="006269E5">
        <w:rPr>
          <w:lang w:val="ru-RU"/>
        </w:rPr>
        <w:t>(</w:t>
      </w:r>
      <w:r w:rsidR="006269E5">
        <w:rPr>
          <w:lang w:val="ru-RU"/>
        </w:rPr>
        <w:t>из того же источника</w:t>
      </w:r>
      <w:r w:rsidR="004C453B" w:rsidRPr="006269E5">
        <w:rPr>
          <w:lang w:val="ru-RU"/>
        </w:rPr>
        <w:t>)</w:t>
      </w:r>
      <w:r w:rsidR="008D27AF" w:rsidRPr="006269E5">
        <w:rPr>
          <w:lang w:val="ru-RU"/>
        </w:rPr>
        <w:t>.</w:t>
      </w:r>
    </w:p>
    <w:p w:rsidR="00664C6F" w:rsidRPr="002B5EA5" w:rsidRDefault="008D27AF" w:rsidP="006269E5">
      <w:pPr>
        <w:pStyle w:val="ECHRHeading5"/>
        <w:rPr>
          <w:lang w:val="ru-RU"/>
        </w:rPr>
      </w:pPr>
      <w:r w:rsidRPr="002B5EA5">
        <w:rPr>
          <w:lang w:val="ru-RU"/>
        </w:rPr>
        <w:t>(</w:t>
      </w:r>
      <w:r w:rsidRPr="0065350D">
        <w:t>ii</w:t>
      </w:r>
      <w:r w:rsidRPr="002B5EA5">
        <w:rPr>
          <w:lang w:val="ru-RU"/>
        </w:rPr>
        <w:t>)</w:t>
      </w:r>
      <w:r w:rsidR="00E60C1C" w:rsidRPr="0065350D">
        <w:t>  </w:t>
      </w:r>
      <w:r w:rsidR="006269E5">
        <w:rPr>
          <w:lang w:val="ru-RU"/>
        </w:rPr>
        <w:t>Приложение</w:t>
      </w:r>
      <w:r w:rsidR="006269E5" w:rsidRPr="002B5EA5">
        <w:rPr>
          <w:lang w:val="ru-RU"/>
        </w:rPr>
        <w:t xml:space="preserve"> </w:t>
      </w:r>
      <w:r w:rsidR="006269E5">
        <w:rPr>
          <w:lang w:val="ru-RU"/>
        </w:rPr>
        <w:t>к</w:t>
      </w:r>
      <w:r w:rsidR="006269E5" w:rsidRPr="002B5EA5">
        <w:rPr>
          <w:lang w:val="ru-RU"/>
        </w:rPr>
        <w:t xml:space="preserve"> </w:t>
      </w:r>
      <w:r w:rsidR="006269E5">
        <w:rPr>
          <w:lang w:val="ru-RU"/>
        </w:rPr>
        <w:t>настоящему</w:t>
      </w:r>
      <w:r w:rsidR="006269E5" w:rsidRPr="002B5EA5">
        <w:rPr>
          <w:lang w:val="ru-RU"/>
        </w:rPr>
        <w:t xml:space="preserve"> </w:t>
      </w:r>
      <w:r w:rsidR="006269E5">
        <w:rPr>
          <w:lang w:val="ru-RU"/>
        </w:rPr>
        <w:t>делу</w:t>
      </w:r>
    </w:p>
    <w:p w:rsidR="00171730" w:rsidRPr="00833F14" w:rsidRDefault="000E26A5" w:rsidP="00873089">
      <w:pPr>
        <w:pStyle w:val="ECHRPara"/>
        <w:rPr>
          <w:lang w:val="ru-RU"/>
        </w:rPr>
      </w:pPr>
      <w:r w:rsidRPr="0065350D">
        <w:fldChar w:fldCharType="begin"/>
      </w:r>
      <w:r w:rsidR="008D27AF" w:rsidRPr="00EF57BA">
        <w:rPr>
          <w:lang w:val="ru-RU"/>
        </w:rPr>
        <w:instrText xml:space="preserve"> </w:instrText>
      </w:r>
      <w:r w:rsidR="008D27AF" w:rsidRPr="0065350D">
        <w:instrText>SEQ</w:instrText>
      </w:r>
      <w:r w:rsidR="008D27AF" w:rsidRPr="00EF57BA">
        <w:rPr>
          <w:lang w:val="ru-RU"/>
        </w:rPr>
        <w:instrText xml:space="preserve"> </w:instrText>
      </w:r>
      <w:r w:rsidR="008D27AF" w:rsidRPr="0065350D">
        <w:instrText>level</w:instrText>
      </w:r>
      <w:r w:rsidR="008D27AF" w:rsidRPr="00EF57BA">
        <w:rPr>
          <w:lang w:val="ru-RU"/>
        </w:rPr>
        <w:instrText>0 \*</w:instrText>
      </w:r>
      <w:r w:rsidR="008D27AF" w:rsidRPr="0065350D">
        <w:instrText>arabic</w:instrText>
      </w:r>
      <w:r w:rsidR="008D27AF" w:rsidRPr="00EF57BA">
        <w:rPr>
          <w:lang w:val="ru-RU"/>
        </w:rPr>
        <w:instrText xml:space="preserve"> </w:instrText>
      </w:r>
      <w:r w:rsidRPr="0065350D">
        <w:fldChar w:fldCharType="separate"/>
      </w:r>
      <w:r w:rsidR="009447A3">
        <w:rPr>
          <w:noProof/>
          <w:lang w:val="ru-RU"/>
        </w:rPr>
        <w:t>100</w:t>
      </w:r>
      <w:r w:rsidRPr="0065350D">
        <w:fldChar w:fldCharType="end"/>
      </w:r>
      <w:r w:rsidR="008D27AF" w:rsidRPr="00EF57BA">
        <w:rPr>
          <w:lang w:val="ru-RU"/>
        </w:rPr>
        <w:t>.</w:t>
      </w:r>
      <w:r w:rsidR="008D27AF" w:rsidRPr="0065350D">
        <w:t>  </w:t>
      </w:r>
      <w:r w:rsidR="006269E5">
        <w:rPr>
          <w:lang w:val="ru-RU"/>
        </w:rPr>
        <w:t>Суд</w:t>
      </w:r>
      <w:r w:rsidR="006269E5" w:rsidRPr="006269E5">
        <w:rPr>
          <w:lang w:val="ru-RU"/>
        </w:rPr>
        <w:t xml:space="preserve"> </w:t>
      </w:r>
      <w:r w:rsidR="006269E5">
        <w:rPr>
          <w:lang w:val="ru-RU"/>
        </w:rPr>
        <w:t>отмечает</w:t>
      </w:r>
      <w:r w:rsidR="006269E5" w:rsidRPr="006269E5">
        <w:rPr>
          <w:lang w:val="ru-RU"/>
        </w:rPr>
        <w:t xml:space="preserve">, </w:t>
      </w:r>
      <w:r w:rsidR="006269E5">
        <w:rPr>
          <w:lang w:val="ru-RU"/>
        </w:rPr>
        <w:t>что</w:t>
      </w:r>
      <w:r w:rsidR="006269E5" w:rsidRPr="006269E5">
        <w:rPr>
          <w:lang w:val="ru-RU"/>
        </w:rPr>
        <w:t xml:space="preserve"> </w:t>
      </w:r>
      <w:r w:rsidR="006269E5">
        <w:rPr>
          <w:lang w:val="ru-RU"/>
        </w:rPr>
        <w:t>изначально</w:t>
      </w:r>
      <w:r w:rsidR="006269E5" w:rsidRPr="006269E5">
        <w:rPr>
          <w:lang w:val="ru-RU"/>
        </w:rPr>
        <w:t xml:space="preserve"> </w:t>
      </w:r>
      <w:r w:rsidR="006269E5">
        <w:rPr>
          <w:lang w:val="ru-RU"/>
        </w:rPr>
        <w:t>решение</w:t>
      </w:r>
      <w:r w:rsidR="006269E5" w:rsidRPr="006269E5">
        <w:rPr>
          <w:lang w:val="ru-RU"/>
        </w:rPr>
        <w:t xml:space="preserve"> </w:t>
      </w:r>
      <w:r w:rsidR="006269E5">
        <w:rPr>
          <w:lang w:val="ru-RU"/>
        </w:rPr>
        <w:t>по</w:t>
      </w:r>
      <w:r w:rsidR="006269E5" w:rsidRPr="006269E5">
        <w:rPr>
          <w:lang w:val="ru-RU"/>
        </w:rPr>
        <w:t xml:space="preserve"> </w:t>
      </w:r>
      <w:r w:rsidR="006269E5">
        <w:rPr>
          <w:lang w:val="ru-RU"/>
        </w:rPr>
        <w:t>признанию</w:t>
      </w:r>
      <w:r w:rsidR="006269E5" w:rsidRPr="006269E5">
        <w:rPr>
          <w:lang w:val="ru-RU"/>
        </w:rPr>
        <w:t xml:space="preserve"> </w:t>
      </w:r>
      <w:r w:rsidR="006269E5">
        <w:rPr>
          <w:lang w:val="ru-RU"/>
        </w:rPr>
        <w:t>книг</w:t>
      </w:r>
      <w:r w:rsidR="006269E5" w:rsidRPr="006269E5">
        <w:rPr>
          <w:lang w:val="ru-RU"/>
        </w:rPr>
        <w:t xml:space="preserve"> </w:t>
      </w:r>
      <w:r w:rsidR="006269E5">
        <w:rPr>
          <w:lang w:val="ru-RU"/>
        </w:rPr>
        <w:t>Саида</w:t>
      </w:r>
      <w:r w:rsidR="006269E5" w:rsidRPr="006269E5">
        <w:rPr>
          <w:lang w:val="ru-RU"/>
        </w:rPr>
        <w:t xml:space="preserve"> </w:t>
      </w:r>
      <w:r w:rsidR="006269E5">
        <w:rPr>
          <w:lang w:val="ru-RU"/>
        </w:rPr>
        <w:t>Нурси</w:t>
      </w:r>
      <w:r w:rsidR="006269E5" w:rsidRPr="006269E5">
        <w:rPr>
          <w:lang w:val="ru-RU"/>
        </w:rPr>
        <w:t xml:space="preserve"> </w:t>
      </w:r>
      <w:r w:rsidR="006269E5">
        <w:rPr>
          <w:lang w:val="ru-RU"/>
        </w:rPr>
        <w:t>экстремистской</w:t>
      </w:r>
      <w:r w:rsidR="006269E5" w:rsidRPr="006269E5">
        <w:rPr>
          <w:lang w:val="ru-RU"/>
        </w:rPr>
        <w:t xml:space="preserve"> </w:t>
      </w:r>
      <w:r w:rsidR="006269E5">
        <w:rPr>
          <w:lang w:val="ru-RU"/>
        </w:rPr>
        <w:t>литературой</w:t>
      </w:r>
      <w:r w:rsidR="006269E5" w:rsidRPr="006269E5">
        <w:rPr>
          <w:lang w:val="ru-RU"/>
        </w:rPr>
        <w:t xml:space="preserve"> </w:t>
      </w:r>
      <w:r w:rsidR="006269E5">
        <w:rPr>
          <w:lang w:val="ru-RU"/>
        </w:rPr>
        <w:t>привело</w:t>
      </w:r>
      <w:r w:rsidR="006269E5" w:rsidRPr="006269E5">
        <w:rPr>
          <w:lang w:val="ru-RU"/>
        </w:rPr>
        <w:t xml:space="preserve"> </w:t>
      </w:r>
      <w:r w:rsidR="006269E5">
        <w:rPr>
          <w:lang w:val="ru-RU"/>
        </w:rPr>
        <w:t>к</w:t>
      </w:r>
      <w:r w:rsidR="006269E5" w:rsidRPr="006269E5">
        <w:rPr>
          <w:lang w:val="ru-RU"/>
        </w:rPr>
        <w:t xml:space="preserve"> </w:t>
      </w:r>
      <w:r w:rsidR="006269E5">
        <w:rPr>
          <w:lang w:val="ru-RU"/>
        </w:rPr>
        <w:t>запрету</w:t>
      </w:r>
      <w:r w:rsidR="006269E5" w:rsidRPr="006269E5">
        <w:rPr>
          <w:lang w:val="ru-RU"/>
        </w:rPr>
        <w:t xml:space="preserve"> </w:t>
      </w:r>
      <w:r w:rsidR="006269E5">
        <w:rPr>
          <w:lang w:val="ru-RU"/>
        </w:rPr>
        <w:t>на</w:t>
      </w:r>
      <w:r w:rsidR="006269E5" w:rsidRPr="006269E5">
        <w:rPr>
          <w:lang w:val="ru-RU"/>
        </w:rPr>
        <w:t xml:space="preserve"> </w:t>
      </w:r>
      <w:r w:rsidR="006269E5">
        <w:rPr>
          <w:lang w:val="ru-RU"/>
        </w:rPr>
        <w:t>их</w:t>
      </w:r>
      <w:r w:rsidR="006269E5" w:rsidRPr="006269E5">
        <w:rPr>
          <w:lang w:val="ru-RU"/>
        </w:rPr>
        <w:t xml:space="preserve"> </w:t>
      </w:r>
      <w:r w:rsidR="006269E5">
        <w:rPr>
          <w:lang w:val="ru-RU"/>
        </w:rPr>
        <w:t>публикацию</w:t>
      </w:r>
      <w:r w:rsidR="006269E5" w:rsidRPr="006269E5">
        <w:rPr>
          <w:lang w:val="ru-RU"/>
        </w:rPr>
        <w:t xml:space="preserve"> </w:t>
      </w:r>
      <w:r w:rsidR="006269E5">
        <w:rPr>
          <w:lang w:val="ru-RU"/>
        </w:rPr>
        <w:t>и</w:t>
      </w:r>
      <w:r w:rsidR="006269E5" w:rsidRPr="006269E5">
        <w:rPr>
          <w:lang w:val="ru-RU"/>
        </w:rPr>
        <w:t xml:space="preserve"> </w:t>
      </w:r>
      <w:r w:rsidR="006269E5">
        <w:rPr>
          <w:lang w:val="ru-RU"/>
        </w:rPr>
        <w:t>распространение</w:t>
      </w:r>
      <w:r w:rsidR="006269E5" w:rsidRPr="006269E5">
        <w:rPr>
          <w:lang w:val="ru-RU"/>
        </w:rPr>
        <w:t xml:space="preserve"> </w:t>
      </w:r>
      <w:r w:rsidR="006269E5">
        <w:rPr>
          <w:lang w:val="ru-RU"/>
        </w:rPr>
        <w:t>и</w:t>
      </w:r>
      <w:r w:rsidR="006269E5" w:rsidRPr="006269E5">
        <w:rPr>
          <w:lang w:val="ru-RU"/>
        </w:rPr>
        <w:t xml:space="preserve"> </w:t>
      </w:r>
      <w:r w:rsidR="00873089">
        <w:rPr>
          <w:lang w:val="ru-RU"/>
        </w:rPr>
        <w:t xml:space="preserve">к </w:t>
      </w:r>
      <w:r w:rsidR="006269E5">
        <w:rPr>
          <w:lang w:val="ru-RU"/>
        </w:rPr>
        <w:t>соответствующе</w:t>
      </w:r>
      <w:r w:rsidR="00873089">
        <w:rPr>
          <w:lang w:val="ru-RU"/>
        </w:rPr>
        <w:t>му</w:t>
      </w:r>
      <w:r w:rsidR="006269E5" w:rsidRPr="006269E5">
        <w:rPr>
          <w:lang w:val="ru-RU"/>
        </w:rPr>
        <w:t xml:space="preserve"> </w:t>
      </w:r>
      <w:r w:rsidR="006269E5">
        <w:rPr>
          <w:lang w:val="ru-RU"/>
        </w:rPr>
        <w:t>изъяти</w:t>
      </w:r>
      <w:r w:rsidR="00873089">
        <w:rPr>
          <w:lang w:val="ru-RU"/>
        </w:rPr>
        <w:t>ю</w:t>
      </w:r>
      <w:r w:rsidR="006269E5" w:rsidRPr="006269E5">
        <w:rPr>
          <w:lang w:val="ru-RU"/>
        </w:rPr>
        <w:t xml:space="preserve"> </w:t>
      </w:r>
      <w:r w:rsidR="006269E5">
        <w:rPr>
          <w:lang w:val="ru-RU"/>
        </w:rPr>
        <w:t>нераспространенных</w:t>
      </w:r>
      <w:r w:rsidR="006269E5" w:rsidRPr="006269E5">
        <w:rPr>
          <w:lang w:val="ru-RU"/>
        </w:rPr>
        <w:t xml:space="preserve"> </w:t>
      </w:r>
      <w:r w:rsidR="006269E5">
        <w:rPr>
          <w:lang w:val="ru-RU"/>
        </w:rPr>
        <w:t>экземпляров</w:t>
      </w:r>
      <w:r w:rsidR="006269E5" w:rsidRPr="006269E5">
        <w:rPr>
          <w:lang w:val="ru-RU"/>
        </w:rPr>
        <w:t xml:space="preserve"> </w:t>
      </w:r>
      <w:r w:rsidR="00A9798A" w:rsidRPr="006269E5">
        <w:rPr>
          <w:lang w:val="ru-RU"/>
        </w:rPr>
        <w:t>(</w:t>
      </w:r>
      <w:r w:rsidR="006269E5">
        <w:rPr>
          <w:lang w:val="ru-RU"/>
        </w:rPr>
        <w:t xml:space="preserve">см. абзац </w:t>
      </w:r>
      <w:r w:rsidRPr="0065350D">
        <w:fldChar w:fldCharType="begin"/>
      </w:r>
      <w:r w:rsidR="00D31C0C" w:rsidRPr="006269E5">
        <w:rPr>
          <w:lang w:val="ru-RU"/>
        </w:rPr>
        <w:instrText xml:space="preserve"> </w:instrText>
      </w:r>
      <w:r w:rsidR="00D31C0C" w:rsidRPr="0065350D">
        <w:instrText>REF</w:instrText>
      </w:r>
      <w:r w:rsidR="00D31C0C" w:rsidRPr="006269E5">
        <w:rPr>
          <w:lang w:val="ru-RU"/>
        </w:rPr>
        <w:instrText xml:space="preserve"> </w:instrText>
      </w:r>
      <w:r w:rsidR="00D31C0C" w:rsidRPr="0065350D">
        <w:instrText>act</w:instrText>
      </w:r>
      <w:r w:rsidR="00D31C0C" w:rsidRPr="006269E5">
        <w:rPr>
          <w:lang w:val="ru-RU"/>
        </w:rPr>
        <w:instrText>13 \</w:instrText>
      </w:r>
      <w:r w:rsidR="00D31C0C" w:rsidRPr="0065350D">
        <w:instrText>h</w:instrText>
      </w:r>
      <w:r w:rsidR="00D31C0C" w:rsidRPr="006269E5">
        <w:rPr>
          <w:lang w:val="ru-RU"/>
        </w:rPr>
        <w:instrText xml:space="preserve"> </w:instrText>
      </w:r>
      <w:r w:rsidRPr="0065350D">
        <w:fldChar w:fldCharType="separate"/>
      </w:r>
      <w:r w:rsidR="009447A3">
        <w:rPr>
          <w:rFonts w:eastAsia="Times New Roman"/>
          <w:noProof/>
          <w:lang w:val="ru-RU" w:eastAsia="fr-FR"/>
        </w:rPr>
        <w:t>42</w:t>
      </w:r>
      <w:r w:rsidRPr="0065350D">
        <w:fldChar w:fldCharType="end"/>
      </w:r>
      <w:r w:rsidR="00A9798A" w:rsidRPr="006269E5">
        <w:rPr>
          <w:lang w:val="ru-RU"/>
        </w:rPr>
        <w:t xml:space="preserve"> </w:t>
      </w:r>
      <w:r w:rsidR="006269E5">
        <w:rPr>
          <w:lang w:val="ru-RU"/>
        </w:rPr>
        <w:t>выше</w:t>
      </w:r>
      <w:r w:rsidR="00A9798A" w:rsidRPr="006269E5">
        <w:rPr>
          <w:lang w:val="ru-RU"/>
        </w:rPr>
        <w:t xml:space="preserve">). </w:t>
      </w:r>
      <w:r w:rsidR="006269E5">
        <w:rPr>
          <w:lang w:val="ru-RU"/>
        </w:rPr>
        <w:t>Суд</w:t>
      </w:r>
      <w:r w:rsidR="006269E5" w:rsidRPr="00833F14">
        <w:rPr>
          <w:lang w:val="ru-RU"/>
        </w:rPr>
        <w:t xml:space="preserve"> </w:t>
      </w:r>
      <w:r w:rsidR="006269E5">
        <w:rPr>
          <w:lang w:val="ru-RU"/>
        </w:rPr>
        <w:t>поэтому</w:t>
      </w:r>
      <w:r w:rsidR="006269E5" w:rsidRPr="00833F14">
        <w:rPr>
          <w:lang w:val="ru-RU"/>
        </w:rPr>
        <w:t xml:space="preserve"> </w:t>
      </w:r>
      <w:r w:rsidR="00833F14">
        <w:rPr>
          <w:lang w:val="ru-RU"/>
        </w:rPr>
        <w:t>пров</w:t>
      </w:r>
      <w:r w:rsidR="00873089">
        <w:rPr>
          <w:lang w:val="ru-RU"/>
        </w:rPr>
        <w:t>о</w:t>
      </w:r>
      <w:r w:rsidR="00833F14">
        <w:rPr>
          <w:lang w:val="ru-RU"/>
        </w:rPr>
        <w:t>д</w:t>
      </w:r>
      <w:r w:rsidR="00873089">
        <w:rPr>
          <w:lang w:val="ru-RU"/>
        </w:rPr>
        <w:t>и</w:t>
      </w:r>
      <w:r w:rsidR="00833F14">
        <w:rPr>
          <w:lang w:val="ru-RU"/>
        </w:rPr>
        <w:t>т</w:t>
      </w:r>
      <w:r w:rsidR="00833F14" w:rsidRPr="00833F14">
        <w:rPr>
          <w:lang w:val="ru-RU"/>
        </w:rPr>
        <w:t xml:space="preserve"> </w:t>
      </w:r>
      <w:r w:rsidR="00833F14">
        <w:rPr>
          <w:lang w:val="ru-RU"/>
        </w:rPr>
        <w:t>оценку</w:t>
      </w:r>
      <w:r w:rsidR="00833F14" w:rsidRPr="00833F14">
        <w:rPr>
          <w:lang w:val="ru-RU"/>
        </w:rPr>
        <w:t xml:space="preserve"> </w:t>
      </w:r>
      <w:r w:rsidR="00833F14">
        <w:rPr>
          <w:lang w:val="ru-RU"/>
        </w:rPr>
        <w:t>того</w:t>
      </w:r>
      <w:r w:rsidR="00833F14" w:rsidRPr="00833F14">
        <w:rPr>
          <w:lang w:val="ru-RU"/>
        </w:rPr>
        <w:t xml:space="preserve">, </w:t>
      </w:r>
      <w:r w:rsidR="00833F14">
        <w:rPr>
          <w:lang w:val="ru-RU"/>
        </w:rPr>
        <w:t>совместима</w:t>
      </w:r>
      <w:r w:rsidR="00833F14" w:rsidRPr="00833F14">
        <w:rPr>
          <w:lang w:val="ru-RU"/>
        </w:rPr>
        <w:t xml:space="preserve"> </w:t>
      </w:r>
      <w:r w:rsidR="00833F14">
        <w:rPr>
          <w:lang w:val="ru-RU"/>
        </w:rPr>
        <w:t>ли</w:t>
      </w:r>
      <w:r w:rsidR="00833F14" w:rsidRPr="00833F14">
        <w:rPr>
          <w:lang w:val="ru-RU"/>
        </w:rPr>
        <w:t xml:space="preserve"> </w:t>
      </w:r>
      <w:r w:rsidR="00833F14">
        <w:rPr>
          <w:lang w:val="ru-RU"/>
        </w:rPr>
        <w:t>такая</w:t>
      </w:r>
      <w:r w:rsidR="00833F14" w:rsidRPr="00833F14">
        <w:rPr>
          <w:lang w:val="ru-RU"/>
        </w:rPr>
        <w:t xml:space="preserve"> </w:t>
      </w:r>
      <w:r w:rsidR="00833F14">
        <w:rPr>
          <w:lang w:val="ru-RU"/>
        </w:rPr>
        <w:t>серьезная</w:t>
      </w:r>
      <w:r w:rsidR="00833F14" w:rsidRPr="00833F14">
        <w:rPr>
          <w:lang w:val="ru-RU"/>
        </w:rPr>
        <w:t xml:space="preserve"> </w:t>
      </w:r>
      <w:r w:rsidR="00833F14">
        <w:rPr>
          <w:lang w:val="ru-RU"/>
        </w:rPr>
        <w:t>мера</w:t>
      </w:r>
      <w:r w:rsidR="00873089">
        <w:rPr>
          <w:lang w:val="ru-RU"/>
        </w:rPr>
        <w:t>,</w:t>
      </w:r>
      <w:r w:rsidR="00833F14" w:rsidRPr="00833F14">
        <w:rPr>
          <w:lang w:val="ru-RU"/>
        </w:rPr>
        <w:t xml:space="preserve"> </w:t>
      </w:r>
      <w:r w:rsidR="00833F14">
        <w:rPr>
          <w:lang w:val="ru-RU"/>
        </w:rPr>
        <w:t>как</w:t>
      </w:r>
      <w:r w:rsidR="00833F14" w:rsidRPr="00833F14">
        <w:rPr>
          <w:lang w:val="ru-RU"/>
        </w:rPr>
        <w:t xml:space="preserve"> </w:t>
      </w:r>
      <w:r w:rsidR="00833F14">
        <w:rPr>
          <w:lang w:val="ru-RU"/>
        </w:rPr>
        <w:t>запрет</w:t>
      </w:r>
      <w:r w:rsidR="00833F14" w:rsidRPr="00833F14">
        <w:rPr>
          <w:lang w:val="ru-RU"/>
        </w:rPr>
        <w:t xml:space="preserve"> </w:t>
      </w:r>
      <w:r w:rsidR="00833F14">
        <w:rPr>
          <w:lang w:val="ru-RU"/>
        </w:rPr>
        <w:t>книги</w:t>
      </w:r>
      <w:r w:rsidR="00873089">
        <w:rPr>
          <w:lang w:val="ru-RU"/>
        </w:rPr>
        <w:t>,</w:t>
      </w:r>
      <w:r w:rsidR="00833F14" w:rsidRPr="00833F14">
        <w:rPr>
          <w:lang w:val="ru-RU"/>
        </w:rPr>
        <w:t xml:space="preserve"> </w:t>
      </w:r>
      <w:r w:rsidR="00833F14">
        <w:rPr>
          <w:lang w:val="ru-RU"/>
        </w:rPr>
        <w:t>со</w:t>
      </w:r>
      <w:r w:rsidR="00833F14" w:rsidRPr="00833F14">
        <w:rPr>
          <w:lang w:val="ru-RU"/>
        </w:rPr>
        <w:t xml:space="preserve"> </w:t>
      </w:r>
      <w:r w:rsidR="00833F14">
        <w:rPr>
          <w:lang w:val="ru-RU"/>
        </w:rPr>
        <w:t>свободой</w:t>
      </w:r>
      <w:r w:rsidR="00833F14" w:rsidRPr="00833F14">
        <w:rPr>
          <w:lang w:val="ru-RU"/>
        </w:rPr>
        <w:t xml:space="preserve"> </w:t>
      </w:r>
      <w:r w:rsidR="00833F14">
        <w:rPr>
          <w:lang w:val="ru-RU"/>
        </w:rPr>
        <w:t>слова</w:t>
      </w:r>
      <w:r w:rsidR="00833F14" w:rsidRPr="00833F14">
        <w:rPr>
          <w:lang w:val="ru-RU"/>
        </w:rPr>
        <w:t xml:space="preserve"> </w:t>
      </w:r>
      <w:r w:rsidR="00A9798A" w:rsidRPr="00833F14">
        <w:rPr>
          <w:lang w:val="ru-RU"/>
        </w:rPr>
        <w:t>(</w:t>
      </w:r>
      <w:r w:rsidR="00833F14">
        <w:rPr>
          <w:lang w:val="ru-RU"/>
        </w:rPr>
        <w:t xml:space="preserve">см. дело </w:t>
      </w:r>
      <w:r w:rsidR="00833F14">
        <w:rPr>
          <w:i/>
          <w:lang w:val="ru-RU"/>
        </w:rPr>
        <w:t>Эдисьон</w:t>
      </w:r>
      <w:r w:rsidR="00833F14" w:rsidRPr="00833F14">
        <w:rPr>
          <w:i/>
          <w:lang w:val="ru-RU"/>
        </w:rPr>
        <w:t xml:space="preserve"> </w:t>
      </w:r>
      <w:r w:rsidR="00833F14">
        <w:rPr>
          <w:i/>
          <w:lang w:val="ru-RU"/>
        </w:rPr>
        <w:t>Плон</w:t>
      </w:r>
      <w:r w:rsidR="00833F14" w:rsidRPr="00833F14">
        <w:rPr>
          <w:i/>
          <w:lang w:val="ru-RU"/>
        </w:rPr>
        <w:t xml:space="preserve"> </w:t>
      </w:r>
      <w:r w:rsidR="00833F14">
        <w:rPr>
          <w:i/>
          <w:lang w:val="ru-RU"/>
        </w:rPr>
        <w:t>против</w:t>
      </w:r>
      <w:r w:rsidR="00833F14" w:rsidRPr="00833F14">
        <w:rPr>
          <w:i/>
          <w:lang w:val="ru-RU"/>
        </w:rPr>
        <w:t xml:space="preserve"> </w:t>
      </w:r>
      <w:r w:rsidR="00833F14">
        <w:rPr>
          <w:i/>
          <w:lang w:val="ru-RU"/>
        </w:rPr>
        <w:t>Франции</w:t>
      </w:r>
      <w:r w:rsidR="00A9798A" w:rsidRPr="00833F14">
        <w:rPr>
          <w:lang w:val="ru-RU"/>
        </w:rPr>
        <w:t xml:space="preserve">, </w:t>
      </w:r>
      <w:r w:rsidR="00833F14">
        <w:rPr>
          <w:lang w:val="ru-RU"/>
        </w:rPr>
        <w:t>№</w:t>
      </w:r>
      <w:r w:rsidR="00A9798A" w:rsidRPr="00833F14">
        <w:rPr>
          <w:lang w:val="ru-RU"/>
        </w:rPr>
        <w:t xml:space="preserve"> 58148/00, § 53, </w:t>
      </w:r>
      <w:r w:rsidR="00833F14">
        <w:rPr>
          <w:lang w:val="ru-RU"/>
        </w:rPr>
        <w:t xml:space="preserve">ЕСПЧ </w:t>
      </w:r>
      <w:r w:rsidR="00A9798A" w:rsidRPr="00833F14">
        <w:rPr>
          <w:lang w:val="ru-RU"/>
        </w:rPr>
        <w:t>2004</w:t>
      </w:r>
      <w:r w:rsidR="00A9798A" w:rsidRPr="00833F14">
        <w:rPr>
          <w:lang w:val="ru-RU"/>
        </w:rPr>
        <w:noBreakHyphen/>
      </w:r>
      <w:r w:rsidR="00A9798A" w:rsidRPr="0065350D">
        <w:t>IV</w:t>
      </w:r>
      <w:r w:rsidR="00A9798A" w:rsidRPr="00833F14">
        <w:rPr>
          <w:lang w:val="ru-RU"/>
        </w:rPr>
        <w:t>).</w:t>
      </w:r>
    </w:p>
    <w:p w:rsidR="002A67DC" w:rsidRPr="00346501" w:rsidRDefault="000E26A5" w:rsidP="00873089">
      <w:pPr>
        <w:pStyle w:val="ECHRPara"/>
        <w:rPr>
          <w:lang w:val="ru-RU"/>
        </w:rPr>
      </w:pPr>
      <w:r w:rsidRPr="0065350D">
        <w:fldChar w:fldCharType="begin"/>
      </w:r>
      <w:r w:rsidR="007E0527" w:rsidRPr="00EF57BA">
        <w:rPr>
          <w:lang w:val="ru-RU"/>
        </w:rPr>
        <w:instrText xml:space="preserve"> </w:instrText>
      </w:r>
      <w:r w:rsidR="007E0527" w:rsidRPr="0065350D">
        <w:instrText>SEQ</w:instrText>
      </w:r>
      <w:r w:rsidR="007E0527" w:rsidRPr="00EF57BA">
        <w:rPr>
          <w:lang w:val="ru-RU"/>
        </w:rPr>
        <w:instrText xml:space="preserve"> </w:instrText>
      </w:r>
      <w:r w:rsidR="007E0527" w:rsidRPr="0065350D">
        <w:instrText>level</w:instrText>
      </w:r>
      <w:r w:rsidR="007E0527" w:rsidRPr="00EF57BA">
        <w:rPr>
          <w:lang w:val="ru-RU"/>
        </w:rPr>
        <w:instrText>0 \*</w:instrText>
      </w:r>
      <w:r w:rsidR="007E0527" w:rsidRPr="0065350D">
        <w:instrText>arabic</w:instrText>
      </w:r>
      <w:r w:rsidR="007E0527" w:rsidRPr="00EF57BA">
        <w:rPr>
          <w:lang w:val="ru-RU"/>
        </w:rPr>
        <w:instrText xml:space="preserve"> </w:instrText>
      </w:r>
      <w:r w:rsidRPr="0065350D">
        <w:fldChar w:fldCharType="separate"/>
      </w:r>
      <w:r w:rsidR="009447A3">
        <w:rPr>
          <w:noProof/>
          <w:lang w:val="ru-RU"/>
        </w:rPr>
        <w:t>101</w:t>
      </w:r>
      <w:r w:rsidRPr="0065350D">
        <w:fldChar w:fldCharType="end"/>
      </w:r>
      <w:r w:rsidR="007E0527" w:rsidRPr="00EF57BA">
        <w:rPr>
          <w:lang w:val="ru-RU"/>
        </w:rPr>
        <w:t>.</w:t>
      </w:r>
      <w:r w:rsidR="007E0527" w:rsidRPr="0065350D">
        <w:t>  </w:t>
      </w:r>
      <w:r w:rsidR="00F47453">
        <w:rPr>
          <w:lang w:val="ru-RU"/>
        </w:rPr>
        <w:t>Суд</w:t>
      </w:r>
      <w:r w:rsidR="00F47453" w:rsidRPr="00F47453">
        <w:rPr>
          <w:lang w:val="ru-RU"/>
        </w:rPr>
        <w:t xml:space="preserve"> </w:t>
      </w:r>
      <w:r w:rsidR="00F47453">
        <w:rPr>
          <w:lang w:val="ru-RU"/>
        </w:rPr>
        <w:t>замечает</w:t>
      </w:r>
      <w:r w:rsidR="00F47453" w:rsidRPr="00F47453">
        <w:rPr>
          <w:lang w:val="ru-RU"/>
        </w:rPr>
        <w:t xml:space="preserve">, </w:t>
      </w:r>
      <w:r w:rsidR="00F47453">
        <w:rPr>
          <w:lang w:val="ru-RU"/>
        </w:rPr>
        <w:t>что</w:t>
      </w:r>
      <w:r w:rsidR="00F47453" w:rsidRPr="00F47453">
        <w:rPr>
          <w:lang w:val="ru-RU"/>
        </w:rPr>
        <w:t xml:space="preserve"> </w:t>
      </w:r>
      <w:r w:rsidR="00F47453">
        <w:rPr>
          <w:lang w:val="ru-RU"/>
        </w:rPr>
        <w:t>Саид</w:t>
      </w:r>
      <w:r w:rsidR="00F47453" w:rsidRPr="00F47453">
        <w:rPr>
          <w:lang w:val="ru-RU"/>
        </w:rPr>
        <w:t xml:space="preserve"> </w:t>
      </w:r>
      <w:r w:rsidR="00F47453">
        <w:rPr>
          <w:lang w:val="ru-RU"/>
        </w:rPr>
        <w:t>Нурси</w:t>
      </w:r>
      <w:r w:rsidR="00F47453" w:rsidRPr="00F47453">
        <w:rPr>
          <w:lang w:val="ru-RU"/>
        </w:rPr>
        <w:t xml:space="preserve"> </w:t>
      </w:r>
      <w:r w:rsidR="00F47453">
        <w:rPr>
          <w:lang w:val="ru-RU"/>
        </w:rPr>
        <w:t>является</w:t>
      </w:r>
      <w:r w:rsidR="00F47453" w:rsidRPr="00F47453">
        <w:rPr>
          <w:lang w:val="ru-RU"/>
        </w:rPr>
        <w:t xml:space="preserve"> </w:t>
      </w:r>
      <w:r w:rsidR="00F47453">
        <w:rPr>
          <w:lang w:val="ru-RU"/>
        </w:rPr>
        <w:t>широко известным турецким мусульманским богословом и толкователем Корана. Мусульманские</w:t>
      </w:r>
      <w:r w:rsidR="00F47453" w:rsidRPr="00F47453">
        <w:rPr>
          <w:lang w:val="ru-RU"/>
        </w:rPr>
        <w:t xml:space="preserve"> </w:t>
      </w:r>
      <w:r w:rsidR="00F47453">
        <w:rPr>
          <w:lang w:val="ru-RU"/>
        </w:rPr>
        <w:t>авторитетные</w:t>
      </w:r>
      <w:r w:rsidR="00F47453" w:rsidRPr="00F47453">
        <w:rPr>
          <w:lang w:val="ru-RU"/>
        </w:rPr>
        <w:t xml:space="preserve"> </w:t>
      </w:r>
      <w:r w:rsidR="00F47453">
        <w:rPr>
          <w:lang w:val="ru-RU"/>
        </w:rPr>
        <w:t>органы</w:t>
      </w:r>
      <w:r w:rsidR="00F47453" w:rsidRPr="00F47453">
        <w:rPr>
          <w:lang w:val="ru-RU"/>
        </w:rPr>
        <w:t xml:space="preserve"> </w:t>
      </w:r>
      <w:r w:rsidR="00F47453">
        <w:rPr>
          <w:lang w:val="ru-RU"/>
        </w:rPr>
        <w:t>как</w:t>
      </w:r>
      <w:r w:rsidR="00F47453" w:rsidRPr="00F47453">
        <w:rPr>
          <w:lang w:val="ru-RU"/>
        </w:rPr>
        <w:t xml:space="preserve"> </w:t>
      </w:r>
      <w:r w:rsidR="00F47453">
        <w:rPr>
          <w:lang w:val="ru-RU"/>
        </w:rPr>
        <w:t>в</w:t>
      </w:r>
      <w:r w:rsidR="00F47453" w:rsidRPr="00F47453">
        <w:rPr>
          <w:lang w:val="ru-RU"/>
        </w:rPr>
        <w:t xml:space="preserve"> </w:t>
      </w:r>
      <w:r w:rsidR="00F47453">
        <w:rPr>
          <w:lang w:val="ru-RU"/>
        </w:rPr>
        <w:t>России</w:t>
      </w:r>
      <w:r w:rsidR="00F47453" w:rsidRPr="00F47453">
        <w:rPr>
          <w:lang w:val="ru-RU"/>
        </w:rPr>
        <w:t xml:space="preserve">, </w:t>
      </w:r>
      <w:r w:rsidR="00F47453">
        <w:rPr>
          <w:lang w:val="ru-RU"/>
        </w:rPr>
        <w:t>так</w:t>
      </w:r>
      <w:r w:rsidR="00F47453" w:rsidRPr="00F47453">
        <w:rPr>
          <w:lang w:val="ru-RU"/>
        </w:rPr>
        <w:t xml:space="preserve"> </w:t>
      </w:r>
      <w:r w:rsidR="00F47453">
        <w:rPr>
          <w:lang w:val="ru-RU"/>
        </w:rPr>
        <w:t>и</w:t>
      </w:r>
      <w:r w:rsidR="00F47453" w:rsidRPr="00F47453">
        <w:rPr>
          <w:lang w:val="ru-RU"/>
        </w:rPr>
        <w:t xml:space="preserve"> </w:t>
      </w:r>
      <w:r w:rsidR="00F47453">
        <w:rPr>
          <w:lang w:val="ru-RU"/>
        </w:rPr>
        <w:t>зарубежом</w:t>
      </w:r>
      <w:r w:rsidR="00F47453" w:rsidRPr="00F47453">
        <w:rPr>
          <w:lang w:val="ru-RU"/>
        </w:rPr>
        <w:t xml:space="preserve">, </w:t>
      </w:r>
      <w:r w:rsidR="00F47453">
        <w:rPr>
          <w:lang w:val="ru-RU"/>
        </w:rPr>
        <w:t>а</w:t>
      </w:r>
      <w:r w:rsidR="00F47453" w:rsidRPr="00F47453">
        <w:rPr>
          <w:lang w:val="ru-RU"/>
        </w:rPr>
        <w:t xml:space="preserve"> </w:t>
      </w:r>
      <w:r w:rsidR="00F47453">
        <w:rPr>
          <w:lang w:val="ru-RU"/>
        </w:rPr>
        <w:t>также</w:t>
      </w:r>
      <w:r w:rsidR="00F47453" w:rsidRPr="00F47453">
        <w:rPr>
          <w:lang w:val="ru-RU"/>
        </w:rPr>
        <w:t xml:space="preserve"> </w:t>
      </w:r>
      <w:r w:rsidR="00F47453">
        <w:rPr>
          <w:lang w:val="ru-RU"/>
        </w:rPr>
        <w:t xml:space="preserve">ученые в области исламоведения все подтверждают, что произведения Саида Нурси принадлежат к умеренному </w:t>
      </w:r>
      <w:r w:rsidR="00873089">
        <w:rPr>
          <w:lang w:val="ru-RU"/>
        </w:rPr>
        <w:t>основному направлению</w:t>
      </w:r>
      <w:r w:rsidR="00F47453">
        <w:rPr>
          <w:lang w:val="ru-RU"/>
        </w:rPr>
        <w:t xml:space="preserve"> в исламе, выступают за открытые и терпимые отношения и взаимодействие между религиями и выступают против использования насилия (см. абзацы </w:t>
      </w:r>
      <w:r w:rsidRPr="0065350D">
        <w:fldChar w:fldCharType="begin"/>
      </w:r>
      <w:r w:rsidR="002F6CC7" w:rsidRPr="00F47453">
        <w:rPr>
          <w:lang w:val="ru-RU"/>
        </w:rPr>
        <w:instrText xml:space="preserve"> </w:instrText>
      </w:r>
      <w:r w:rsidR="002F6CC7" w:rsidRPr="0065350D">
        <w:instrText>REF</w:instrText>
      </w:r>
      <w:r w:rsidR="002F6CC7" w:rsidRPr="00F47453">
        <w:rPr>
          <w:lang w:val="ru-RU"/>
        </w:rPr>
        <w:instrText xml:space="preserve"> </w:instrText>
      </w:r>
      <w:r w:rsidR="002F6CC7" w:rsidRPr="0065350D">
        <w:instrText>scholars</w:instrText>
      </w:r>
      <w:r w:rsidR="002F6CC7" w:rsidRPr="00F47453">
        <w:rPr>
          <w:lang w:val="ru-RU"/>
        </w:rPr>
        <w:instrText>1 \</w:instrText>
      </w:r>
      <w:r w:rsidR="002F6CC7" w:rsidRPr="0065350D">
        <w:instrText>h</w:instrText>
      </w:r>
      <w:r w:rsidR="002F6CC7" w:rsidRPr="00F47453">
        <w:rPr>
          <w:lang w:val="ru-RU"/>
        </w:rPr>
        <w:instrText xml:space="preserve"> </w:instrText>
      </w:r>
      <w:r w:rsidRPr="0065350D">
        <w:fldChar w:fldCharType="separate"/>
      </w:r>
      <w:r w:rsidR="009447A3">
        <w:rPr>
          <w:rFonts w:eastAsia="Times New Roman"/>
          <w:noProof/>
          <w:lang w:val="ru-RU" w:eastAsia="fr-FR"/>
        </w:rPr>
        <w:t>11</w:t>
      </w:r>
      <w:r w:rsidRPr="0065350D">
        <w:fldChar w:fldCharType="end"/>
      </w:r>
      <w:r w:rsidR="005D41F3" w:rsidRPr="00F47453">
        <w:rPr>
          <w:lang w:val="ru-RU"/>
        </w:rPr>
        <w:t>-</w:t>
      </w:r>
      <w:r w:rsidRPr="0065350D">
        <w:fldChar w:fldCharType="begin"/>
      </w:r>
      <w:r w:rsidR="005D41F3" w:rsidRPr="00F47453">
        <w:rPr>
          <w:lang w:val="ru-RU"/>
        </w:rPr>
        <w:instrText xml:space="preserve"> </w:instrText>
      </w:r>
      <w:r w:rsidR="005D41F3" w:rsidRPr="0065350D">
        <w:instrText>REF</w:instrText>
      </w:r>
      <w:r w:rsidR="005D41F3" w:rsidRPr="00F47453">
        <w:rPr>
          <w:lang w:val="ru-RU"/>
        </w:rPr>
        <w:instrText xml:space="preserve"> </w:instrText>
      </w:r>
      <w:r w:rsidR="005D41F3" w:rsidRPr="0065350D">
        <w:instrText>scholars</w:instrText>
      </w:r>
      <w:r w:rsidR="005D41F3" w:rsidRPr="00F47453">
        <w:rPr>
          <w:lang w:val="ru-RU"/>
        </w:rPr>
        <w:instrText>3 \</w:instrText>
      </w:r>
      <w:r w:rsidR="005D41F3" w:rsidRPr="0065350D">
        <w:instrText>h</w:instrText>
      </w:r>
      <w:r w:rsidR="005D41F3" w:rsidRPr="00F47453">
        <w:rPr>
          <w:lang w:val="ru-RU"/>
        </w:rPr>
        <w:instrText xml:space="preserve"> </w:instrText>
      </w:r>
      <w:r w:rsidRPr="0065350D">
        <w:fldChar w:fldCharType="separate"/>
      </w:r>
      <w:r w:rsidR="009447A3">
        <w:rPr>
          <w:rFonts w:eastAsia="Times New Roman"/>
          <w:noProof/>
          <w:lang w:val="ru-RU" w:eastAsia="fr-FR"/>
        </w:rPr>
        <w:t>13</w:t>
      </w:r>
      <w:r w:rsidRPr="0065350D">
        <w:fldChar w:fldCharType="end"/>
      </w:r>
      <w:r w:rsidR="005D41F3" w:rsidRPr="00F47453">
        <w:rPr>
          <w:lang w:val="ru-RU"/>
        </w:rPr>
        <w:t xml:space="preserve">, </w:t>
      </w:r>
      <w:r w:rsidRPr="0065350D">
        <w:fldChar w:fldCharType="begin"/>
      </w:r>
      <w:r w:rsidR="005D41F3" w:rsidRPr="00F47453">
        <w:rPr>
          <w:lang w:val="ru-RU"/>
        </w:rPr>
        <w:instrText xml:space="preserve"> </w:instrText>
      </w:r>
      <w:r w:rsidR="005D41F3" w:rsidRPr="0065350D">
        <w:instrText>REF</w:instrText>
      </w:r>
      <w:r w:rsidR="005D41F3" w:rsidRPr="00F47453">
        <w:rPr>
          <w:lang w:val="ru-RU"/>
        </w:rPr>
        <w:instrText xml:space="preserve"> </w:instrText>
      </w:r>
      <w:r w:rsidR="005D41F3" w:rsidRPr="0065350D">
        <w:instrText>scholars</w:instrText>
      </w:r>
      <w:r w:rsidR="005D41F3" w:rsidRPr="00F47453">
        <w:rPr>
          <w:lang w:val="ru-RU"/>
        </w:rPr>
        <w:instrText>4 \</w:instrText>
      </w:r>
      <w:r w:rsidR="005D41F3" w:rsidRPr="0065350D">
        <w:instrText>h</w:instrText>
      </w:r>
      <w:r w:rsidR="005D41F3" w:rsidRPr="00F47453">
        <w:rPr>
          <w:lang w:val="ru-RU"/>
        </w:rPr>
        <w:instrText xml:space="preserve"> </w:instrText>
      </w:r>
      <w:r w:rsidRPr="0065350D">
        <w:fldChar w:fldCharType="separate"/>
      </w:r>
      <w:r w:rsidR="009447A3">
        <w:rPr>
          <w:rFonts w:eastAsia="Times New Roman"/>
          <w:noProof/>
          <w:lang w:val="ru-RU" w:eastAsia="fr-FR"/>
        </w:rPr>
        <w:t>17</w:t>
      </w:r>
      <w:r w:rsidRPr="0065350D">
        <w:fldChar w:fldCharType="end"/>
      </w:r>
      <w:r w:rsidR="005D41F3" w:rsidRPr="00F47453">
        <w:rPr>
          <w:lang w:val="ru-RU"/>
        </w:rPr>
        <w:t xml:space="preserve"> </w:t>
      </w:r>
      <w:r w:rsidR="00F47453">
        <w:rPr>
          <w:lang w:val="ru-RU"/>
        </w:rPr>
        <w:t xml:space="preserve">и </w:t>
      </w:r>
      <w:r w:rsidRPr="0065350D">
        <w:fldChar w:fldCharType="begin"/>
      </w:r>
      <w:r w:rsidR="005D41F3" w:rsidRPr="00F47453">
        <w:rPr>
          <w:lang w:val="ru-RU"/>
        </w:rPr>
        <w:instrText xml:space="preserve"> </w:instrText>
      </w:r>
      <w:r w:rsidR="005D41F3" w:rsidRPr="0065350D">
        <w:instrText>REF</w:instrText>
      </w:r>
      <w:r w:rsidR="005D41F3" w:rsidRPr="00F47453">
        <w:rPr>
          <w:lang w:val="ru-RU"/>
        </w:rPr>
        <w:instrText xml:space="preserve"> </w:instrText>
      </w:r>
      <w:r w:rsidR="005D41F3" w:rsidRPr="0065350D">
        <w:instrText>scholars</w:instrText>
      </w:r>
      <w:r w:rsidR="005D41F3" w:rsidRPr="00F47453">
        <w:rPr>
          <w:lang w:val="ru-RU"/>
        </w:rPr>
        <w:instrText>5 \</w:instrText>
      </w:r>
      <w:r w:rsidR="005D41F3" w:rsidRPr="0065350D">
        <w:instrText>h</w:instrText>
      </w:r>
      <w:r w:rsidR="005D41F3" w:rsidRPr="00F47453">
        <w:rPr>
          <w:lang w:val="ru-RU"/>
        </w:rPr>
        <w:instrText xml:space="preserve"> </w:instrText>
      </w:r>
      <w:r w:rsidRPr="0065350D">
        <w:fldChar w:fldCharType="separate"/>
      </w:r>
      <w:r w:rsidR="009447A3">
        <w:rPr>
          <w:rFonts w:eastAsia="Times New Roman"/>
          <w:noProof/>
          <w:lang w:val="ru-RU" w:eastAsia="fr-FR"/>
        </w:rPr>
        <w:t>23</w:t>
      </w:r>
      <w:r w:rsidRPr="0065350D">
        <w:fldChar w:fldCharType="end"/>
      </w:r>
      <w:r w:rsidR="005D41F3" w:rsidRPr="00F47453">
        <w:rPr>
          <w:lang w:val="ru-RU"/>
        </w:rPr>
        <w:t xml:space="preserve"> </w:t>
      </w:r>
      <w:r w:rsidR="00F47453">
        <w:rPr>
          <w:lang w:val="ru-RU"/>
        </w:rPr>
        <w:t>выше</w:t>
      </w:r>
      <w:r w:rsidR="005D41F3" w:rsidRPr="00F47453">
        <w:rPr>
          <w:lang w:val="ru-RU"/>
        </w:rPr>
        <w:t xml:space="preserve">). </w:t>
      </w:r>
      <w:r w:rsidR="00F47453">
        <w:rPr>
          <w:lang w:val="ru-RU"/>
        </w:rPr>
        <w:t>Саид</w:t>
      </w:r>
      <w:r w:rsidR="00F47453" w:rsidRPr="00F47453">
        <w:rPr>
          <w:lang w:val="ru-RU"/>
        </w:rPr>
        <w:t xml:space="preserve"> </w:t>
      </w:r>
      <w:r w:rsidR="00F47453">
        <w:rPr>
          <w:lang w:val="ru-RU"/>
        </w:rPr>
        <w:t>Нурси</w:t>
      </w:r>
      <w:r w:rsidR="00F47453" w:rsidRPr="00F47453">
        <w:rPr>
          <w:lang w:val="ru-RU"/>
        </w:rPr>
        <w:t xml:space="preserve"> </w:t>
      </w:r>
      <w:r w:rsidR="00F47453">
        <w:rPr>
          <w:lang w:val="ru-RU"/>
        </w:rPr>
        <w:t>написал</w:t>
      </w:r>
      <w:r w:rsidR="00F47453" w:rsidRPr="00F47453">
        <w:rPr>
          <w:lang w:val="ru-RU"/>
        </w:rPr>
        <w:t xml:space="preserve"> </w:t>
      </w:r>
      <w:r w:rsidR="00F47453">
        <w:rPr>
          <w:lang w:val="ru-RU"/>
        </w:rPr>
        <w:t>свое</w:t>
      </w:r>
      <w:r w:rsidR="00F47453" w:rsidRPr="00F47453">
        <w:rPr>
          <w:lang w:val="ru-RU"/>
        </w:rPr>
        <w:t xml:space="preserve"> </w:t>
      </w:r>
      <w:r w:rsidR="00F47453">
        <w:rPr>
          <w:lang w:val="ru-RU"/>
        </w:rPr>
        <w:t>собрание</w:t>
      </w:r>
      <w:r w:rsidR="00F47453" w:rsidRPr="00F47453">
        <w:rPr>
          <w:lang w:val="ru-RU"/>
        </w:rPr>
        <w:t xml:space="preserve"> </w:t>
      </w:r>
      <w:r w:rsidR="00F47453">
        <w:rPr>
          <w:lang w:val="ru-RU"/>
        </w:rPr>
        <w:t>сочинений</w:t>
      </w:r>
      <w:r w:rsidR="00F47453" w:rsidRPr="00F47453">
        <w:rPr>
          <w:lang w:val="ru-RU"/>
        </w:rPr>
        <w:t xml:space="preserve"> </w:t>
      </w:r>
      <w:r w:rsidR="00F47453" w:rsidRPr="00F47453">
        <w:rPr>
          <w:i/>
          <w:iCs/>
          <w:lang w:val="ru-RU"/>
        </w:rPr>
        <w:t>«</w:t>
      </w:r>
      <w:r w:rsidR="00F47453">
        <w:rPr>
          <w:i/>
          <w:lang w:val="ru-RU"/>
        </w:rPr>
        <w:t>Рисале</w:t>
      </w:r>
      <w:r w:rsidR="00F47453" w:rsidRPr="00F47453">
        <w:rPr>
          <w:i/>
          <w:lang w:val="ru-RU"/>
        </w:rPr>
        <w:t>-</w:t>
      </w:r>
      <w:r w:rsidR="00F47453">
        <w:rPr>
          <w:i/>
          <w:lang w:val="ru-RU"/>
        </w:rPr>
        <w:t>и</w:t>
      </w:r>
      <w:r w:rsidR="00F47453" w:rsidRPr="00F47453">
        <w:rPr>
          <w:i/>
          <w:lang w:val="ru-RU"/>
        </w:rPr>
        <w:t xml:space="preserve"> </w:t>
      </w:r>
      <w:r w:rsidR="00F47453">
        <w:rPr>
          <w:i/>
          <w:lang w:val="ru-RU"/>
        </w:rPr>
        <w:t>Нур</w:t>
      </w:r>
      <w:r w:rsidR="00F47453" w:rsidRPr="00F47453">
        <w:rPr>
          <w:i/>
          <w:lang w:val="ru-RU"/>
        </w:rPr>
        <w:t>»</w:t>
      </w:r>
      <w:r w:rsidR="00F47453" w:rsidRPr="00F47453">
        <w:rPr>
          <w:iCs/>
          <w:lang w:val="ru-RU"/>
        </w:rPr>
        <w:t xml:space="preserve"> в первой </w:t>
      </w:r>
      <w:r w:rsidR="00F47453">
        <w:rPr>
          <w:iCs/>
          <w:lang w:val="ru-RU"/>
        </w:rPr>
        <w:t xml:space="preserve">половине </w:t>
      </w:r>
      <w:r w:rsidR="00F47453">
        <w:rPr>
          <w:iCs/>
          <w:lang w:val="en-US"/>
        </w:rPr>
        <w:t>XX</w:t>
      </w:r>
      <w:r w:rsidR="00F47453" w:rsidRPr="00F47453">
        <w:rPr>
          <w:iCs/>
          <w:lang w:val="ru-RU"/>
        </w:rPr>
        <w:t>-</w:t>
      </w:r>
      <w:r w:rsidR="00F47453">
        <w:rPr>
          <w:iCs/>
          <w:lang w:val="ru-RU"/>
        </w:rPr>
        <w:t>го века. С того времени оно было переведено почти на 50 языков и доступно во многих странах как в бумажном виде, так и в сети Интернет. Вышеуказанные</w:t>
      </w:r>
      <w:r w:rsidR="00F47453" w:rsidRPr="00F47453">
        <w:rPr>
          <w:iCs/>
          <w:lang w:val="ru-RU"/>
        </w:rPr>
        <w:t xml:space="preserve"> </w:t>
      </w:r>
      <w:r w:rsidR="00F47453">
        <w:rPr>
          <w:iCs/>
          <w:lang w:val="ru-RU"/>
        </w:rPr>
        <w:t>факты</w:t>
      </w:r>
      <w:r w:rsidR="00F47453" w:rsidRPr="00F47453">
        <w:rPr>
          <w:iCs/>
          <w:lang w:val="ru-RU"/>
        </w:rPr>
        <w:t xml:space="preserve"> </w:t>
      </w:r>
      <w:r w:rsidR="00F47453">
        <w:rPr>
          <w:iCs/>
          <w:lang w:val="ru-RU"/>
        </w:rPr>
        <w:t>существенны</w:t>
      </w:r>
      <w:r w:rsidR="00F47453" w:rsidRPr="00F47453">
        <w:rPr>
          <w:iCs/>
          <w:lang w:val="ru-RU"/>
        </w:rPr>
        <w:t xml:space="preserve"> </w:t>
      </w:r>
      <w:r w:rsidR="00F47453">
        <w:rPr>
          <w:iCs/>
          <w:lang w:val="ru-RU"/>
        </w:rPr>
        <w:t>для</w:t>
      </w:r>
      <w:r w:rsidR="00F47453" w:rsidRPr="00F47453">
        <w:rPr>
          <w:iCs/>
          <w:lang w:val="ru-RU"/>
        </w:rPr>
        <w:t xml:space="preserve"> </w:t>
      </w:r>
      <w:r w:rsidR="00F47453">
        <w:rPr>
          <w:iCs/>
          <w:lang w:val="ru-RU"/>
        </w:rPr>
        <w:t>оценки</w:t>
      </w:r>
      <w:r w:rsidR="00F47453" w:rsidRPr="00F47453">
        <w:rPr>
          <w:iCs/>
          <w:lang w:val="ru-RU"/>
        </w:rPr>
        <w:t xml:space="preserve"> </w:t>
      </w:r>
      <w:r w:rsidR="00F47453">
        <w:rPr>
          <w:iCs/>
          <w:lang w:val="ru-RU"/>
        </w:rPr>
        <w:t>того</w:t>
      </w:r>
      <w:r w:rsidR="00F47453" w:rsidRPr="00F47453">
        <w:rPr>
          <w:iCs/>
          <w:lang w:val="ru-RU"/>
        </w:rPr>
        <w:t xml:space="preserve">, </w:t>
      </w:r>
      <w:r w:rsidR="00F47453">
        <w:rPr>
          <w:iCs/>
          <w:lang w:val="ru-RU"/>
        </w:rPr>
        <w:t>являлось</w:t>
      </w:r>
      <w:r w:rsidR="00F47453" w:rsidRPr="00F47453">
        <w:rPr>
          <w:iCs/>
          <w:lang w:val="ru-RU"/>
        </w:rPr>
        <w:t xml:space="preserve"> </w:t>
      </w:r>
      <w:r w:rsidR="00F47453">
        <w:rPr>
          <w:iCs/>
          <w:lang w:val="ru-RU"/>
        </w:rPr>
        <w:t>ли вмешательство</w:t>
      </w:r>
      <w:r w:rsidR="00F47453" w:rsidRPr="00F47453">
        <w:rPr>
          <w:iCs/>
          <w:lang w:val="ru-RU"/>
        </w:rPr>
        <w:t xml:space="preserve"> «</w:t>
      </w:r>
      <w:r w:rsidR="00F47453">
        <w:rPr>
          <w:iCs/>
          <w:lang w:val="ru-RU"/>
        </w:rPr>
        <w:t>необходимым</w:t>
      </w:r>
      <w:r w:rsidR="00F47453" w:rsidRPr="00F47453">
        <w:rPr>
          <w:iCs/>
          <w:lang w:val="ru-RU"/>
        </w:rPr>
        <w:t xml:space="preserve"> </w:t>
      </w:r>
      <w:r w:rsidR="00F47453">
        <w:rPr>
          <w:iCs/>
          <w:lang w:val="ru-RU"/>
        </w:rPr>
        <w:t>в</w:t>
      </w:r>
      <w:r w:rsidR="00F47453" w:rsidRPr="00F47453">
        <w:rPr>
          <w:iCs/>
          <w:lang w:val="ru-RU"/>
        </w:rPr>
        <w:t xml:space="preserve"> </w:t>
      </w:r>
      <w:r w:rsidR="00F47453">
        <w:rPr>
          <w:iCs/>
          <w:lang w:val="ru-RU"/>
        </w:rPr>
        <w:t>демократическом</w:t>
      </w:r>
      <w:r w:rsidR="00F47453" w:rsidRPr="00F47453">
        <w:rPr>
          <w:iCs/>
          <w:lang w:val="ru-RU"/>
        </w:rPr>
        <w:t xml:space="preserve"> </w:t>
      </w:r>
      <w:r w:rsidR="00F47453">
        <w:rPr>
          <w:iCs/>
          <w:lang w:val="ru-RU"/>
        </w:rPr>
        <w:t>обществе»</w:t>
      </w:r>
      <w:r w:rsidR="00F47453" w:rsidRPr="00F47453">
        <w:rPr>
          <w:iCs/>
          <w:lang w:val="ru-RU"/>
        </w:rPr>
        <w:t xml:space="preserve"> </w:t>
      </w:r>
      <w:r w:rsidR="00B90E3F" w:rsidRPr="00F47453">
        <w:rPr>
          <w:lang w:val="ru-RU"/>
        </w:rPr>
        <w:t>(</w:t>
      </w:r>
      <w:r w:rsidR="00F47453">
        <w:rPr>
          <w:lang w:val="ru-RU"/>
        </w:rPr>
        <w:t xml:space="preserve">см. дело </w:t>
      </w:r>
      <w:r w:rsidR="00F47453">
        <w:rPr>
          <w:i/>
          <w:lang w:val="ru-RU"/>
        </w:rPr>
        <w:t>Акдаш против Турции</w:t>
      </w:r>
      <w:r w:rsidR="00B90E3F" w:rsidRPr="00F47453">
        <w:rPr>
          <w:lang w:val="ru-RU"/>
        </w:rPr>
        <w:t xml:space="preserve">, </w:t>
      </w:r>
      <w:r w:rsidR="00F47453">
        <w:rPr>
          <w:lang w:val="ru-RU"/>
        </w:rPr>
        <w:t>№</w:t>
      </w:r>
      <w:r w:rsidR="00B90E3F" w:rsidRPr="00F47453">
        <w:rPr>
          <w:lang w:val="ru-RU"/>
        </w:rPr>
        <w:t xml:space="preserve"> 41056/04</w:t>
      </w:r>
      <w:r w:rsidR="005D41F3" w:rsidRPr="00F47453">
        <w:rPr>
          <w:snapToGrid w:val="0"/>
          <w:lang w:val="ru-RU"/>
        </w:rPr>
        <w:t>, §</w:t>
      </w:r>
      <w:r w:rsidR="005D41F3" w:rsidRPr="0065350D">
        <w:rPr>
          <w:snapToGrid w:val="0"/>
        </w:rPr>
        <w:t> </w:t>
      </w:r>
      <w:r w:rsidR="00B90E3F" w:rsidRPr="00F47453">
        <w:rPr>
          <w:snapToGrid w:val="0"/>
          <w:lang w:val="ru-RU"/>
        </w:rPr>
        <w:t xml:space="preserve">29, 16 </w:t>
      </w:r>
      <w:r w:rsidR="00F47453">
        <w:rPr>
          <w:snapToGrid w:val="0"/>
          <w:lang w:val="ru-RU"/>
        </w:rPr>
        <w:t xml:space="preserve">февраля </w:t>
      </w:r>
      <w:r w:rsidR="00B90E3F" w:rsidRPr="00F47453">
        <w:rPr>
          <w:snapToGrid w:val="0"/>
          <w:lang w:val="ru-RU"/>
        </w:rPr>
        <w:t>2010</w:t>
      </w:r>
      <w:r w:rsidR="00F47453">
        <w:rPr>
          <w:snapToGrid w:val="0"/>
          <w:lang w:val="ru-RU"/>
        </w:rPr>
        <w:t xml:space="preserve"> года</w:t>
      </w:r>
      <w:r w:rsidR="00B90E3F" w:rsidRPr="00F47453">
        <w:rPr>
          <w:snapToGrid w:val="0"/>
          <w:lang w:val="ru-RU"/>
        </w:rPr>
        <w:t xml:space="preserve">). </w:t>
      </w:r>
      <w:r w:rsidR="00F47453">
        <w:rPr>
          <w:snapToGrid w:val="0"/>
          <w:lang w:val="ru-RU"/>
        </w:rPr>
        <w:t>Также</w:t>
      </w:r>
      <w:r w:rsidR="00F47453" w:rsidRPr="00346501">
        <w:rPr>
          <w:snapToGrid w:val="0"/>
          <w:lang w:val="ru-RU"/>
        </w:rPr>
        <w:t xml:space="preserve"> </w:t>
      </w:r>
      <w:r w:rsidR="00F47453">
        <w:rPr>
          <w:snapToGrid w:val="0"/>
          <w:lang w:val="ru-RU"/>
        </w:rPr>
        <w:t>существенно</w:t>
      </w:r>
      <w:r w:rsidR="00F47453" w:rsidRPr="00346501">
        <w:rPr>
          <w:snapToGrid w:val="0"/>
          <w:lang w:val="ru-RU"/>
        </w:rPr>
        <w:t xml:space="preserve"> </w:t>
      </w:r>
      <w:r w:rsidR="00F47453">
        <w:rPr>
          <w:snapToGrid w:val="0"/>
          <w:lang w:val="ru-RU"/>
        </w:rPr>
        <w:t>то</w:t>
      </w:r>
      <w:r w:rsidR="00F47453" w:rsidRPr="00346501">
        <w:rPr>
          <w:snapToGrid w:val="0"/>
          <w:lang w:val="ru-RU"/>
        </w:rPr>
        <w:t xml:space="preserve">, </w:t>
      </w:r>
      <w:r w:rsidR="00F47453">
        <w:rPr>
          <w:snapToGrid w:val="0"/>
          <w:lang w:val="ru-RU"/>
        </w:rPr>
        <w:t>что</w:t>
      </w:r>
      <w:r w:rsidR="00F47453" w:rsidRPr="00346501">
        <w:rPr>
          <w:snapToGrid w:val="0"/>
          <w:lang w:val="ru-RU"/>
        </w:rPr>
        <w:t xml:space="preserve"> </w:t>
      </w:r>
      <w:r w:rsidR="00F47453">
        <w:rPr>
          <w:snapToGrid w:val="0"/>
          <w:lang w:val="ru-RU"/>
        </w:rPr>
        <w:t>издания</w:t>
      </w:r>
      <w:r w:rsidR="00F47453" w:rsidRPr="00346501">
        <w:rPr>
          <w:snapToGrid w:val="0"/>
          <w:lang w:val="ru-RU"/>
        </w:rPr>
        <w:t xml:space="preserve"> </w:t>
      </w:r>
      <w:r w:rsidR="00F47453">
        <w:rPr>
          <w:snapToGrid w:val="0"/>
          <w:lang w:val="ru-RU"/>
        </w:rPr>
        <w:t>русского</w:t>
      </w:r>
      <w:r w:rsidR="00F47453" w:rsidRPr="00346501">
        <w:rPr>
          <w:snapToGrid w:val="0"/>
          <w:lang w:val="ru-RU"/>
        </w:rPr>
        <w:t xml:space="preserve"> </w:t>
      </w:r>
      <w:r w:rsidR="00F47453">
        <w:rPr>
          <w:snapToGrid w:val="0"/>
          <w:lang w:val="ru-RU"/>
        </w:rPr>
        <w:t>перевода</w:t>
      </w:r>
      <w:r w:rsidR="00346501" w:rsidRPr="00346501">
        <w:rPr>
          <w:snapToGrid w:val="0"/>
          <w:lang w:val="ru-RU"/>
        </w:rPr>
        <w:t xml:space="preserve">, </w:t>
      </w:r>
      <w:r w:rsidR="00346501">
        <w:rPr>
          <w:snapToGrid w:val="0"/>
          <w:lang w:val="ru-RU"/>
        </w:rPr>
        <w:t>рассматриваемые</w:t>
      </w:r>
      <w:r w:rsidR="00346501" w:rsidRPr="00346501">
        <w:rPr>
          <w:snapToGrid w:val="0"/>
          <w:lang w:val="ru-RU"/>
        </w:rPr>
        <w:t xml:space="preserve"> </w:t>
      </w:r>
      <w:r w:rsidR="00346501">
        <w:rPr>
          <w:snapToGrid w:val="0"/>
          <w:lang w:val="ru-RU"/>
        </w:rPr>
        <w:t>в</w:t>
      </w:r>
      <w:r w:rsidR="00346501" w:rsidRPr="00346501">
        <w:rPr>
          <w:snapToGrid w:val="0"/>
          <w:lang w:val="ru-RU"/>
        </w:rPr>
        <w:t xml:space="preserve"> </w:t>
      </w:r>
      <w:r w:rsidR="00346501">
        <w:rPr>
          <w:snapToGrid w:val="0"/>
          <w:lang w:val="ru-RU"/>
        </w:rPr>
        <w:t>настоящем</w:t>
      </w:r>
      <w:r w:rsidR="00346501" w:rsidRPr="00346501">
        <w:rPr>
          <w:snapToGrid w:val="0"/>
          <w:lang w:val="ru-RU"/>
        </w:rPr>
        <w:t xml:space="preserve"> </w:t>
      </w:r>
      <w:r w:rsidR="00346501">
        <w:rPr>
          <w:snapToGrid w:val="0"/>
          <w:lang w:val="ru-RU"/>
        </w:rPr>
        <w:t>деле</w:t>
      </w:r>
      <w:r w:rsidR="00346501" w:rsidRPr="00346501">
        <w:rPr>
          <w:snapToGrid w:val="0"/>
          <w:lang w:val="ru-RU"/>
        </w:rPr>
        <w:t xml:space="preserve">, </w:t>
      </w:r>
      <w:r w:rsidR="00346501">
        <w:rPr>
          <w:snapToGrid w:val="0"/>
          <w:lang w:val="ru-RU"/>
        </w:rPr>
        <w:t>впервые</w:t>
      </w:r>
      <w:r w:rsidR="00346501" w:rsidRPr="00346501">
        <w:rPr>
          <w:snapToGrid w:val="0"/>
          <w:lang w:val="ru-RU"/>
        </w:rPr>
        <w:t xml:space="preserve"> </w:t>
      </w:r>
      <w:r w:rsidR="00346501">
        <w:rPr>
          <w:snapToGrid w:val="0"/>
          <w:lang w:val="ru-RU"/>
        </w:rPr>
        <w:t>стали</w:t>
      </w:r>
      <w:r w:rsidR="00346501" w:rsidRPr="00346501">
        <w:rPr>
          <w:snapToGrid w:val="0"/>
          <w:lang w:val="ru-RU"/>
        </w:rPr>
        <w:t xml:space="preserve"> </w:t>
      </w:r>
      <w:r w:rsidR="00346501">
        <w:rPr>
          <w:snapToGrid w:val="0"/>
          <w:lang w:val="ru-RU"/>
        </w:rPr>
        <w:t>доступными</w:t>
      </w:r>
      <w:r w:rsidR="00346501" w:rsidRPr="00346501">
        <w:rPr>
          <w:snapToGrid w:val="0"/>
          <w:lang w:val="ru-RU"/>
        </w:rPr>
        <w:t xml:space="preserve"> </w:t>
      </w:r>
      <w:r w:rsidR="00346501">
        <w:rPr>
          <w:snapToGrid w:val="0"/>
          <w:lang w:val="ru-RU"/>
        </w:rPr>
        <w:t>в</w:t>
      </w:r>
      <w:r w:rsidR="00346501" w:rsidRPr="00346501">
        <w:rPr>
          <w:snapToGrid w:val="0"/>
          <w:lang w:val="ru-RU"/>
        </w:rPr>
        <w:t xml:space="preserve"> </w:t>
      </w:r>
      <w:r w:rsidR="00346501">
        <w:rPr>
          <w:snapToGrid w:val="0"/>
          <w:lang w:val="ru-RU"/>
        </w:rPr>
        <w:t>России</w:t>
      </w:r>
      <w:r w:rsidR="00346501" w:rsidRPr="00346501">
        <w:rPr>
          <w:snapToGrid w:val="0"/>
          <w:lang w:val="ru-RU"/>
        </w:rPr>
        <w:t xml:space="preserve"> </w:t>
      </w:r>
      <w:r w:rsidR="00346501">
        <w:rPr>
          <w:snapToGrid w:val="0"/>
          <w:lang w:val="ru-RU"/>
        </w:rPr>
        <w:t>в</w:t>
      </w:r>
      <w:r w:rsidR="00346501" w:rsidRPr="00346501">
        <w:rPr>
          <w:snapToGrid w:val="0"/>
          <w:lang w:val="ru-RU"/>
        </w:rPr>
        <w:t xml:space="preserve"> 2000 </w:t>
      </w:r>
      <w:r w:rsidR="00346501">
        <w:rPr>
          <w:snapToGrid w:val="0"/>
          <w:lang w:val="ru-RU"/>
        </w:rPr>
        <w:t>году</w:t>
      </w:r>
      <w:r w:rsidR="00346501" w:rsidRPr="00346501">
        <w:rPr>
          <w:snapToGrid w:val="0"/>
          <w:lang w:val="ru-RU"/>
        </w:rPr>
        <w:t xml:space="preserve">; </w:t>
      </w:r>
      <w:r w:rsidR="00346501">
        <w:rPr>
          <w:snapToGrid w:val="0"/>
          <w:lang w:val="ru-RU"/>
        </w:rPr>
        <w:t>до</w:t>
      </w:r>
      <w:r w:rsidR="00346501" w:rsidRPr="00346501">
        <w:rPr>
          <w:snapToGrid w:val="0"/>
          <w:lang w:val="ru-RU"/>
        </w:rPr>
        <w:t xml:space="preserve"> 2007 </w:t>
      </w:r>
      <w:r w:rsidR="00346501">
        <w:rPr>
          <w:snapToGrid w:val="0"/>
          <w:lang w:val="ru-RU"/>
        </w:rPr>
        <w:t>года</w:t>
      </w:r>
      <w:r w:rsidR="00346501" w:rsidRPr="00346501">
        <w:rPr>
          <w:snapToGrid w:val="0"/>
          <w:lang w:val="ru-RU"/>
        </w:rPr>
        <w:t xml:space="preserve"> </w:t>
      </w:r>
      <w:r w:rsidR="00346501">
        <w:rPr>
          <w:snapToGrid w:val="0"/>
          <w:lang w:val="ru-RU"/>
        </w:rPr>
        <w:t>данное</w:t>
      </w:r>
      <w:r w:rsidR="00346501" w:rsidRPr="00346501">
        <w:rPr>
          <w:snapToGrid w:val="0"/>
          <w:lang w:val="ru-RU"/>
        </w:rPr>
        <w:t xml:space="preserve"> </w:t>
      </w:r>
      <w:r w:rsidR="00346501">
        <w:rPr>
          <w:snapToGrid w:val="0"/>
          <w:lang w:val="ru-RU"/>
        </w:rPr>
        <w:t>собрание</w:t>
      </w:r>
      <w:r w:rsidR="00346501" w:rsidRPr="00346501">
        <w:rPr>
          <w:snapToGrid w:val="0"/>
          <w:lang w:val="ru-RU"/>
        </w:rPr>
        <w:t xml:space="preserve"> </w:t>
      </w:r>
      <w:r w:rsidR="00346501">
        <w:rPr>
          <w:snapToGrid w:val="0"/>
          <w:lang w:val="ru-RU"/>
        </w:rPr>
        <w:t>сочинений</w:t>
      </w:r>
      <w:r w:rsidR="00346501" w:rsidRPr="00346501">
        <w:rPr>
          <w:snapToGrid w:val="0"/>
          <w:lang w:val="ru-RU"/>
        </w:rPr>
        <w:t xml:space="preserve"> </w:t>
      </w:r>
      <w:r w:rsidR="00346501">
        <w:rPr>
          <w:snapToGrid w:val="0"/>
          <w:lang w:val="ru-RU"/>
        </w:rPr>
        <w:t>не</w:t>
      </w:r>
      <w:r w:rsidR="00346501" w:rsidRPr="00346501">
        <w:rPr>
          <w:snapToGrid w:val="0"/>
          <w:lang w:val="ru-RU"/>
        </w:rPr>
        <w:t xml:space="preserve"> </w:t>
      </w:r>
      <w:r w:rsidR="00346501">
        <w:rPr>
          <w:snapToGrid w:val="0"/>
          <w:lang w:val="ru-RU"/>
        </w:rPr>
        <w:t>было</w:t>
      </w:r>
      <w:r w:rsidR="00346501" w:rsidRPr="00346501">
        <w:rPr>
          <w:snapToGrid w:val="0"/>
          <w:lang w:val="ru-RU"/>
        </w:rPr>
        <w:t xml:space="preserve"> </w:t>
      </w:r>
      <w:r w:rsidR="00346501">
        <w:rPr>
          <w:snapToGrid w:val="0"/>
          <w:lang w:val="ru-RU"/>
        </w:rPr>
        <w:t>запрещено</w:t>
      </w:r>
      <w:r w:rsidR="00346501" w:rsidRPr="00346501">
        <w:rPr>
          <w:snapToGrid w:val="0"/>
          <w:lang w:val="ru-RU"/>
        </w:rPr>
        <w:t xml:space="preserve"> </w:t>
      </w:r>
      <w:r w:rsidR="00B90E3F" w:rsidRPr="00346501">
        <w:rPr>
          <w:lang w:val="ru-RU"/>
        </w:rPr>
        <w:t>(</w:t>
      </w:r>
      <w:r w:rsidR="00346501">
        <w:rPr>
          <w:lang w:val="ru-RU"/>
        </w:rPr>
        <w:t xml:space="preserve">см. дело </w:t>
      </w:r>
      <w:r w:rsidR="00346501">
        <w:rPr>
          <w:i/>
          <w:lang w:val="ru-RU"/>
        </w:rPr>
        <w:t>Айдын Татлав против Турции</w:t>
      </w:r>
      <w:r w:rsidR="00E12496" w:rsidRPr="00346501">
        <w:rPr>
          <w:lang w:val="ru-RU"/>
        </w:rPr>
        <w:t xml:space="preserve">, </w:t>
      </w:r>
      <w:r w:rsidR="00346501">
        <w:rPr>
          <w:lang w:val="ru-RU"/>
        </w:rPr>
        <w:t>№</w:t>
      </w:r>
      <w:r w:rsidR="00E12496" w:rsidRPr="0065350D">
        <w:t> </w:t>
      </w:r>
      <w:r w:rsidR="00DC60B2" w:rsidRPr="00346501">
        <w:rPr>
          <w:lang w:val="ru-RU"/>
        </w:rPr>
        <w:t>50692/99, §</w:t>
      </w:r>
      <w:r w:rsidR="00DC60B2" w:rsidRPr="0065350D">
        <w:t> </w:t>
      </w:r>
      <w:r w:rsidR="00B90E3F" w:rsidRPr="00346501">
        <w:rPr>
          <w:lang w:val="ru-RU"/>
        </w:rPr>
        <w:t xml:space="preserve">29, 2 </w:t>
      </w:r>
      <w:r w:rsidR="00346501">
        <w:rPr>
          <w:lang w:val="ru-RU"/>
        </w:rPr>
        <w:t xml:space="preserve">мая </w:t>
      </w:r>
      <w:r w:rsidR="00B90E3F" w:rsidRPr="00346501">
        <w:rPr>
          <w:lang w:val="ru-RU"/>
        </w:rPr>
        <w:t>2006</w:t>
      </w:r>
      <w:r w:rsidR="00346501">
        <w:rPr>
          <w:lang w:val="ru-RU"/>
        </w:rPr>
        <w:t xml:space="preserve"> года</w:t>
      </w:r>
      <w:r w:rsidR="00B90E3F" w:rsidRPr="00346501">
        <w:rPr>
          <w:lang w:val="ru-RU"/>
        </w:rPr>
        <w:t>).</w:t>
      </w:r>
    </w:p>
    <w:p w:rsidR="00171730" w:rsidRPr="00346501" w:rsidRDefault="000E26A5" w:rsidP="00873089">
      <w:pPr>
        <w:pStyle w:val="ECHRPara"/>
        <w:rPr>
          <w:lang w:val="ru-RU"/>
        </w:rPr>
      </w:pPr>
      <w:r w:rsidRPr="0065350D">
        <w:fldChar w:fldCharType="begin"/>
      </w:r>
      <w:r w:rsidR="005D41F3" w:rsidRPr="00EF57BA">
        <w:rPr>
          <w:lang w:val="ru-RU"/>
        </w:rPr>
        <w:instrText xml:space="preserve"> </w:instrText>
      </w:r>
      <w:r w:rsidR="005D41F3" w:rsidRPr="0065350D">
        <w:instrText>SEQ</w:instrText>
      </w:r>
      <w:r w:rsidR="005D41F3" w:rsidRPr="00EF57BA">
        <w:rPr>
          <w:lang w:val="ru-RU"/>
        </w:rPr>
        <w:instrText xml:space="preserve"> </w:instrText>
      </w:r>
      <w:r w:rsidR="005D41F3" w:rsidRPr="0065350D">
        <w:instrText>level</w:instrText>
      </w:r>
      <w:r w:rsidR="005D41F3" w:rsidRPr="00EF57BA">
        <w:rPr>
          <w:lang w:val="ru-RU"/>
        </w:rPr>
        <w:instrText>0 \*</w:instrText>
      </w:r>
      <w:r w:rsidR="005D41F3" w:rsidRPr="0065350D">
        <w:instrText>arabic</w:instrText>
      </w:r>
      <w:r w:rsidR="005D41F3" w:rsidRPr="00EF57BA">
        <w:rPr>
          <w:lang w:val="ru-RU"/>
        </w:rPr>
        <w:instrText xml:space="preserve"> </w:instrText>
      </w:r>
      <w:r w:rsidRPr="0065350D">
        <w:fldChar w:fldCharType="separate"/>
      </w:r>
      <w:r w:rsidR="009447A3">
        <w:rPr>
          <w:noProof/>
          <w:lang w:val="ru-RU"/>
        </w:rPr>
        <w:t>102</w:t>
      </w:r>
      <w:r w:rsidRPr="0065350D">
        <w:fldChar w:fldCharType="end"/>
      </w:r>
      <w:r w:rsidR="005D41F3" w:rsidRPr="00EF57BA">
        <w:rPr>
          <w:lang w:val="ru-RU"/>
        </w:rPr>
        <w:t>.</w:t>
      </w:r>
      <w:r w:rsidR="005D41F3" w:rsidRPr="0065350D">
        <w:t>  </w:t>
      </w:r>
      <w:r w:rsidR="00346501">
        <w:rPr>
          <w:lang w:val="ru-RU"/>
        </w:rPr>
        <w:t>Стоит</w:t>
      </w:r>
      <w:r w:rsidR="00346501" w:rsidRPr="00346501">
        <w:rPr>
          <w:lang w:val="ru-RU"/>
        </w:rPr>
        <w:t xml:space="preserve"> </w:t>
      </w:r>
      <w:r w:rsidR="00346501">
        <w:rPr>
          <w:lang w:val="ru-RU"/>
        </w:rPr>
        <w:t>отметить</w:t>
      </w:r>
      <w:r w:rsidR="00346501" w:rsidRPr="00346501">
        <w:rPr>
          <w:lang w:val="ru-RU"/>
        </w:rPr>
        <w:t xml:space="preserve"> </w:t>
      </w:r>
      <w:r w:rsidR="00346501">
        <w:rPr>
          <w:lang w:val="ru-RU"/>
        </w:rPr>
        <w:t>в</w:t>
      </w:r>
      <w:r w:rsidR="00346501" w:rsidRPr="00346501">
        <w:rPr>
          <w:lang w:val="ru-RU"/>
        </w:rPr>
        <w:t xml:space="preserve"> </w:t>
      </w:r>
      <w:r w:rsidR="00346501">
        <w:rPr>
          <w:lang w:val="ru-RU"/>
        </w:rPr>
        <w:t>этой</w:t>
      </w:r>
      <w:r w:rsidR="00346501" w:rsidRPr="00346501">
        <w:rPr>
          <w:lang w:val="ru-RU"/>
        </w:rPr>
        <w:t xml:space="preserve"> </w:t>
      </w:r>
      <w:r w:rsidR="00346501">
        <w:rPr>
          <w:lang w:val="ru-RU"/>
        </w:rPr>
        <w:t>связи</w:t>
      </w:r>
      <w:r w:rsidR="00346501" w:rsidRPr="00346501">
        <w:rPr>
          <w:lang w:val="ru-RU"/>
        </w:rPr>
        <w:t xml:space="preserve">, </w:t>
      </w:r>
      <w:r w:rsidR="00346501">
        <w:rPr>
          <w:lang w:val="ru-RU"/>
        </w:rPr>
        <w:t>что</w:t>
      </w:r>
      <w:r w:rsidR="00346501" w:rsidRPr="00346501">
        <w:rPr>
          <w:lang w:val="ru-RU"/>
        </w:rPr>
        <w:t xml:space="preserve"> </w:t>
      </w:r>
      <w:r w:rsidR="00346501">
        <w:rPr>
          <w:lang w:val="ru-RU"/>
        </w:rPr>
        <w:t>хотя</w:t>
      </w:r>
      <w:r w:rsidR="00346501" w:rsidRPr="00346501">
        <w:rPr>
          <w:lang w:val="ru-RU"/>
        </w:rPr>
        <w:t xml:space="preserve"> </w:t>
      </w:r>
      <w:r w:rsidR="00346501">
        <w:rPr>
          <w:lang w:val="ru-RU"/>
        </w:rPr>
        <w:t>книги</w:t>
      </w:r>
      <w:r w:rsidR="00346501" w:rsidRPr="00346501">
        <w:rPr>
          <w:lang w:val="ru-RU"/>
        </w:rPr>
        <w:t xml:space="preserve"> </w:t>
      </w:r>
      <w:r w:rsidR="00346501">
        <w:rPr>
          <w:lang w:val="ru-RU"/>
        </w:rPr>
        <w:t>были</w:t>
      </w:r>
      <w:r w:rsidR="00346501" w:rsidRPr="00346501">
        <w:rPr>
          <w:lang w:val="ru-RU"/>
        </w:rPr>
        <w:t xml:space="preserve"> </w:t>
      </w:r>
      <w:r w:rsidR="00346501">
        <w:rPr>
          <w:lang w:val="ru-RU"/>
        </w:rPr>
        <w:t>уже</w:t>
      </w:r>
      <w:r w:rsidR="00346501" w:rsidRPr="00346501">
        <w:rPr>
          <w:lang w:val="ru-RU"/>
        </w:rPr>
        <w:t xml:space="preserve"> </w:t>
      </w:r>
      <w:r w:rsidR="00346501">
        <w:rPr>
          <w:lang w:val="ru-RU"/>
        </w:rPr>
        <w:t>широко</w:t>
      </w:r>
      <w:r w:rsidR="00346501" w:rsidRPr="00346501">
        <w:rPr>
          <w:lang w:val="ru-RU"/>
        </w:rPr>
        <w:t xml:space="preserve"> </w:t>
      </w:r>
      <w:r w:rsidR="00346501">
        <w:rPr>
          <w:lang w:val="ru-RU"/>
        </w:rPr>
        <w:t>доступны</w:t>
      </w:r>
      <w:r w:rsidR="00346501" w:rsidRPr="00346501">
        <w:rPr>
          <w:lang w:val="ru-RU"/>
        </w:rPr>
        <w:t xml:space="preserve"> </w:t>
      </w:r>
      <w:r w:rsidR="00346501">
        <w:rPr>
          <w:lang w:val="ru-RU"/>
        </w:rPr>
        <w:t>во</w:t>
      </w:r>
      <w:r w:rsidR="00346501" w:rsidRPr="00346501">
        <w:rPr>
          <w:lang w:val="ru-RU"/>
        </w:rPr>
        <w:t xml:space="preserve"> </w:t>
      </w:r>
      <w:r w:rsidR="00346501">
        <w:rPr>
          <w:lang w:val="ru-RU"/>
        </w:rPr>
        <w:t>многих</w:t>
      </w:r>
      <w:r w:rsidR="00346501" w:rsidRPr="00346501">
        <w:rPr>
          <w:lang w:val="ru-RU"/>
        </w:rPr>
        <w:t xml:space="preserve"> </w:t>
      </w:r>
      <w:r w:rsidR="00346501">
        <w:rPr>
          <w:lang w:val="ru-RU"/>
        </w:rPr>
        <w:t>странах</w:t>
      </w:r>
      <w:r w:rsidR="00346501" w:rsidRPr="00346501">
        <w:rPr>
          <w:lang w:val="ru-RU"/>
        </w:rPr>
        <w:t xml:space="preserve"> </w:t>
      </w:r>
      <w:r w:rsidR="00346501">
        <w:rPr>
          <w:lang w:val="ru-RU"/>
        </w:rPr>
        <w:t>на</w:t>
      </w:r>
      <w:r w:rsidR="00346501" w:rsidRPr="00346501">
        <w:rPr>
          <w:lang w:val="ru-RU"/>
        </w:rPr>
        <w:t xml:space="preserve"> </w:t>
      </w:r>
      <w:r w:rsidR="00346501">
        <w:rPr>
          <w:lang w:val="ru-RU"/>
        </w:rPr>
        <w:t>протяжении</w:t>
      </w:r>
      <w:r w:rsidR="00346501" w:rsidRPr="00346501">
        <w:rPr>
          <w:lang w:val="ru-RU"/>
        </w:rPr>
        <w:t xml:space="preserve"> </w:t>
      </w:r>
      <w:r w:rsidR="00346501">
        <w:rPr>
          <w:lang w:val="ru-RU"/>
        </w:rPr>
        <w:t>десятилетий</w:t>
      </w:r>
      <w:r w:rsidR="00346501" w:rsidRPr="00346501">
        <w:rPr>
          <w:lang w:val="ru-RU"/>
        </w:rPr>
        <w:t xml:space="preserve">, </w:t>
      </w:r>
      <w:r w:rsidR="00346501">
        <w:rPr>
          <w:lang w:val="ru-RU"/>
        </w:rPr>
        <w:t>в</w:t>
      </w:r>
      <w:r w:rsidR="00346501" w:rsidRPr="00346501">
        <w:rPr>
          <w:lang w:val="ru-RU"/>
        </w:rPr>
        <w:t xml:space="preserve"> </w:t>
      </w:r>
      <w:r w:rsidR="00346501">
        <w:rPr>
          <w:lang w:val="ru-RU"/>
        </w:rPr>
        <w:t>том</w:t>
      </w:r>
      <w:r w:rsidR="00346501" w:rsidRPr="00346501">
        <w:rPr>
          <w:lang w:val="ru-RU"/>
        </w:rPr>
        <w:t xml:space="preserve"> </w:t>
      </w:r>
      <w:r w:rsidR="00346501">
        <w:rPr>
          <w:lang w:val="ru-RU"/>
        </w:rPr>
        <w:t>числе</w:t>
      </w:r>
      <w:r w:rsidR="00346501" w:rsidRPr="00346501">
        <w:rPr>
          <w:lang w:val="ru-RU"/>
        </w:rPr>
        <w:t xml:space="preserve"> </w:t>
      </w:r>
      <w:r w:rsidR="00346501">
        <w:rPr>
          <w:lang w:val="ru-RU"/>
        </w:rPr>
        <w:t>в</w:t>
      </w:r>
      <w:r w:rsidR="00346501" w:rsidRPr="00346501">
        <w:rPr>
          <w:lang w:val="ru-RU"/>
        </w:rPr>
        <w:t xml:space="preserve"> </w:t>
      </w:r>
      <w:r w:rsidR="00346501">
        <w:rPr>
          <w:lang w:val="ru-RU"/>
        </w:rPr>
        <w:t>России</w:t>
      </w:r>
      <w:r w:rsidR="00346501" w:rsidRPr="00346501">
        <w:rPr>
          <w:lang w:val="ru-RU"/>
        </w:rPr>
        <w:t xml:space="preserve"> </w:t>
      </w:r>
      <w:r w:rsidR="00346501">
        <w:rPr>
          <w:lang w:val="ru-RU"/>
        </w:rPr>
        <w:t>на</w:t>
      </w:r>
      <w:r w:rsidR="00346501" w:rsidRPr="00346501">
        <w:rPr>
          <w:lang w:val="ru-RU"/>
        </w:rPr>
        <w:t xml:space="preserve"> </w:t>
      </w:r>
      <w:r w:rsidR="00346501">
        <w:rPr>
          <w:lang w:val="ru-RU"/>
        </w:rPr>
        <w:t>протяжении</w:t>
      </w:r>
      <w:r w:rsidR="00346501" w:rsidRPr="00346501">
        <w:rPr>
          <w:lang w:val="ru-RU"/>
        </w:rPr>
        <w:t xml:space="preserve">, </w:t>
      </w:r>
      <w:r w:rsidR="00346501">
        <w:rPr>
          <w:lang w:val="ru-RU"/>
        </w:rPr>
        <w:t>как</w:t>
      </w:r>
      <w:r w:rsidR="00346501" w:rsidRPr="00346501">
        <w:rPr>
          <w:lang w:val="ru-RU"/>
        </w:rPr>
        <w:t xml:space="preserve"> </w:t>
      </w:r>
      <w:r w:rsidR="00346501">
        <w:rPr>
          <w:lang w:val="ru-RU"/>
        </w:rPr>
        <w:t>минимум</w:t>
      </w:r>
      <w:r w:rsidR="00346501" w:rsidRPr="00346501">
        <w:rPr>
          <w:lang w:val="ru-RU"/>
        </w:rPr>
        <w:t xml:space="preserve">, </w:t>
      </w:r>
      <w:r w:rsidR="00346501">
        <w:rPr>
          <w:lang w:val="ru-RU"/>
        </w:rPr>
        <w:t>семи</w:t>
      </w:r>
      <w:r w:rsidR="00346501" w:rsidRPr="00346501">
        <w:rPr>
          <w:lang w:val="ru-RU"/>
        </w:rPr>
        <w:t xml:space="preserve"> </w:t>
      </w:r>
      <w:r w:rsidR="00346501">
        <w:rPr>
          <w:lang w:val="ru-RU"/>
        </w:rPr>
        <w:t>лет</w:t>
      </w:r>
      <w:r w:rsidR="00346501" w:rsidRPr="00346501">
        <w:rPr>
          <w:lang w:val="ru-RU"/>
        </w:rPr>
        <w:t xml:space="preserve">, </w:t>
      </w:r>
      <w:r w:rsidR="00346501">
        <w:rPr>
          <w:lang w:val="ru-RU"/>
        </w:rPr>
        <w:t>Правительство</w:t>
      </w:r>
      <w:r w:rsidR="00346501" w:rsidRPr="00346501">
        <w:rPr>
          <w:lang w:val="ru-RU"/>
        </w:rPr>
        <w:t xml:space="preserve"> </w:t>
      </w:r>
      <w:r w:rsidR="00346501">
        <w:rPr>
          <w:lang w:val="ru-RU"/>
        </w:rPr>
        <w:t>не</w:t>
      </w:r>
      <w:r w:rsidR="00346501" w:rsidRPr="00346501">
        <w:rPr>
          <w:lang w:val="ru-RU"/>
        </w:rPr>
        <w:t xml:space="preserve"> </w:t>
      </w:r>
      <w:r w:rsidR="00346501">
        <w:rPr>
          <w:lang w:val="ru-RU"/>
        </w:rPr>
        <w:t>представило</w:t>
      </w:r>
      <w:r w:rsidR="00346501" w:rsidRPr="00346501">
        <w:rPr>
          <w:lang w:val="ru-RU"/>
        </w:rPr>
        <w:t xml:space="preserve"> </w:t>
      </w:r>
      <w:r w:rsidR="00346501">
        <w:rPr>
          <w:lang w:val="ru-RU"/>
        </w:rPr>
        <w:t>каких</w:t>
      </w:r>
      <w:r w:rsidR="00346501" w:rsidRPr="00346501">
        <w:rPr>
          <w:lang w:val="ru-RU"/>
        </w:rPr>
        <w:t>-</w:t>
      </w:r>
      <w:r w:rsidR="00346501">
        <w:rPr>
          <w:lang w:val="ru-RU"/>
        </w:rPr>
        <w:t>либо</w:t>
      </w:r>
      <w:r w:rsidR="00346501" w:rsidRPr="00346501">
        <w:rPr>
          <w:lang w:val="ru-RU"/>
        </w:rPr>
        <w:t xml:space="preserve"> </w:t>
      </w:r>
      <w:r w:rsidR="00346501">
        <w:rPr>
          <w:lang w:val="ru-RU"/>
        </w:rPr>
        <w:t>доказательств</w:t>
      </w:r>
      <w:r w:rsidR="00346501" w:rsidRPr="00346501">
        <w:rPr>
          <w:lang w:val="ru-RU"/>
        </w:rPr>
        <w:t xml:space="preserve"> </w:t>
      </w:r>
      <w:r w:rsidR="00346501">
        <w:rPr>
          <w:lang w:val="ru-RU"/>
        </w:rPr>
        <w:t>того</w:t>
      </w:r>
      <w:r w:rsidR="00346501" w:rsidRPr="00346501">
        <w:rPr>
          <w:lang w:val="ru-RU"/>
        </w:rPr>
        <w:t xml:space="preserve">, </w:t>
      </w:r>
      <w:r w:rsidR="00346501">
        <w:rPr>
          <w:lang w:val="ru-RU"/>
        </w:rPr>
        <w:t>что</w:t>
      </w:r>
      <w:r w:rsidR="00346501" w:rsidRPr="00346501">
        <w:rPr>
          <w:lang w:val="ru-RU"/>
        </w:rPr>
        <w:t xml:space="preserve"> </w:t>
      </w:r>
      <w:r w:rsidR="00346501">
        <w:rPr>
          <w:lang w:val="ru-RU"/>
        </w:rPr>
        <w:t>они</w:t>
      </w:r>
      <w:r w:rsidR="00346501" w:rsidRPr="00346501">
        <w:rPr>
          <w:lang w:val="ru-RU"/>
        </w:rPr>
        <w:t xml:space="preserve"> </w:t>
      </w:r>
      <w:r w:rsidR="00346501">
        <w:rPr>
          <w:lang w:val="ru-RU"/>
        </w:rPr>
        <w:t>явились</w:t>
      </w:r>
      <w:r w:rsidR="00346501" w:rsidRPr="00346501">
        <w:rPr>
          <w:lang w:val="ru-RU"/>
        </w:rPr>
        <w:t xml:space="preserve"> </w:t>
      </w:r>
      <w:r w:rsidR="00346501">
        <w:rPr>
          <w:lang w:val="ru-RU"/>
        </w:rPr>
        <w:t>причиной</w:t>
      </w:r>
      <w:r w:rsidR="00346501" w:rsidRPr="00346501">
        <w:rPr>
          <w:lang w:val="ru-RU"/>
        </w:rPr>
        <w:t xml:space="preserve"> </w:t>
      </w:r>
      <w:r w:rsidR="00346501">
        <w:rPr>
          <w:lang w:val="ru-RU"/>
        </w:rPr>
        <w:t>межрелигиозных</w:t>
      </w:r>
      <w:r w:rsidR="00346501" w:rsidRPr="00346501">
        <w:rPr>
          <w:lang w:val="ru-RU"/>
        </w:rPr>
        <w:t xml:space="preserve"> </w:t>
      </w:r>
      <w:r w:rsidR="00346501">
        <w:rPr>
          <w:lang w:val="ru-RU"/>
        </w:rPr>
        <w:t>трений</w:t>
      </w:r>
      <w:r w:rsidR="00346501" w:rsidRPr="00346501">
        <w:rPr>
          <w:lang w:val="ru-RU"/>
        </w:rPr>
        <w:t xml:space="preserve"> </w:t>
      </w:r>
      <w:r w:rsidR="00346501">
        <w:rPr>
          <w:lang w:val="ru-RU"/>
        </w:rPr>
        <w:t>или</w:t>
      </w:r>
      <w:r w:rsidR="00346501" w:rsidRPr="00346501">
        <w:rPr>
          <w:lang w:val="ru-RU"/>
        </w:rPr>
        <w:t xml:space="preserve"> </w:t>
      </w:r>
      <w:r w:rsidR="00346501">
        <w:rPr>
          <w:lang w:val="ru-RU"/>
        </w:rPr>
        <w:t>привели</w:t>
      </w:r>
      <w:r w:rsidR="00346501" w:rsidRPr="00346501">
        <w:rPr>
          <w:lang w:val="ru-RU"/>
        </w:rPr>
        <w:t xml:space="preserve"> </w:t>
      </w:r>
      <w:r w:rsidR="00346501">
        <w:rPr>
          <w:lang w:val="ru-RU"/>
        </w:rPr>
        <w:t>к</w:t>
      </w:r>
      <w:r w:rsidR="00346501" w:rsidRPr="00346501">
        <w:rPr>
          <w:lang w:val="ru-RU"/>
        </w:rPr>
        <w:t xml:space="preserve"> </w:t>
      </w:r>
      <w:r w:rsidR="00346501">
        <w:rPr>
          <w:lang w:val="ru-RU"/>
        </w:rPr>
        <w:t>пагубным</w:t>
      </w:r>
      <w:r w:rsidR="00346501" w:rsidRPr="00346501">
        <w:rPr>
          <w:lang w:val="ru-RU"/>
        </w:rPr>
        <w:t xml:space="preserve"> </w:t>
      </w:r>
      <w:r w:rsidR="00346501">
        <w:rPr>
          <w:lang w:val="ru-RU"/>
        </w:rPr>
        <w:t>последствиям</w:t>
      </w:r>
      <w:r w:rsidR="00346501" w:rsidRPr="00346501">
        <w:rPr>
          <w:lang w:val="ru-RU"/>
        </w:rPr>
        <w:t xml:space="preserve">, </w:t>
      </w:r>
      <w:r w:rsidR="00346501">
        <w:rPr>
          <w:lang w:val="ru-RU"/>
        </w:rPr>
        <w:t>не</w:t>
      </w:r>
      <w:r w:rsidR="00346501" w:rsidRPr="00346501">
        <w:rPr>
          <w:lang w:val="ru-RU"/>
        </w:rPr>
        <w:t xml:space="preserve"> </w:t>
      </w:r>
      <w:r w:rsidR="00346501">
        <w:rPr>
          <w:lang w:val="ru-RU"/>
        </w:rPr>
        <w:t>говоря</w:t>
      </w:r>
      <w:r w:rsidR="00346501" w:rsidRPr="00346501">
        <w:rPr>
          <w:lang w:val="ru-RU"/>
        </w:rPr>
        <w:t xml:space="preserve"> </w:t>
      </w:r>
      <w:r w:rsidR="00346501">
        <w:rPr>
          <w:lang w:val="ru-RU"/>
        </w:rPr>
        <w:t>уже</w:t>
      </w:r>
      <w:r w:rsidR="00346501" w:rsidRPr="00346501">
        <w:rPr>
          <w:lang w:val="ru-RU"/>
        </w:rPr>
        <w:t xml:space="preserve"> </w:t>
      </w:r>
      <w:r w:rsidR="00346501">
        <w:rPr>
          <w:lang w:val="ru-RU"/>
        </w:rPr>
        <w:t>о</w:t>
      </w:r>
      <w:r w:rsidR="00346501" w:rsidRPr="00346501">
        <w:rPr>
          <w:lang w:val="ru-RU"/>
        </w:rPr>
        <w:t xml:space="preserve"> </w:t>
      </w:r>
      <w:r w:rsidR="00346501">
        <w:rPr>
          <w:lang w:val="ru-RU"/>
        </w:rPr>
        <w:t>насилии</w:t>
      </w:r>
      <w:r w:rsidR="00346501" w:rsidRPr="00346501">
        <w:rPr>
          <w:lang w:val="ru-RU"/>
        </w:rPr>
        <w:t xml:space="preserve">, </w:t>
      </w:r>
      <w:r w:rsidR="00346501">
        <w:rPr>
          <w:lang w:val="ru-RU"/>
        </w:rPr>
        <w:t>в</w:t>
      </w:r>
      <w:r w:rsidR="00346501" w:rsidRPr="00346501">
        <w:rPr>
          <w:lang w:val="ru-RU"/>
        </w:rPr>
        <w:t xml:space="preserve"> </w:t>
      </w:r>
      <w:r w:rsidR="00346501">
        <w:rPr>
          <w:lang w:val="ru-RU"/>
        </w:rPr>
        <w:t>России</w:t>
      </w:r>
      <w:r w:rsidR="00346501" w:rsidRPr="00346501">
        <w:rPr>
          <w:lang w:val="ru-RU"/>
        </w:rPr>
        <w:t xml:space="preserve"> </w:t>
      </w:r>
      <w:r w:rsidR="00346501">
        <w:rPr>
          <w:lang w:val="ru-RU"/>
        </w:rPr>
        <w:t>или</w:t>
      </w:r>
      <w:r w:rsidR="00346501" w:rsidRPr="00346501">
        <w:rPr>
          <w:lang w:val="ru-RU"/>
        </w:rPr>
        <w:t xml:space="preserve"> </w:t>
      </w:r>
      <w:r w:rsidR="00346501">
        <w:rPr>
          <w:lang w:val="ru-RU"/>
        </w:rPr>
        <w:t>где</w:t>
      </w:r>
      <w:r w:rsidR="00346501" w:rsidRPr="00346501">
        <w:rPr>
          <w:lang w:val="ru-RU"/>
        </w:rPr>
        <w:t>-</w:t>
      </w:r>
      <w:r w:rsidR="00346501">
        <w:rPr>
          <w:lang w:val="ru-RU"/>
        </w:rPr>
        <w:t>либо</w:t>
      </w:r>
      <w:r w:rsidR="00346501" w:rsidRPr="00346501">
        <w:rPr>
          <w:lang w:val="ru-RU"/>
        </w:rPr>
        <w:t xml:space="preserve"> </w:t>
      </w:r>
      <w:r w:rsidR="00346501">
        <w:rPr>
          <w:lang w:val="ru-RU"/>
        </w:rPr>
        <w:t>еще</w:t>
      </w:r>
      <w:r w:rsidR="00346501" w:rsidRPr="00346501">
        <w:rPr>
          <w:lang w:val="ru-RU"/>
        </w:rPr>
        <w:t xml:space="preserve"> </w:t>
      </w:r>
      <w:r w:rsidR="00115B33" w:rsidRPr="00346501">
        <w:rPr>
          <w:lang w:val="ru-RU"/>
        </w:rPr>
        <w:t>(</w:t>
      </w:r>
      <w:r w:rsidR="00346501">
        <w:rPr>
          <w:lang w:val="ru-RU"/>
        </w:rPr>
        <w:t xml:space="preserve">касательно схожего обоснования </w:t>
      </w:r>
      <w:r w:rsidR="00873089">
        <w:rPr>
          <w:lang w:val="ru-RU"/>
        </w:rPr>
        <w:t xml:space="preserve">см. </w:t>
      </w:r>
      <w:r w:rsidR="00346501">
        <w:rPr>
          <w:lang w:val="ru-RU"/>
        </w:rPr>
        <w:t xml:space="preserve">дело </w:t>
      </w:r>
      <w:r w:rsidR="00346501">
        <w:rPr>
          <w:i/>
          <w:lang w:val="ru-RU"/>
        </w:rPr>
        <w:t xml:space="preserve">Озтюрк против Турции </w:t>
      </w:r>
      <w:r w:rsidR="00115B33" w:rsidRPr="00346501">
        <w:rPr>
          <w:lang w:val="ru-RU"/>
        </w:rPr>
        <w:t>[</w:t>
      </w:r>
      <w:r w:rsidR="00115B33" w:rsidRPr="0065350D">
        <w:t>GC</w:t>
      </w:r>
      <w:r w:rsidR="00115B33" w:rsidRPr="00346501">
        <w:rPr>
          <w:lang w:val="ru-RU"/>
        </w:rPr>
        <w:t xml:space="preserve">], </w:t>
      </w:r>
      <w:r w:rsidR="00346501">
        <w:rPr>
          <w:lang w:val="ru-RU"/>
        </w:rPr>
        <w:t>№</w:t>
      </w:r>
      <w:r w:rsidR="00115B33" w:rsidRPr="00346501">
        <w:rPr>
          <w:lang w:val="ru-RU"/>
        </w:rPr>
        <w:t xml:space="preserve"> 22479/93, § 69, </w:t>
      </w:r>
      <w:r w:rsidR="00346501">
        <w:rPr>
          <w:lang w:val="ru-RU"/>
        </w:rPr>
        <w:t xml:space="preserve">ЕСПЧ </w:t>
      </w:r>
      <w:r w:rsidR="00115B33" w:rsidRPr="00346501">
        <w:rPr>
          <w:lang w:val="ru-RU"/>
        </w:rPr>
        <w:t>1999</w:t>
      </w:r>
      <w:r w:rsidR="00115B33" w:rsidRPr="00346501">
        <w:rPr>
          <w:lang w:val="ru-RU"/>
        </w:rPr>
        <w:noBreakHyphen/>
      </w:r>
      <w:r w:rsidR="00115B33" w:rsidRPr="0065350D">
        <w:t>VI</w:t>
      </w:r>
      <w:r w:rsidR="00115B33" w:rsidRPr="00346501">
        <w:rPr>
          <w:lang w:val="ru-RU"/>
        </w:rPr>
        <w:t>)</w:t>
      </w:r>
      <w:r w:rsidR="00760BEB" w:rsidRPr="00346501">
        <w:rPr>
          <w:lang w:val="ru-RU"/>
        </w:rPr>
        <w:t>.</w:t>
      </w:r>
    </w:p>
    <w:p w:rsidR="00171730" w:rsidRPr="002D4AE3" w:rsidRDefault="000E26A5" w:rsidP="002D4AE3">
      <w:pPr>
        <w:pStyle w:val="ECHRPara"/>
        <w:rPr>
          <w:lang w:val="ru-RU"/>
        </w:rPr>
      </w:pPr>
      <w:r w:rsidRPr="0065350D">
        <w:fldChar w:fldCharType="begin"/>
      </w:r>
      <w:r w:rsidR="0035417F" w:rsidRPr="00EF57BA">
        <w:rPr>
          <w:lang w:val="ru-RU"/>
        </w:rPr>
        <w:instrText xml:space="preserve"> </w:instrText>
      </w:r>
      <w:r w:rsidR="0035417F" w:rsidRPr="0065350D">
        <w:instrText>SEQ</w:instrText>
      </w:r>
      <w:r w:rsidR="0035417F" w:rsidRPr="00EF57BA">
        <w:rPr>
          <w:lang w:val="ru-RU"/>
        </w:rPr>
        <w:instrText xml:space="preserve"> </w:instrText>
      </w:r>
      <w:r w:rsidR="0035417F" w:rsidRPr="0065350D">
        <w:instrText>level</w:instrText>
      </w:r>
      <w:r w:rsidR="0035417F" w:rsidRPr="00EF57BA">
        <w:rPr>
          <w:lang w:val="ru-RU"/>
        </w:rPr>
        <w:instrText>0 \*</w:instrText>
      </w:r>
      <w:r w:rsidR="0035417F" w:rsidRPr="0065350D">
        <w:instrText>arabic</w:instrText>
      </w:r>
      <w:r w:rsidR="0035417F" w:rsidRPr="00EF57BA">
        <w:rPr>
          <w:lang w:val="ru-RU"/>
        </w:rPr>
        <w:instrText xml:space="preserve"> </w:instrText>
      </w:r>
      <w:r w:rsidRPr="0065350D">
        <w:fldChar w:fldCharType="separate"/>
      </w:r>
      <w:r w:rsidR="009447A3">
        <w:rPr>
          <w:noProof/>
          <w:lang w:val="ru-RU"/>
        </w:rPr>
        <w:t>103</w:t>
      </w:r>
      <w:r w:rsidRPr="0065350D">
        <w:fldChar w:fldCharType="end"/>
      </w:r>
      <w:r w:rsidR="0035417F" w:rsidRPr="00EF57BA">
        <w:rPr>
          <w:lang w:val="ru-RU"/>
        </w:rPr>
        <w:t>.</w:t>
      </w:r>
      <w:r w:rsidR="0035417F" w:rsidRPr="0065350D">
        <w:t>  </w:t>
      </w:r>
      <w:r w:rsidR="002D4AE3">
        <w:rPr>
          <w:lang w:val="ru-RU"/>
        </w:rPr>
        <w:t>Что</w:t>
      </w:r>
      <w:r w:rsidR="002D4AE3" w:rsidRPr="002D4AE3">
        <w:rPr>
          <w:lang w:val="ru-RU"/>
        </w:rPr>
        <w:t xml:space="preserve"> </w:t>
      </w:r>
      <w:r w:rsidR="002D4AE3">
        <w:rPr>
          <w:lang w:val="ru-RU"/>
        </w:rPr>
        <w:t>касается</w:t>
      </w:r>
      <w:r w:rsidR="002D4AE3" w:rsidRPr="002D4AE3">
        <w:rPr>
          <w:lang w:val="ru-RU"/>
        </w:rPr>
        <w:t xml:space="preserve"> </w:t>
      </w:r>
      <w:r w:rsidR="002D4AE3">
        <w:rPr>
          <w:lang w:val="ru-RU"/>
        </w:rPr>
        <w:t>довода</w:t>
      </w:r>
      <w:r w:rsidR="002D4AE3" w:rsidRPr="002D4AE3">
        <w:rPr>
          <w:lang w:val="ru-RU"/>
        </w:rPr>
        <w:t xml:space="preserve"> </w:t>
      </w:r>
      <w:r w:rsidR="002D4AE3">
        <w:rPr>
          <w:lang w:val="ru-RU"/>
        </w:rPr>
        <w:t>Правительства</w:t>
      </w:r>
      <w:r w:rsidR="002D4AE3" w:rsidRPr="002D4AE3">
        <w:rPr>
          <w:lang w:val="ru-RU"/>
        </w:rPr>
        <w:t xml:space="preserve"> </w:t>
      </w:r>
      <w:r w:rsidR="002D4AE3">
        <w:rPr>
          <w:lang w:val="ru-RU"/>
        </w:rPr>
        <w:t>о</w:t>
      </w:r>
      <w:r w:rsidR="002D4AE3" w:rsidRPr="002D4AE3">
        <w:rPr>
          <w:lang w:val="ru-RU"/>
        </w:rPr>
        <w:t xml:space="preserve"> </w:t>
      </w:r>
      <w:r w:rsidR="002D4AE3">
        <w:rPr>
          <w:lang w:val="ru-RU"/>
        </w:rPr>
        <w:t>том</w:t>
      </w:r>
      <w:r w:rsidR="002D4AE3" w:rsidRPr="002D4AE3">
        <w:rPr>
          <w:lang w:val="ru-RU"/>
        </w:rPr>
        <w:t xml:space="preserve">, </w:t>
      </w:r>
      <w:r w:rsidR="002D4AE3">
        <w:rPr>
          <w:lang w:val="ru-RU"/>
        </w:rPr>
        <w:t>что</w:t>
      </w:r>
      <w:r w:rsidR="002D4AE3" w:rsidRPr="002D4AE3">
        <w:rPr>
          <w:lang w:val="ru-RU"/>
        </w:rPr>
        <w:t xml:space="preserve"> </w:t>
      </w:r>
      <w:r w:rsidR="002D4AE3">
        <w:rPr>
          <w:lang w:val="ru-RU"/>
        </w:rPr>
        <w:t>государства</w:t>
      </w:r>
      <w:r w:rsidR="002D4AE3" w:rsidRPr="002D4AE3">
        <w:rPr>
          <w:lang w:val="ru-RU"/>
        </w:rPr>
        <w:t xml:space="preserve"> </w:t>
      </w:r>
      <w:r w:rsidR="002D4AE3">
        <w:rPr>
          <w:lang w:val="ru-RU"/>
        </w:rPr>
        <w:t>обладают</w:t>
      </w:r>
      <w:r w:rsidR="002D4AE3" w:rsidRPr="002D4AE3">
        <w:rPr>
          <w:lang w:val="ru-RU"/>
        </w:rPr>
        <w:t xml:space="preserve"> </w:t>
      </w:r>
      <w:r w:rsidR="002D4AE3">
        <w:rPr>
          <w:lang w:val="ru-RU"/>
        </w:rPr>
        <w:t>широкой</w:t>
      </w:r>
      <w:r w:rsidR="002D4AE3" w:rsidRPr="002D4AE3">
        <w:rPr>
          <w:lang w:val="ru-RU"/>
        </w:rPr>
        <w:t xml:space="preserve"> </w:t>
      </w:r>
      <w:r w:rsidR="002D4AE3">
        <w:rPr>
          <w:lang w:val="ru-RU"/>
        </w:rPr>
        <w:t>свободой</w:t>
      </w:r>
      <w:r w:rsidR="002D4AE3" w:rsidRPr="002D4AE3">
        <w:rPr>
          <w:lang w:val="ru-RU"/>
        </w:rPr>
        <w:t xml:space="preserve"> </w:t>
      </w:r>
      <w:r w:rsidR="002D4AE3">
        <w:rPr>
          <w:lang w:val="ru-RU"/>
        </w:rPr>
        <w:t>усмотрения</w:t>
      </w:r>
      <w:r w:rsidR="002D4AE3" w:rsidRPr="002D4AE3">
        <w:rPr>
          <w:lang w:val="ru-RU"/>
        </w:rPr>
        <w:t xml:space="preserve"> </w:t>
      </w:r>
      <w:r w:rsidR="002D4AE3">
        <w:rPr>
          <w:lang w:val="ru-RU"/>
        </w:rPr>
        <w:t>при</w:t>
      </w:r>
      <w:r w:rsidR="002D4AE3" w:rsidRPr="002D4AE3">
        <w:rPr>
          <w:lang w:val="ru-RU"/>
        </w:rPr>
        <w:t xml:space="preserve"> </w:t>
      </w:r>
      <w:r w:rsidR="002D4AE3">
        <w:rPr>
          <w:lang w:val="ru-RU"/>
        </w:rPr>
        <w:t>регулировании</w:t>
      </w:r>
      <w:r w:rsidR="002D4AE3" w:rsidRPr="002D4AE3">
        <w:rPr>
          <w:lang w:val="ru-RU"/>
        </w:rPr>
        <w:t xml:space="preserve"> </w:t>
      </w:r>
      <w:r w:rsidR="002D4AE3">
        <w:rPr>
          <w:lang w:val="ru-RU"/>
        </w:rPr>
        <w:t>межрелигиозных</w:t>
      </w:r>
      <w:r w:rsidR="002D4AE3" w:rsidRPr="002D4AE3">
        <w:rPr>
          <w:lang w:val="ru-RU"/>
        </w:rPr>
        <w:t xml:space="preserve"> </w:t>
      </w:r>
      <w:r w:rsidR="002D4AE3">
        <w:rPr>
          <w:lang w:val="ru-RU"/>
        </w:rPr>
        <w:t>отношений</w:t>
      </w:r>
      <w:r w:rsidR="002D4AE3" w:rsidRPr="002D4AE3">
        <w:rPr>
          <w:lang w:val="ru-RU"/>
        </w:rPr>
        <w:t xml:space="preserve"> </w:t>
      </w:r>
      <w:r w:rsidR="004663D0" w:rsidRPr="002D4AE3">
        <w:rPr>
          <w:lang w:val="ru-RU"/>
        </w:rPr>
        <w:t>(</w:t>
      </w:r>
      <w:r w:rsidR="002D4AE3">
        <w:rPr>
          <w:lang w:val="ru-RU"/>
        </w:rPr>
        <w:t>см</w:t>
      </w:r>
      <w:r w:rsidR="002D4AE3" w:rsidRPr="002D4AE3">
        <w:rPr>
          <w:lang w:val="ru-RU"/>
        </w:rPr>
        <w:t xml:space="preserve">. </w:t>
      </w:r>
      <w:r w:rsidR="002D4AE3">
        <w:rPr>
          <w:lang w:val="ru-RU"/>
        </w:rPr>
        <w:t>абзац</w:t>
      </w:r>
      <w:r w:rsidR="002D4AE3" w:rsidRPr="002D4AE3">
        <w:rPr>
          <w:lang w:val="ru-RU"/>
        </w:rPr>
        <w:t xml:space="preserve"> </w:t>
      </w:r>
      <w:r w:rsidRPr="0065350D">
        <w:fldChar w:fldCharType="begin"/>
      </w:r>
      <w:r w:rsidR="004663D0" w:rsidRPr="002D4AE3">
        <w:rPr>
          <w:lang w:val="ru-RU"/>
        </w:rPr>
        <w:instrText xml:space="preserve"> </w:instrText>
      </w:r>
      <w:r w:rsidR="004663D0" w:rsidRPr="0065350D">
        <w:instrText>REF</w:instrText>
      </w:r>
      <w:r w:rsidR="004663D0" w:rsidRPr="002D4AE3">
        <w:rPr>
          <w:lang w:val="ru-RU"/>
        </w:rPr>
        <w:instrText xml:space="preserve"> </w:instrText>
      </w:r>
      <w:r w:rsidR="004663D0" w:rsidRPr="0065350D">
        <w:instrText>Goverment</w:instrText>
      </w:r>
      <w:r w:rsidR="004663D0" w:rsidRPr="002D4AE3">
        <w:rPr>
          <w:lang w:val="ru-RU"/>
        </w:rPr>
        <w:instrText>3 \</w:instrText>
      </w:r>
      <w:r w:rsidR="004663D0" w:rsidRPr="0065350D">
        <w:instrText>h</w:instrText>
      </w:r>
      <w:r w:rsidR="004663D0" w:rsidRPr="002D4AE3">
        <w:rPr>
          <w:lang w:val="ru-RU"/>
        </w:rPr>
        <w:instrText xml:space="preserve"> </w:instrText>
      </w:r>
      <w:r w:rsidRPr="0065350D">
        <w:fldChar w:fldCharType="separate"/>
      </w:r>
      <w:r w:rsidR="009447A3">
        <w:rPr>
          <w:noProof/>
          <w:lang w:val="ru-RU"/>
        </w:rPr>
        <w:t>68</w:t>
      </w:r>
      <w:r w:rsidRPr="0065350D">
        <w:fldChar w:fldCharType="end"/>
      </w:r>
      <w:r w:rsidR="004663D0" w:rsidRPr="002D4AE3">
        <w:rPr>
          <w:lang w:val="ru-RU"/>
        </w:rPr>
        <w:t xml:space="preserve"> </w:t>
      </w:r>
      <w:r w:rsidR="002D4AE3">
        <w:rPr>
          <w:lang w:val="ru-RU"/>
        </w:rPr>
        <w:t>выше</w:t>
      </w:r>
      <w:r w:rsidR="004663D0" w:rsidRPr="002D4AE3">
        <w:rPr>
          <w:lang w:val="ru-RU"/>
        </w:rPr>
        <w:t xml:space="preserve">), </w:t>
      </w:r>
      <w:r w:rsidR="002D4AE3">
        <w:rPr>
          <w:lang w:val="ru-RU"/>
        </w:rPr>
        <w:t>Суд</w:t>
      </w:r>
      <w:r w:rsidR="002D4AE3" w:rsidRPr="002D4AE3">
        <w:rPr>
          <w:lang w:val="ru-RU"/>
        </w:rPr>
        <w:t xml:space="preserve"> </w:t>
      </w:r>
      <w:r w:rsidR="002D4AE3">
        <w:rPr>
          <w:lang w:val="ru-RU"/>
        </w:rPr>
        <w:t>повторяет</w:t>
      </w:r>
      <w:r w:rsidR="002D4AE3" w:rsidRPr="002D4AE3">
        <w:rPr>
          <w:lang w:val="ru-RU"/>
        </w:rPr>
        <w:t xml:space="preserve">, </w:t>
      </w:r>
      <w:r w:rsidR="002D4AE3">
        <w:rPr>
          <w:lang w:val="ru-RU"/>
        </w:rPr>
        <w:t>что</w:t>
      </w:r>
      <w:r w:rsidR="002D4AE3" w:rsidRPr="002D4AE3">
        <w:rPr>
          <w:lang w:val="ru-RU"/>
        </w:rPr>
        <w:t xml:space="preserve"> </w:t>
      </w:r>
      <w:r w:rsidR="002D4AE3">
        <w:rPr>
          <w:lang w:val="ru-RU"/>
        </w:rPr>
        <w:t>ссылка</w:t>
      </w:r>
      <w:r w:rsidR="002D4AE3" w:rsidRPr="002D4AE3">
        <w:rPr>
          <w:lang w:val="ru-RU"/>
        </w:rPr>
        <w:t xml:space="preserve"> </w:t>
      </w:r>
      <w:r w:rsidR="002D4AE3">
        <w:rPr>
          <w:lang w:val="ru-RU"/>
        </w:rPr>
        <w:t>на</w:t>
      </w:r>
      <w:r w:rsidR="002D4AE3" w:rsidRPr="002D4AE3">
        <w:rPr>
          <w:lang w:val="ru-RU"/>
        </w:rPr>
        <w:t xml:space="preserve"> </w:t>
      </w:r>
      <w:r w:rsidR="002D4AE3">
        <w:rPr>
          <w:lang w:val="ru-RU"/>
        </w:rPr>
        <w:t>свободу</w:t>
      </w:r>
      <w:r w:rsidR="002D4AE3" w:rsidRPr="002D4AE3">
        <w:rPr>
          <w:lang w:val="ru-RU"/>
        </w:rPr>
        <w:t xml:space="preserve"> </w:t>
      </w:r>
      <w:r w:rsidR="002D4AE3">
        <w:rPr>
          <w:lang w:val="ru-RU"/>
        </w:rPr>
        <w:t>усмотрения</w:t>
      </w:r>
      <w:r w:rsidR="002D4AE3" w:rsidRPr="002D4AE3">
        <w:rPr>
          <w:lang w:val="ru-RU"/>
        </w:rPr>
        <w:t xml:space="preserve">, </w:t>
      </w:r>
      <w:r w:rsidR="002D4AE3">
        <w:rPr>
          <w:lang w:val="ru-RU"/>
        </w:rPr>
        <w:t>данная</w:t>
      </w:r>
      <w:r w:rsidR="002D4AE3" w:rsidRPr="002D4AE3">
        <w:rPr>
          <w:lang w:val="ru-RU"/>
        </w:rPr>
        <w:t xml:space="preserve"> </w:t>
      </w:r>
      <w:r w:rsidR="002D4AE3">
        <w:rPr>
          <w:lang w:val="ru-RU"/>
        </w:rPr>
        <w:t>государствам</w:t>
      </w:r>
      <w:r w:rsidR="002D4AE3" w:rsidRPr="002D4AE3">
        <w:rPr>
          <w:lang w:val="ru-RU"/>
        </w:rPr>
        <w:t xml:space="preserve"> </w:t>
      </w:r>
      <w:r w:rsidR="002D4AE3">
        <w:rPr>
          <w:lang w:val="ru-RU"/>
        </w:rPr>
        <w:t>для</w:t>
      </w:r>
      <w:r w:rsidR="002D4AE3" w:rsidRPr="002D4AE3">
        <w:rPr>
          <w:lang w:val="ru-RU"/>
        </w:rPr>
        <w:t xml:space="preserve"> </w:t>
      </w:r>
      <w:r w:rsidR="002D4AE3">
        <w:rPr>
          <w:lang w:val="ru-RU"/>
        </w:rPr>
        <w:t>учета</w:t>
      </w:r>
      <w:r w:rsidR="002D4AE3" w:rsidRPr="002D4AE3">
        <w:rPr>
          <w:lang w:val="ru-RU"/>
        </w:rPr>
        <w:t xml:space="preserve"> </w:t>
      </w:r>
      <w:r w:rsidR="002D4AE3">
        <w:rPr>
          <w:lang w:val="ru-RU"/>
        </w:rPr>
        <w:t>их</w:t>
      </w:r>
      <w:r w:rsidR="002D4AE3" w:rsidRPr="002D4AE3">
        <w:rPr>
          <w:lang w:val="ru-RU"/>
        </w:rPr>
        <w:t xml:space="preserve"> </w:t>
      </w:r>
      <w:r w:rsidR="002D4AE3">
        <w:rPr>
          <w:lang w:val="ru-RU"/>
        </w:rPr>
        <w:t>культурного</w:t>
      </w:r>
      <w:r w:rsidR="002D4AE3" w:rsidRPr="002D4AE3">
        <w:rPr>
          <w:lang w:val="ru-RU"/>
        </w:rPr>
        <w:t xml:space="preserve">, </w:t>
      </w:r>
      <w:r w:rsidR="002D4AE3">
        <w:rPr>
          <w:lang w:val="ru-RU"/>
        </w:rPr>
        <w:t>исторического</w:t>
      </w:r>
      <w:r w:rsidR="002D4AE3" w:rsidRPr="002D4AE3">
        <w:rPr>
          <w:lang w:val="ru-RU"/>
        </w:rPr>
        <w:t xml:space="preserve"> </w:t>
      </w:r>
      <w:r w:rsidR="002D4AE3">
        <w:rPr>
          <w:lang w:val="ru-RU"/>
        </w:rPr>
        <w:t>и</w:t>
      </w:r>
      <w:r w:rsidR="002D4AE3" w:rsidRPr="002D4AE3">
        <w:rPr>
          <w:lang w:val="ru-RU"/>
        </w:rPr>
        <w:t xml:space="preserve"> </w:t>
      </w:r>
      <w:r w:rsidR="002D4AE3">
        <w:rPr>
          <w:lang w:val="ru-RU"/>
        </w:rPr>
        <w:t>религиозного</w:t>
      </w:r>
      <w:r w:rsidR="002D4AE3" w:rsidRPr="002D4AE3">
        <w:rPr>
          <w:lang w:val="ru-RU"/>
        </w:rPr>
        <w:t xml:space="preserve"> </w:t>
      </w:r>
      <w:r w:rsidR="002D4AE3">
        <w:rPr>
          <w:lang w:val="ru-RU"/>
        </w:rPr>
        <w:t>фона</w:t>
      </w:r>
      <w:r w:rsidR="002D4AE3" w:rsidRPr="002D4AE3">
        <w:rPr>
          <w:lang w:val="ru-RU"/>
        </w:rPr>
        <w:t xml:space="preserve">, </w:t>
      </w:r>
      <w:r w:rsidR="002D4AE3">
        <w:rPr>
          <w:lang w:val="ru-RU"/>
        </w:rPr>
        <w:t>не</w:t>
      </w:r>
      <w:r w:rsidR="002D4AE3" w:rsidRPr="002D4AE3">
        <w:rPr>
          <w:lang w:val="ru-RU"/>
        </w:rPr>
        <w:t xml:space="preserve"> </w:t>
      </w:r>
      <w:r w:rsidR="002D4AE3">
        <w:rPr>
          <w:lang w:val="ru-RU"/>
        </w:rPr>
        <w:t>достаточна</w:t>
      </w:r>
      <w:r w:rsidR="002D4AE3" w:rsidRPr="002D4AE3">
        <w:rPr>
          <w:lang w:val="ru-RU"/>
        </w:rPr>
        <w:t xml:space="preserve"> </w:t>
      </w:r>
      <w:r w:rsidR="002D4AE3">
        <w:rPr>
          <w:lang w:val="ru-RU"/>
        </w:rPr>
        <w:t>для</w:t>
      </w:r>
      <w:r w:rsidR="002D4AE3" w:rsidRPr="002D4AE3">
        <w:rPr>
          <w:lang w:val="ru-RU"/>
        </w:rPr>
        <w:t xml:space="preserve"> </w:t>
      </w:r>
      <w:r w:rsidR="002D4AE3">
        <w:rPr>
          <w:lang w:val="ru-RU"/>
        </w:rPr>
        <w:t>оправдания</w:t>
      </w:r>
      <w:r w:rsidR="002D4AE3" w:rsidRPr="002D4AE3">
        <w:rPr>
          <w:lang w:val="ru-RU"/>
        </w:rPr>
        <w:t xml:space="preserve"> </w:t>
      </w:r>
      <w:r w:rsidR="002D4AE3">
        <w:rPr>
          <w:lang w:val="ru-RU"/>
        </w:rPr>
        <w:t>отрицания</w:t>
      </w:r>
      <w:r w:rsidR="002D4AE3" w:rsidRPr="002D4AE3">
        <w:rPr>
          <w:lang w:val="ru-RU"/>
        </w:rPr>
        <w:t xml:space="preserve"> </w:t>
      </w:r>
      <w:r w:rsidR="002D4AE3">
        <w:rPr>
          <w:lang w:val="ru-RU"/>
        </w:rPr>
        <w:t xml:space="preserve">доступа населения отдельной страны к </w:t>
      </w:r>
      <w:r w:rsidR="002D4AE3">
        <w:rPr>
          <w:lang w:val="ru-RU"/>
        </w:rPr>
        <w:lastRenderedPageBreak/>
        <w:t xml:space="preserve">общеприемлемому важному религиозному тексту </w:t>
      </w:r>
      <w:r w:rsidR="0035417F" w:rsidRPr="002D4AE3">
        <w:rPr>
          <w:lang w:val="ru-RU"/>
        </w:rPr>
        <w:t>(</w:t>
      </w:r>
      <w:r w:rsidR="002D4AE3">
        <w:rPr>
          <w:lang w:val="ru-RU"/>
        </w:rPr>
        <w:t>см.</w:t>
      </w:r>
      <w:r w:rsidR="0035417F" w:rsidRPr="002D4AE3">
        <w:rPr>
          <w:lang w:val="ru-RU"/>
        </w:rPr>
        <w:t xml:space="preserve">, </w:t>
      </w:r>
      <w:r w:rsidR="002D4AE3">
        <w:rPr>
          <w:lang w:val="ru-RU"/>
        </w:rPr>
        <w:t xml:space="preserve">внося необходимые изменения, дело </w:t>
      </w:r>
      <w:r w:rsidR="002D4AE3">
        <w:rPr>
          <w:i/>
          <w:lang w:val="ru-RU"/>
        </w:rPr>
        <w:t>Акдаш</w:t>
      </w:r>
      <w:r w:rsidR="0035417F" w:rsidRPr="002D4AE3">
        <w:rPr>
          <w:i/>
          <w:lang w:val="ru-RU"/>
        </w:rPr>
        <w:t xml:space="preserve">, </w:t>
      </w:r>
      <w:r w:rsidR="002D4AE3">
        <w:rPr>
          <w:lang w:val="ru-RU"/>
        </w:rPr>
        <w:t>цитированное выше</w:t>
      </w:r>
      <w:r w:rsidR="0035417F" w:rsidRPr="002D4AE3">
        <w:rPr>
          <w:lang w:val="ru-RU"/>
        </w:rPr>
        <w:t>, § 30).</w:t>
      </w:r>
      <w:r w:rsidR="004663D0" w:rsidRPr="002D4AE3">
        <w:rPr>
          <w:lang w:val="ru-RU"/>
        </w:rPr>
        <w:t xml:space="preserve"> </w:t>
      </w:r>
      <w:r w:rsidR="002D4AE3">
        <w:rPr>
          <w:lang w:val="ru-RU"/>
        </w:rPr>
        <w:t>Поэтому</w:t>
      </w:r>
      <w:r w:rsidR="002D4AE3" w:rsidRPr="002D4AE3">
        <w:rPr>
          <w:lang w:val="ru-RU"/>
        </w:rPr>
        <w:t xml:space="preserve"> </w:t>
      </w:r>
      <w:r w:rsidR="002D4AE3">
        <w:rPr>
          <w:lang w:val="ru-RU"/>
        </w:rPr>
        <w:t>он</w:t>
      </w:r>
      <w:r w:rsidR="002D4AE3" w:rsidRPr="002D4AE3">
        <w:rPr>
          <w:lang w:val="ru-RU"/>
        </w:rPr>
        <w:t xml:space="preserve"> </w:t>
      </w:r>
      <w:r w:rsidR="002D4AE3">
        <w:rPr>
          <w:lang w:val="ru-RU"/>
        </w:rPr>
        <w:t>исследует</w:t>
      </w:r>
      <w:r w:rsidR="002D4AE3" w:rsidRPr="002D4AE3">
        <w:rPr>
          <w:lang w:val="ru-RU"/>
        </w:rPr>
        <w:t xml:space="preserve">, </w:t>
      </w:r>
      <w:r w:rsidR="002D4AE3">
        <w:rPr>
          <w:lang w:val="ru-RU"/>
        </w:rPr>
        <w:t>представили</w:t>
      </w:r>
      <w:r w:rsidR="002D4AE3" w:rsidRPr="002D4AE3">
        <w:rPr>
          <w:lang w:val="ru-RU"/>
        </w:rPr>
        <w:t xml:space="preserve"> </w:t>
      </w:r>
      <w:r w:rsidR="002D4AE3">
        <w:rPr>
          <w:lang w:val="ru-RU"/>
        </w:rPr>
        <w:t>ли</w:t>
      </w:r>
      <w:r w:rsidR="002D4AE3" w:rsidRPr="002D4AE3">
        <w:rPr>
          <w:lang w:val="ru-RU"/>
        </w:rPr>
        <w:t xml:space="preserve"> </w:t>
      </w:r>
      <w:r w:rsidR="002D4AE3">
        <w:rPr>
          <w:lang w:val="ru-RU"/>
        </w:rPr>
        <w:t>местные</w:t>
      </w:r>
      <w:r w:rsidR="002D4AE3" w:rsidRPr="002D4AE3">
        <w:rPr>
          <w:lang w:val="ru-RU"/>
        </w:rPr>
        <w:t xml:space="preserve"> </w:t>
      </w:r>
      <w:r w:rsidR="002D4AE3">
        <w:rPr>
          <w:lang w:val="ru-RU"/>
        </w:rPr>
        <w:t>суды</w:t>
      </w:r>
      <w:r w:rsidR="002D4AE3" w:rsidRPr="002D4AE3">
        <w:rPr>
          <w:lang w:val="ru-RU"/>
        </w:rPr>
        <w:t xml:space="preserve"> </w:t>
      </w:r>
      <w:r w:rsidR="002D4AE3">
        <w:rPr>
          <w:lang w:val="ru-RU"/>
        </w:rPr>
        <w:t>соответствующие</w:t>
      </w:r>
      <w:r w:rsidR="002D4AE3" w:rsidRPr="002D4AE3">
        <w:rPr>
          <w:lang w:val="ru-RU"/>
        </w:rPr>
        <w:t xml:space="preserve"> </w:t>
      </w:r>
      <w:r w:rsidR="002D4AE3">
        <w:rPr>
          <w:lang w:val="ru-RU"/>
        </w:rPr>
        <w:t>и</w:t>
      </w:r>
      <w:r w:rsidR="002D4AE3" w:rsidRPr="002D4AE3">
        <w:rPr>
          <w:lang w:val="ru-RU"/>
        </w:rPr>
        <w:t xml:space="preserve"> </w:t>
      </w:r>
      <w:r w:rsidR="002D4AE3">
        <w:rPr>
          <w:lang w:val="ru-RU"/>
        </w:rPr>
        <w:t>достаточные</w:t>
      </w:r>
      <w:r w:rsidR="002D4AE3" w:rsidRPr="002D4AE3">
        <w:rPr>
          <w:lang w:val="ru-RU"/>
        </w:rPr>
        <w:t xml:space="preserve"> </w:t>
      </w:r>
      <w:r w:rsidR="002D4AE3">
        <w:rPr>
          <w:lang w:val="ru-RU"/>
        </w:rPr>
        <w:t>причины</w:t>
      </w:r>
      <w:r w:rsidR="002D4AE3" w:rsidRPr="002D4AE3">
        <w:rPr>
          <w:lang w:val="ru-RU"/>
        </w:rPr>
        <w:t xml:space="preserve"> </w:t>
      </w:r>
      <w:r w:rsidR="00547E8D" w:rsidRPr="002D4AE3">
        <w:rPr>
          <w:lang w:val="ru-RU"/>
        </w:rPr>
        <w:t xml:space="preserve">– </w:t>
      </w:r>
      <w:r w:rsidR="002D4AE3">
        <w:rPr>
          <w:lang w:val="ru-RU"/>
        </w:rPr>
        <w:t>в</w:t>
      </w:r>
      <w:r w:rsidR="002D4AE3" w:rsidRPr="002D4AE3">
        <w:rPr>
          <w:lang w:val="ru-RU"/>
        </w:rPr>
        <w:t xml:space="preserve"> </w:t>
      </w:r>
      <w:r w:rsidR="002D4AE3">
        <w:rPr>
          <w:lang w:val="ru-RU"/>
        </w:rPr>
        <w:t>частности</w:t>
      </w:r>
      <w:r w:rsidR="002D4AE3" w:rsidRPr="002D4AE3">
        <w:rPr>
          <w:lang w:val="ru-RU"/>
        </w:rPr>
        <w:t xml:space="preserve">, </w:t>
      </w:r>
      <w:r w:rsidR="002D4AE3">
        <w:rPr>
          <w:lang w:val="ru-RU"/>
        </w:rPr>
        <w:t>ссылаясь</w:t>
      </w:r>
      <w:r w:rsidR="002D4AE3" w:rsidRPr="002D4AE3">
        <w:rPr>
          <w:lang w:val="ru-RU"/>
        </w:rPr>
        <w:t xml:space="preserve"> </w:t>
      </w:r>
      <w:r w:rsidR="002D4AE3">
        <w:rPr>
          <w:lang w:val="ru-RU"/>
        </w:rPr>
        <w:t>на</w:t>
      </w:r>
      <w:r w:rsidR="002D4AE3" w:rsidRPr="002D4AE3">
        <w:rPr>
          <w:lang w:val="ru-RU"/>
        </w:rPr>
        <w:t xml:space="preserve"> </w:t>
      </w:r>
      <w:r w:rsidR="002D4AE3">
        <w:rPr>
          <w:lang w:val="ru-RU"/>
        </w:rPr>
        <w:t>формулировки</w:t>
      </w:r>
      <w:r w:rsidR="002D4AE3" w:rsidRPr="002D4AE3">
        <w:rPr>
          <w:lang w:val="ru-RU"/>
        </w:rPr>
        <w:t xml:space="preserve"> </w:t>
      </w:r>
      <w:r w:rsidR="002D4AE3">
        <w:rPr>
          <w:lang w:val="ru-RU"/>
        </w:rPr>
        <w:t>рассматриваемых</w:t>
      </w:r>
      <w:r w:rsidR="002D4AE3" w:rsidRPr="002D4AE3">
        <w:rPr>
          <w:lang w:val="ru-RU"/>
        </w:rPr>
        <w:t xml:space="preserve"> </w:t>
      </w:r>
      <w:r w:rsidR="002D4AE3">
        <w:rPr>
          <w:lang w:val="ru-RU"/>
        </w:rPr>
        <w:t>русских</w:t>
      </w:r>
      <w:r w:rsidR="002D4AE3" w:rsidRPr="002D4AE3">
        <w:rPr>
          <w:lang w:val="ru-RU"/>
        </w:rPr>
        <w:t xml:space="preserve"> </w:t>
      </w:r>
      <w:r w:rsidR="002D4AE3">
        <w:rPr>
          <w:lang w:val="ru-RU"/>
        </w:rPr>
        <w:t>изданий</w:t>
      </w:r>
      <w:r w:rsidR="00040B6A" w:rsidRPr="002D4AE3">
        <w:rPr>
          <w:lang w:val="ru-RU"/>
        </w:rPr>
        <w:t xml:space="preserve">, </w:t>
      </w:r>
      <w:r w:rsidR="002D4AE3">
        <w:rPr>
          <w:lang w:val="ru-RU"/>
        </w:rPr>
        <w:t>контекст, в котором они были опубликованы</w:t>
      </w:r>
      <w:r w:rsidR="001C77A5">
        <w:rPr>
          <w:lang w:val="ru-RU"/>
        </w:rPr>
        <w:t>,</w:t>
      </w:r>
      <w:r w:rsidR="002D4AE3">
        <w:rPr>
          <w:lang w:val="ru-RU"/>
        </w:rPr>
        <w:t xml:space="preserve"> и их возможности приводить к пагубным последствиям в России </w:t>
      </w:r>
      <w:r w:rsidR="00547E8D" w:rsidRPr="002D4AE3">
        <w:rPr>
          <w:lang w:val="ru-RU"/>
        </w:rPr>
        <w:t xml:space="preserve">– </w:t>
      </w:r>
      <w:r w:rsidR="002D4AE3">
        <w:rPr>
          <w:lang w:val="ru-RU"/>
        </w:rPr>
        <w:t>для оправдания запрета книг, которые широко доступны во многих странах и, по-видимому, никогда не приводил</w:t>
      </w:r>
      <w:r w:rsidR="001C77A5">
        <w:rPr>
          <w:lang w:val="ru-RU"/>
        </w:rPr>
        <w:t>и</w:t>
      </w:r>
      <w:r w:rsidR="002D4AE3">
        <w:rPr>
          <w:lang w:val="ru-RU"/>
        </w:rPr>
        <w:t xml:space="preserve"> к межрелигиозным трениям</w:t>
      </w:r>
      <w:r w:rsidR="006E4F1F" w:rsidRPr="002D4AE3">
        <w:rPr>
          <w:lang w:val="ru-RU"/>
        </w:rPr>
        <w:t>.</w:t>
      </w:r>
    </w:p>
    <w:p w:rsidR="006A3712" w:rsidRPr="009447A3" w:rsidRDefault="006A3712" w:rsidP="002D4AE3">
      <w:pPr>
        <w:pStyle w:val="ECHRHeading6"/>
        <w:rPr>
          <w:lang w:val="ru-RU"/>
        </w:rPr>
      </w:pPr>
      <w:r w:rsidRPr="009447A3">
        <w:rPr>
          <w:lang w:val="ru-RU"/>
        </w:rPr>
        <w:t>(</w:t>
      </w:r>
      <w:r w:rsidRPr="0065350D">
        <w:rPr>
          <w:rFonts w:cstheme="majorHAnsi"/>
        </w:rPr>
        <w:t>α</w:t>
      </w:r>
      <w:r w:rsidRPr="009447A3">
        <w:rPr>
          <w:lang w:val="ru-RU"/>
        </w:rPr>
        <w:t>)</w:t>
      </w:r>
      <w:r w:rsidRPr="0065350D">
        <w:t>  </w:t>
      </w:r>
      <w:r w:rsidR="002D4AE3">
        <w:rPr>
          <w:lang w:val="ru-RU"/>
        </w:rPr>
        <w:t xml:space="preserve">Жалоба № </w:t>
      </w:r>
      <w:r w:rsidRPr="009447A3">
        <w:rPr>
          <w:lang w:val="ru-RU"/>
        </w:rPr>
        <w:t>1413/08</w:t>
      </w:r>
    </w:p>
    <w:bookmarkStart w:id="36" w:name="passages"/>
    <w:p w:rsidR="003553EA" w:rsidRPr="002B5EA5" w:rsidRDefault="000E26A5" w:rsidP="00A37ADE">
      <w:pPr>
        <w:pStyle w:val="ECHRPara"/>
        <w:rPr>
          <w:lang w:val="ru-RU" w:bidi="en-US"/>
        </w:rPr>
      </w:pPr>
      <w:r w:rsidRPr="0065350D">
        <w:rPr>
          <w:lang w:bidi="en-US"/>
        </w:rPr>
        <w:fldChar w:fldCharType="begin"/>
      </w:r>
      <w:r w:rsidR="007B6654" w:rsidRPr="00EF57BA">
        <w:rPr>
          <w:lang w:val="ru-RU" w:bidi="en-US"/>
        </w:rPr>
        <w:instrText xml:space="preserve"> </w:instrText>
      </w:r>
      <w:r w:rsidR="007B6654" w:rsidRPr="0065350D">
        <w:rPr>
          <w:lang w:bidi="en-US"/>
        </w:rPr>
        <w:instrText>SEQ</w:instrText>
      </w:r>
      <w:r w:rsidR="007B6654" w:rsidRPr="00EF57BA">
        <w:rPr>
          <w:lang w:val="ru-RU" w:bidi="en-US"/>
        </w:rPr>
        <w:instrText xml:space="preserve"> </w:instrText>
      </w:r>
      <w:r w:rsidR="007B6654" w:rsidRPr="0065350D">
        <w:rPr>
          <w:lang w:bidi="en-US"/>
        </w:rPr>
        <w:instrText>level</w:instrText>
      </w:r>
      <w:r w:rsidR="007B6654" w:rsidRPr="00EF57BA">
        <w:rPr>
          <w:lang w:val="ru-RU" w:bidi="en-US"/>
        </w:rPr>
        <w:instrText>0 \*</w:instrText>
      </w:r>
      <w:r w:rsidR="007B6654" w:rsidRPr="0065350D">
        <w:rPr>
          <w:lang w:bidi="en-US"/>
        </w:rPr>
        <w:instrText>arabic</w:instrText>
      </w:r>
      <w:r w:rsidR="007B6654" w:rsidRPr="00EF57BA">
        <w:rPr>
          <w:lang w:val="ru-RU" w:bidi="en-US"/>
        </w:rPr>
        <w:instrText xml:space="preserve"> </w:instrText>
      </w:r>
      <w:r w:rsidRPr="0065350D">
        <w:rPr>
          <w:lang w:bidi="en-US"/>
        </w:rPr>
        <w:fldChar w:fldCharType="separate"/>
      </w:r>
      <w:r w:rsidR="009447A3">
        <w:rPr>
          <w:noProof/>
          <w:lang w:val="ru-RU" w:bidi="en-US"/>
        </w:rPr>
        <w:t>104</w:t>
      </w:r>
      <w:r w:rsidRPr="0065350D">
        <w:rPr>
          <w:lang w:bidi="en-US"/>
        </w:rPr>
        <w:fldChar w:fldCharType="end"/>
      </w:r>
      <w:r w:rsidR="007B6654" w:rsidRPr="00EF57BA">
        <w:rPr>
          <w:lang w:val="ru-RU" w:bidi="en-US"/>
        </w:rPr>
        <w:t>.</w:t>
      </w:r>
      <w:r w:rsidR="007B6654" w:rsidRPr="0065350D">
        <w:rPr>
          <w:lang w:bidi="en-US"/>
        </w:rPr>
        <w:t>  </w:t>
      </w:r>
      <w:r w:rsidR="002D4AE3">
        <w:rPr>
          <w:lang w:val="ru-RU" w:bidi="en-US"/>
        </w:rPr>
        <w:t>Суд</w:t>
      </w:r>
      <w:r w:rsidR="002D4AE3" w:rsidRPr="002D4AE3">
        <w:rPr>
          <w:lang w:val="ru-RU" w:bidi="en-US"/>
        </w:rPr>
        <w:t xml:space="preserve"> </w:t>
      </w:r>
      <w:r w:rsidR="002D4AE3">
        <w:rPr>
          <w:lang w:val="ru-RU" w:bidi="en-US"/>
        </w:rPr>
        <w:t>отмечает</w:t>
      </w:r>
      <w:r w:rsidR="002D4AE3" w:rsidRPr="002D4AE3">
        <w:rPr>
          <w:lang w:val="ru-RU" w:bidi="en-US"/>
        </w:rPr>
        <w:t xml:space="preserve">, </w:t>
      </w:r>
      <w:r w:rsidR="002D4AE3">
        <w:rPr>
          <w:lang w:val="ru-RU" w:bidi="en-US"/>
        </w:rPr>
        <w:t>что</w:t>
      </w:r>
      <w:r w:rsidR="002D4AE3" w:rsidRPr="002D4AE3">
        <w:rPr>
          <w:lang w:val="ru-RU" w:bidi="en-US"/>
        </w:rPr>
        <w:t xml:space="preserve"> </w:t>
      </w:r>
      <w:r w:rsidR="002D4AE3">
        <w:rPr>
          <w:lang w:val="ru-RU" w:bidi="en-US"/>
        </w:rPr>
        <w:t>в</w:t>
      </w:r>
      <w:r w:rsidR="002D4AE3" w:rsidRPr="002D4AE3">
        <w:rPr>
          <w:lang w:val="ru-RU" w:bidi="en-US"/>
        </w:rPr>
        <w:t xml:space="preserve"> </w:t>
      </w:r>
      <w:r w:rsidR="002D4AE3">
        <w:rPr>
          <w:lang w:val="ru-RU" w:bidi="en-US"/>
        </w:rPr>
        <w:t>своем</w:t>
      </w:r>
      <w:r w:rsidR="002D4AE3" w:rsidRPr="002D4AE3">
        <w:rPr>
          <w:lang w:val="ru-RU" w:bidi="en-US"/>
        </w:rPr>
        <w:t xml:space="preserve"> </w:t>
      </w:r>
      <w:r w:rsidR="002D4AE3">
        <w:rPr>
          <w:lang w:val="ru-RU" w:bidi="en-US"/>
        </w:rPr>
        <w:t>решении</w:t>
      </w:r>
      <w:r w:rsidR="002D4AE3" w:rsidRPr="002D4AE3">
        <w:rPr>
          <w:lang w:val="ru-RU" w:bidi="en-US"/>
        </w:rPr>
        <w:t xml:space="preserve"> </w:t>
      </w:r>
      <w:r w:rsidR="002D4AE3">
        <w:rPr>
          <w:lang w:val="ru-RU" w:bidi="en-US"/>
        </w:rPr>
        <w:t>от</w:t>
      </w:r>
      <w:r w:rsidR="002D4AE3" w:rsidRPr="002D4AE3">
        <w:rPr>
          <w:lang w:val="ru-RU" w:bidi="en-US"/>
        </w:rPr>
        <w:t xml:space="preserve"> 21 </w:t>
      </w:r>
      <w:r w:rsidR="002D4AE3">
        <w:rPr>
          <w:lang w:val="ru-RU" w:bidi="en-US"/>
        </w:rPr>
        <w:t>мая</w:t>
      </w:r>
      <w:r w:rsidR="002D4AE3" w:rsidRPr="002D4AE3">
        <w:rPr>
          <w:lang w:val="ru-RU" w:bidi="en-US"/>
        </w:rPr>
        <w:t xml:space="preserve"> 2007 </w:t>
      </w:r>
      <w:r w:rsidR="002D4AE3">
        <w:rPr>
          <w:lang w:val="ru-RU" w:bidi="en-US"/>
        </w:rPr>
        <w:t>года</w:t>
      </w:r>
      <w:r w:rsidR="002D4AE3" w:rsidRPr="002D4AE3">
        <w:rPr>
          <w:lang w:val="ru-RU" w:bidi="en-US"/>
        </w:rPr>
        <w:t xml:space="preserve">, </w:t>
      </w:r>
      <w:r w:rsidR="002D4AE3">
        <w:rPr>
          <w:lang w:val="ru-RU" w:bidi="en-US"/>
        </w:rPr>
        <w:t>признающим</w:t>
      </w:r>
      <w:r w:rsidR="002D4AE3" w:rsidRPr="002D4AE3">
        <w:rPr>
          <w:lang w:val="ru-RU" w:bidi="en-US"/>
        </w:rPr>
        <w:t xml:space="preserve"> 14 </w:t>
      </w:r>
      <w:r w:rsidR="002D4AE3">
        <w:rPr>
          <w:lang w:val="ru-RU" w:bidi="en-US"/>
        </w:rPr>
        <w:t>книг</w:t>
      </w:r>
      <w:r w:rsidR="002D4AE3" w:rsidRPr="002D4AE3">
        <w:rPr>
          <w:lang w:val="ru-RU" w:bidi="en-US"/>
        </w:rPr>
        <w:t xml:space="preserve"> </w:t>
      </w:r>
      <w:r w:rsidR="002D4AE3">
        <w:rPr>
          <w:lang w:val="ru-RU" w:bidi="en-US"/>
        </w:rPr>
        <w:t>Саида</w:t>
      </w:r>
      <w:r w:rsidR="002D4AE3" w:rsidRPr="002D4AE3">
        <w:rPr>
          <w:lang w:val="ru-RU" w:bidi="en-US"/>
        </w:rPr>
        <w:t xml:space="preserve"> </w:t>
      </w:r>
      <w:r w:rsidR="002D4AE3">
        <w:rPr>
          <w:lang w:val="ru-RU" w:bidi="en-US"/>
        </w:rPr>
        <w:t>Нурси</w:t>
      </w:r>
      <w:r w:rsidR="002D4AE3" w:rsidRPr="002D4AE3">
        <w:rPr>
          <w:lang w:val="ru-RU" w:bidi="en-US"/>
        </w:rPr>
        <w:t xml:space="preserve"> </w:t>
      </w:r>
      <w:r w:rsidR="002D4AE3">
        <w:rPr>
          <w:lang w:val="ru-RU" w:bidi="en-US"/>
        </w:rPr>
        <w:t>экстремистскими</w:t>
      </w:r>
      <w:r w:rsidR="001C77A5">
        <w:rPr>
          <w:lang w:val="ru-RU" w:bidi="en-US"/>
        </w:rPr>
        <w:t>,</w:t>
      </w:r>
      <w:r w:rsidR="002D4AE3" w:rsidRPr="002D4AE3">
        <w:rPr>
          <w:lang w:val="ru-RU" w:bidi="en-US"/>
        </w:rPr>
        <w:t xml:space="preserve"> </w:t>
      </w:r>
      <w:r w:rsidR="002D4AE3">
        <w:rPr>
          <w:lang w:val="ru-RU" w:bidi="en-US"/>
        </w:rPr>
        <w:t>Коптевский</w:t>
      </w:r>
      <w:r w:rsidR="002D4AE3" w:rsidRPr="002D4AE3">
        <w:rPr>
          <w:lang w:val="ru-RU" w:bidi="en-US"/>
        </w:rPr>
        <w:t xml:space="preserve"> </w:t>
      </w:r>
      <w:r w:rsidR="002D4AE3">
        <w:rPr>
          <w:lang w:val="ru-RU" w:bidi="en-US"/>
        </w:rPr>
        <w:t>районный</w:t>
      </w:r>
      <w:r w:rsidR="002D4AE3" w:rsidRPr="002D4AE3">
        <w:rPr>
          <w:lang w:val="ru-RU" w:bidi="en-US"/>
        </w:rPr>
        <w:t xml:space="preserve"> </w:t>
      </w:r>
      <w:r w:rsidR="002D4AE3">
        <w:rPr>
          <w:lang w:val="ru-RU" w:bidi="en-US"/>
        </w:rPr>
        <w:t>суд</w:t>
      </w:r>
      <w:r w:rsidR="002D4AE3" w:rsidRPr="002D4AE3">
        <w:rPr>
          <w:lang w:val="ru-RU" w:bidi="en-US"/>
        </w:rPr>
        <w:t xml:space="preserve"> </w:t>
      </w:r>
      <w:r w:rsidR="002D4AE3">
        <w:rPr>
          <w:lang w:val="ru-RU" w:bidi="en-US"/>
        </w:rPr>
        <w:t>установил</w:t>
      </w:r>
      <w:r w:rsidR="002D4AE3" w:rsidRPr="002D4AE3">
        <w:rPr>
          <w:lang w:val="ru-RU" w:bidi="en-US"/>
        </w:rPr>
        <w:t xml:space="preserve">, </w:t>
      </w:r>
      <w:r w:rsidR="002D4AE3">
        <w:rPr>
          <w:lang w:val="ru-RU" w:bidi="en-US"/>
        </w:rPr>
        <w:t>что</w:t>
      </w:r>
      <w:r w:rsidR="002D4AE3" w:rsidRPr="002D4AE3">
        <w:rPr>
          <w:lang w:val="ru-RU" w:bidi="en-US"/>
        </w:rPr>
        <w:t xml:space="preserve"> </w:t>
      </w:r>
      <w:r w:rsidR="002D4AE3">
        <w:rPr>
          <w:lang w:val="ru-RU" w:bidi="en-US"/>
        </w:rPr>
        <w:t>они</w:t>
      </w:r>
      <w:r w:rsidR="002D4AE3" w:rsidRPr="002D4AE3">
        <w:rPr>
          <w:lang w:val="ru-RU" w:bidi="en-US"/>
        </w:rPr>
        <w:t xml:space="preserve"> </w:t>
      </w:r>
      <w:r w:rsidR="002D4AE3">
        <w:rPr>
          <w:lang w:val="ru-RU" w:bidi="en-US"/>
        </w:rPr>
        <w:t>содержат</w:t>
      </w:r>
      <w:r w:rsidR="002D4AE3" w:rsidRPr="002D4AE3">
        <w:rPr>
          <w:lang w:val="ru-RU" w:bidi="en-US"/>
        </w:rPr>
        <w:t xml:space="preserve"> </w:t>
      </w:r>
      <w:r w:rsidR="002D4AE3">
        <w:rPr>
          <w:lang w:val="ru-RU" w:bidi="en-US"/>
        </w:rPr>
        <w:t>высказывания</w:t>
      </w:r>
      <w:r w:rsidR="002D4AE3" w:rsidRPr="002D4AE3">
        <w:rPr>
          <w:lang w:val="ru-RU" w:bidi="en-US"/>
        </w:rPr>
        <w:t xml:space="preserve">, </w:t>
      </w:r>
      <w:r w:rsidR="002D4AE3">
        <w:rPr>
          <w:lang w:val="ru-RU" w:bidi="en-US"/>
        </w:rPr>
        <w:t>обосновывающие</w:t>
      </w:r>
      <w:r w:rsidR="002D4AE3" w:rsidRPr="002D4AE3">
        <w:rPr>
          <w:lang w:val="ru-RU" w:bidi="en-US"/>
        </w:rPr>
        <w:t xml:space="preserve"> </w:t>
      </w:r>
      <w:r w:rsidR="002D4AE3">
        <w:rPr>
          <w:lang w:val="ru-RU" w:bidi="en-US"/>
        </w:rPr>
        <w:t>и</w:t>
      </w:r>
      <w:r w:rsidR="002D4AE3" w:rsidRPr="002D4AE3">
        <w:rPr>
          <w:lang w:val="ru-RU" w:bidi="en-US"/>
        </w:rPr>
        <w:t xml:space="preserve"> </w:t>
      </w:r>
      <w:r w:rsidR="002D4AE3">
        <w:rPr>
          <w:lang w:val="ru-RU" w:bidi="en-US"/>
        </w:rPr>
        <w:t>оправдывающие</w:t>
      </w:r>
      <w:r w:rsidR="002D4AE3" w:rsidRPr="002D4AE3">
        <w:rPr>
          <w:lang w:val="ru-RU" w:bidi="en-US"/>
        </w:rPr>
        <w:t xml:space="preserve"> </w:t>
      </w:r>
      <w:r w:rsidR="002D4AE3">
        <w:rPr>
          <w:lang w:val="ru-RU" w:bidi="en-US"/>
        </w:rPr>
        <w:t>два</w:t>
      </w:r>
      <w:r w:rsidR="002D4AE3" w:rsidRPr="002D4AE3">
        <w:rPr>
          <w:lang w:val="ru-RU" w:bidi="en-US"/>
        </w:rPr>
        <w:t xml:space="preserve"> </w:t>
      </w:r>
      <w:r w:rsidR="002D4AE3">
        <w:rPr>
          <w:lang w:val="ru-RU" w:bidi="en-US"/>
        </w:rPr>
        <w:t>вида</w:t>
      </w:r>
      <w:r w:rsidR="002D4AE3" w:rsidRPr="002D4AE3">
        <w:rPr>
          <w:lang w:val="ru-RU" w:bidi="en-US"/>
        </w:rPr>
        <w:t xml:space="preserve"> </w:t>
      </w:r>
      <w:r w:rsidR="002D4AE3">
        <w:rPr>
          <w:lang w:val="ru-RU" w:bidi="en-US"/>
        </w:rPr>
        <w:t>деятельности</w:t>
      </w:r>
      <w:r w:rsidR="002D4AE3" w:rsidRPr="002D4AE3">
        <w:rPr>
          <w:lang w:val="ru-RU" w:bidi="en-US"/>
        </w:rPr>
        <w:t xml:space="preserve">, </w:t>
      </w:r>
      <w:r w:rsidR="002D4AE3">
        <w:rPr>
          <w:lang w:val="ru-RU" w:bidi="en-US"/>
        </w:rPr>
        <w:t>перечисленные</w:t>
      </w:r>
      <w:r w:rsidR="002D4AE3" w:rsidRPr="002D4AE3">
        <w:rPr>
          <w:lang w:val="ru-RU" w:bidi="en-US"/>
        </w:rPr>
        <w:t xml:space="preserve"> </w:t>
      </w:r>
      <w:r w:rsidR="002D4AE3">
        <w:rPr>
          <w:lang w:val="ru-RU" w:bidi="en-US"/>
        </w:rPr>
        <w:t>в</w:t>
      </w:r>
      <w:r w:rsidR="002D4AE3" w:rsidRPr="002D4AE3">
        <w:rPr>
          <w:lang w:val="ru-RU" w:bidi="en-US"/>
        </w:rPr>
        <w:t xml:space="preserve"> </w:t>
      </w:r>
      <w:r w:rsidR="002D4AE3">
        <w:rPr>
          <w:lang w:val="ru-RU" w:bidi="en-US"/>
        </w:rPr>
        <w:t>разделе</w:t>
      </w:r>
      <w:r w:rsidR="002D4AE3" w:rsidRPr="002D4AE3">
        <w:rPr>
          <w:lang w:val="ru-RU" w:bidi="en-US"/>
        </w:rPr>
        <w:t xml:space="preserve"> 1 </w:t>
      </w:r>
      <w:r w:rsidR="002D4AE3">
        <w:rPr>
          <w:lang w:val="ru-RU" w:bidi="en-US"/>
        </w:rPr>
        <w:t>Закона</w:t>
      </w:r>
      <w:r w:rsidR="002D4AE3" w:rsidRPr="002D4AE3">
        <w:rPr>
          <w:lang w:val="ru-RU" w:bidi="en-US"/>
        </w:rPr>
        <w:t xml:space="preserve"> </w:t>
      </w:r>
      <w:r w:rsidR="002D4AE3">
        <w:rPr>
          <w:lang w:val="ru-RU" w:bidi="en-US"/>
        </w:rPr>
        <w:t>о</w:t>
      </w:r>
      <w:r w:rsidR="002D4AE3" w:rsidRPr="002D4AE3">
        <w:rPr>
          <w:lang w:val="ru-RU" w:bidi="en-US"/>
        </w:rPr>
        <w:t xml:space="preserve"> </w:t>
      </w:r>
      <w:r w:rsidR="002D4AE3">
        <w:rPr>
          <w:lang w:val="ru-RU" w:bidi="en-US"/>
        </w:rPr>
        <w:t>противодействии</w:t>
      </w:r>
      <w:r w:rsidR="002D4AE3" w:rsidRPr="002D4AE3">
        <w:rPr>
          <w:lang w:val="ru-RU" w:bidi="en-US"/>
        </w:rPr>
        <w:t xml:space="preserve"> </w:t>
      </w:r>
      <w:r w:rsidR="002D4AE3">
        <w:rPr>
          <w:lang w:val="ru-RU" w:bidi="en-US"/>
        </w:rPr>
        <w:t>экстремизму</w:t>
      </w:r>
      <w:r w:rsidR="001808F6" w:rsidRPr="002D4AE3">
        <w:rPr>
          <w:lang w:val="ru-RU" w:bidi="en-US"/>
        </w:rPr>
        <w:t>: (</w:t>
      </w:r>
      <w:r w:rsidR="001808F6" w:rsidRPr="0065350D">
        <w:rPr>
          <w:lang w:bidi="en-US"/>
        </w:rPr>
        <w:t>i</w:t>
      </w:r>
      <w:r w:rsidR="001808F6" w:rsidRPr="002D4AE3">
        <w:rPr>
          <w:lang w:val="ru-RU" w:bidi="en-US"/>
        </w:rPr>
        <w:t>)</w:t>
      </w:r>
      <w:r w:rsidR="007D5A33" w:rsidRPr="0065350D">
        <w:rPr>
          <w:lang w:bidi="en-US"/>
        </w:rPr>
        <w:t> </w:t>
      </w:r>
      <w:r w:rsidR="002D4AE3">
        <w:rPr>
          <w:lang w:val="ru-RU" w:bidi="en-US"/>
        </w:rPr>
        <w:t>возбуждение</w:t>
      </w:r>
      <w:r w:rsidR="002D4AE3" w:rsidRPr="002D4AE3">
        <w:rPr>
          <w:lang w:val="ru-RU" w:bidi="en-US"/>
        </w:rPr>
        <w:t xml:space="preserve"> </w:t>
      </w:r>
      <w:r w:rsidR="002D4AE3">
        <w:rPr>
          <w:lang w:val="ru-RU" w:bidi="en-US"/>
        </w:rPr>
        <w:t>религиозной</w:t>
      </w:r>
      <w:r w:rsidR="002D4AE3" w:rsidRPr="002D4AE3">
        <w:rPr>
          <w:lang w:val="ru-RU" w:bidi="en-US"/>
        </w:rPr>
        <w:t xml:space="preserve"> </w:t>
      </w:r>
      <w:r w:rsidR="002D4AE3">
        <w:rPr>
          <w:lang w:val="ru-RU" w:bidi="en-US"/>
        </w:rPr>
        <w:t>розни</w:t>
      </w:r>
      <w:r w:rsidR="001808F6" w:rsidRPr="002D4AE3">
        <w:rPr>
          <w:lang w:val="ru-RU" w:bidi="en-US"/>
        </w:rPr>
        <w:t xml:space="preserve"> </w:t>
      </w:r>
      <w:r w:rsidR="002D4AE3">
        <w:rPr>
          <w:lang w:val="ru-RU" w:bidi="en-US"/>
        </w:rPr>
        <w:t xml:space="preserve">и </w:t>
      </w:r>
      <w:r w:rsidR="001808F6" w:rsidRPr="002D4AE3">
        <w:rPr>
          <w:lang w:val="ru-RU" w:bidi="en-US"/>
        </w:rPr>
        <w:t>(</w:t>
      </w:r>
      <w:r w:rsidR="001808F6" w:rsidRPr="0065350D">
        <w:rPr>
          <w:lang w:bidi="en-US"/>
        </w:rPr>
        <w:t>ii</w:t>
      </w:r>
      <w:r w:rsidR="001808F6" w:rsidRPr="002D4AE3">
        <w:rPr>
          <w:lang w:val="ru-RU" w:bidi="en-US"/>
        </w:rPr>
        <w:t xml:space="preserve">) </w:t>
      </w:r>
      <w:r w:rsidR="002D4AE3">
        <w:rPr>
          <w:lang w:val="ru-RU" w:bidi="en-US"/>
        </w:rPr>
        <w:t xml:space="preserve">пропаганда превосходства или неполноценности людей по признаку их отношения к религии </w:t>
      </w:r>
      <w:r w:rsidR="006A511D" w:rsidRPr="002D4AE3">
        <w:rPr>
          <w:lang w:val="ru-RU" w:bidi="en-US"/>
        </w:rPr>
        <w:t>(</w:t>
      </w:r>
      <w:r w:rsidR="002D4AE3">
        <w:rPr>
          <w:lang w:val="ru-RU" w:bidi="en-US"/>
        </w:rPr>
        <w:t xml:space="preserve">см. абзац </w:t>
      </w:r>
      <w:r w:rsidRPr="0065350D">
        <w:rPr>
          <w:lang w:bidi="en-US"/>
        </w:rPr>
        <w:fldChar w:fldCharType="begin"/>
      </w:r>
      <w:r w:rsidR="00D94E52" w:rsidRPr="002D4AE3">
        <w:rPr>
          <w:lang w:val="ru-RU" w:bidi="en-US"/>
        </w:rPr>
        <w:instrText xml:space="preserve"> </w:instrText>
      </w:r>
      <w:r w:rsidR="00D94E52" w:rsidRPr="0065350D">
        <w:rPr>
          <w:lang w:bidi="en-US"/>
        </w:rPr>
        <w:instrText>REF</w:instrText>
      </w:r>
      <w:r w:rsidR="00D94E52" w:rsidRPr="002D4AE3">
        <w:rPr>
          <w:lang w:val="ru-RU" w:bidi="en-US"/>
        </w:rPr>
        <w:instrText xml:space="preserve"> </w:instrText>
      </w:r>
      <w:r w:rsidR="00D94E52" w:rsidRPr="0065350D">
        <w:rPr>
          <w:lang w:bidi="en-US"/>
        </w:rPr>
        <w:instrText>judgment</w:instrText>
      </w:r>
      <w:r w:rsidR="00D94E52" w:rsidRPr="002D4AE3">
        <w:rPr>
          <w:lang w:val="ru-RU" w:bidi="en-US"/>
        </w:rPr>
        <w:instrText>1 \</w:instrText>
      </w:r>
      <w:r w:rsidR="00D94E52" w:rsidRPr="0065350D">
        <w:rPr>
          <w:lang w:bidi="en-US"/>
        </w:rPr>
        <w:instrText>h</w:instrText>
      </w:r>
      <w:r w:rsidR="00D94E52" w:rsidRPr="002D4AE3">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25</w:t>
      </w:r>
      <w:r w:rsidRPr="0065350D">
        <w:rPr>
          <w:lang w:bidi="en-US"/>
        </w:rPr>
        <w:fldChar w:fldCharType="end"/>
      </w:r>
      <w:r w:rsidR="006A511D" w:rsidRPr="002D4AE3">
        <w:rPr>
          <w:lang w:val="ru-RU" w:bidi="en-US"/>
        </w:rPr>
        <w:t xml:space="preserve"> </w:t>
      </w:r>
      <w:r w:rsidR="002D4AE3">
        <w:rPr>
          <w:lang w:val="ru-RU" w:bidi="en-US"/>
        </w:rPr>
        <w:t>выше</w:t>
      </w:r>
      <w:r w:rsidR="006A511D" w:rsidRPr="002D4AE3">
        <w:rPr>
          <w:lang w:val="ru-RU" w:bidi="en-US"/>
        </w:rPr>
        <w:t>).</w:t>
      </w:r>
      <w:r w:rsidR="00CD706C" w:rsidRPr="002D4AE3">
        <w:rPr>
          <w:lang w:val="ru-RU" w:bidi="en-US"/>
        </w:rPr>
        <w:t xml:space="preserve"> </w:t>
      </w:r>
      <w:r w:rsidR="002D4AE3">
        <w:rPr>
          <w:lang w:val="ru-RU" w:bidi="en-US"/>
        </w:rPr>
        <w:t>Важно</w:t>
      </w:r>
      <w:r w:rsidR="002D4AE3" w:rsidRPr="00A37ADE">
        <w:rPr>
          <w:lang w:val="ru-RU" w:bidi="en-US"/>
        </w:rPr>
        <w:t xml:space="preserve"> </w:t>
      </w:r>
      <w:r w:rsidR="002D4AE3">
        <w:rPr>
          <w:lang w:val="ru-RU" w:bidi="en-US"/>
        </w:rPr>
        <w:t>отметить</w:t>
      </w:r>
      <w:r w:rsidR="002D4AE3" w:rsidRPr="00A37ADE">
        <w:rPr>
          <w:lang w:val="ru-RU" w:bidi="en-US"/>
        </w:rPr>
        <w:t xml:space="preserve"> </w:t>
      </w:r>
      <w:r w:rsidR="002D4AE3">
        <w:rPr>
          <w:lang w:val="ru-RU" w:bidi="en-US"/>
        </w:rPr>
        <w:t>в</w:t>
      </w:r>
      <w:r w:rsidR="002D4AE3" w:rsidRPr="00A37ADE">
        <w:rPr>
          <w:lang w:val="ru-RU" w:bidi="en-US"/>
        </w:rPr>
        <w:t xml:space="preserve"> </w:t>
      </w:r>
      <w:r w:rsidR="002D4AE3">
        <w:rPr>
          <w:lang w:val="ru-RU" w:bidi="en-US"/>
        </w:rPr>
        <w:t>этой</w:t>
      </w:r>
      <w:r w:rsidR="002D4AE3" w:rsidRPr="00A37ADE">
        <w:rPr>
          <w:lang w:val="ru-RU" w:bidi="en-US"/>
        </w:rPr>
        <w:t xml:space="preserve"> </w:t>
      </w:r>
      <w:r w:rsidR="002D4AE3">
        <w:rPr>
          <w:lang w:val="ru-RU" w:bidi="en-US"/>
        </w:rPr>
        <w:t>связи</w:t>
      </w:r>
      <w:r w:rsidR="002D4AE3" w:rsidRPr="00A37ADE">
        <w:rPr>
          <w:lang w:val="ru-RU" w:bidi="en-US"/>
        </w:rPr>
        <w:t xml:space="preserve">, </w:t>
      </w:r>
      <w:r w:rsidR="002D4AE3">
        <w:rPr>
          <w:lang w:val="ru-RU" w:bidi="en-US"/>
        </w:rPr>
        <w:t>что</w:t>
      </w:r>
      <w:r w:rsidR="002D4AE3" w:rsidRPr="00A37ADE">
        <w:rPr>
          <w:lang w:val="ru-RU" w:bidi="en-US"/>
        </w:rPr>
        <w:t xml:space="preserve"> </w:t>
      </w:r>
      <w:r w:rsidR="002D4AE3">
        <w:rPr>
          <w:lang w:val="ru-RU" w:bidi="en-US"/>
        </w:rPr>
        <w:t>местное</w:t>
      </w:r>
      <w:r w:rsidR="002D4AE3" w:rsidRPr="00A37ADE">
        <w:rPr>
          <w:lang w:val="ru-RU" w:bidi="en-US"/>
        </w:rPr>
        <w:t xml:space="preserve"> </w:t>
      </w:r>
      <w:r w:rsidR="002D4AE3">
        <w:rPr>
          <w:lang w:val="ru-RU" w:bidi="en-US"/>
        </w:rPr>
        <w:t>право</w:t>
      </w:r>
      <w:r w:rsidR="002D4AE3" w:rsidRPr="00A37ADE">
        <w:rPr>
          <w:lang w:val="ru-RU" w:bidi="en-US"/>
        </w:rPr>
        <w:t xml:space="preserve"> </w:t>
      </w:r>
      <w:r w:rsidR="002D4AE3">
        <w:rPr>
          <w:lang w:val="ru-RU" w:bidi="en-US"/>
        </w:rPr>
        <w:t>не</w:t>
      </w:r>
      <w:r w:rsidR="002D4AE3" w:rsidRPr="00A37ADE">
        <w:rPr>
          <w:lang w:val="ru-RU" w:bidi="en-US"/>
        </w:rPr>
        <w:t xml:space="preserve"> </w:t>
      </w:r>
      <w:r w:rsidR="002D4AE3">
        <w:rPr>
          <w:lang w:val="ru-RU" w:bidi="en-US"/>
        </w:rPr>
        <w:t>требует</w:t>
      </w:r>
      <w:r w:rsidR="002D4AE3" w:rsidRPr="00A37ADE">
        <w:rPr>
          <w:lang w:val="ru-RU" w:bidi="en-US"/>
        </w:rPr>
        <w:t xml:space="preserve"> </w:t>
      </w:r>
      <w:r w:rsidR="00A37ADE">
        <w:rPr>
          <w:lang w:val="ru-RU" w:bidi="en-US"/>
        </w:rPr>
        <w:t>наличия</w:t>
      </w:r>
      <w:r w:rsidR="00A37ADE" w:rsidRPr="00A37ADE">
        <w:rPr>
          <w:lang w:val="ru-RU" w:bidi="en-US"/>
        </w:rPr>
        <w:t xml:space="preserve"> </w:t>
      </w:r>
      <w:r w:rsidR="00A37ADE">
        <w:rPr>
          <w:lang w:val="ru-RU" w:bidi="en-US"/>
        </w:rPr>
        <w:t>в</w:t>
      </w:r>
      <w:r w:rsidR="00A37ADE" w:rsidRPr="00A37ADE">
        <w:rPr>
          <w:lang w:val="ru-RU" w:bidi="en-US"/>
        </w:rPr>
        <w:t xml:space="preserve"> </w:t>
      </w:r>
      <w:r w:rsidR="00A37ADE">
        <w:rPr>
          <w:lang w:val="ru-RU" w:bidi="en-US"/>
        </w:rPr>
        <w:t>такой</w:t>
      </w:r>
      <w:r w:rsidR="00A37ADE" w:rsidRPr="00A37ADE">
        <w:rPr>
          <w:lang w:val="ru-RU" w:bidi="en-US"/>
        </w:rPr>
        <w:t xml:space="preserve"> </w:t>
      </w:r>
      <w:r w:rsidR="00A37ADE">
        <w:rPr>
          <w:lang w:val="ru-RU" w:bidi="en-US"/>
        </w:rPr>
        <w:t>деятельности</w:t>
      </w:r>
      <w:r w:rsidR="00A37ADE" w:rsidRPr="00A37ADE">
        <w:rPr>
          <w:lang w:val="ru-RU" w:bidi="en-US"/>
        </w:rPr>
        <w:t xml:space="preserve"> </w:t>
      </w:r>
      <w:r w:rsidR="00A37ADE">
        <w:rPr>
          <w:lang w:val="ru-RU" w:bidi="en-US"/>
        </w:rPr>
        <w:t>какого</w:t>
      </w:r>
      <w:r w:rsidR="00A37ADE" w:rsidRPr="00A37ADE">
        <w:rPr>
          <w:lang w:val="ru-RU" w:bidi="en-US"/>
        </w:rPr>
        <w:t>-</w:t>
      </w:r>
      <w:r w:rsidR="00A37ADE">
        <w:rPr>
          <w:lang w:val="ru-RU" w:bidi="en-US"/>
        </w:rPr>
        <w:t>либо</w:t>
      </w:r>
      <w:r w:rsidR="00A37ADE" w:rsidRPr="00A37ADE">
        <w:rPr>
          <w:lang w:val="ru-RU" w:bidi="en-US"/>
        </w:rPr>
        <w:t xml:space="preserve"> </w:t>
      </w:r>
      <w:r w:rsidR="00A37ADE">
        <w:rPr>
          <w:lang w:val="ru-RU" w:bidi="en-US"/>
        </w:rPr>
        <w:t>элемента</w:t>
      </w:r>
      <w:r w:rsidR="00A37ADE" w:rsidRPr="00A37ADE">
        <w:rPr>
          <w:lang w:val="ru-RU" w:bidi="en-US"/>
        </w:rPr>
        <w:t xml:space="preserve"> </w:t>
      </w:r>
      <w:r w:rsidR="00A37ADE">
        <w:rPr>
          <w:lang w:val="ru-RU" w:bidi="en-US"/>
        </w:rPr>
        <w:t>насилия</w:t>
      </w:r>
      <w:r w:rsidR="00A37ADE" w:rsidRPr="00A37ADE">
        <w:rPr>
          <w:lang w:val="ru-RU" w:bidi="en-US"/>
        </w:rPr>
        <w:t xml:space="preserve"> </w:t>
      </w:r>
      <w:r w:rsidR="00A37ADE">
        <w:rPr>
          <w:lang w:val="ru-RU" w:bidi="en-US"/>
        </w:rPr>
        <w:t>или</w:t>
      </w:r>
      <w:r w:rsidR="00A37ADE" w:rsidRPr="00A37ADE">
        <w:rPr>
          <w:lang w:val="ru-RU" w:bidi="en-US"/>
        </w:rPr>
        <w:t xml:space="preserve"> </w:t>
      </w:r>
      <w:r w:rsidR="00A37ADE">
        <w:rPr>
          <w:lang w:val="ru-RU" w:bidi="en-US"/>
        </w:rPr>
        <w:t>подстрекательства</w:t>
      </w:r>
      <w:r w:rsidR="00A37ADE" w:rsidRPr="00A37ADE">
        <w:rPr>
          <w:lang w:val="ru-RU" w:bidi="en-US"/>
        </w:rPr>
        <w:t xml:space="preserve"> </w:t>
      </w:r>
      <w:r w:rsidR="00A37ADE">
        <w:rPr>
          <w:lang w:val="ru-RU" w:bidi="en-US"/>
        </w:rPr>
        <w:t>к</w:t>
      </w:r>
      <w:r w:rsidR="00A37ADE" w:rsidRPr="00A37ADE">
        <w:rPr>
          <w:lang w:val="ru-RU" w:bidi="en-US"/>
        </w:rPr>
        <w:t xml:space="preserve"> </w:t>
      </w:r>
      <w:r w:rsidR="00A37ADE">
        <w:rPr>
          <w:lang w:val="ru-RU" w:bidi="en-US"/>
        </w:rPr>
        <w:t>насилию</w:t>
      </w:r>
      <w:r w:rsidR="00A37ADE" w:rsidRPr="00A37ADE">
        <w:rPr>
          <w:lang w:val="ru-RU" w:bidi="en-US"/>
        </w:rPr>
        <w:t xml:space="preserve"> </w:t>
      </w:r>
      <w:r w:rsidR="00A37ADE">
        <w:rPr>
          <w:lang w:val="ru-RU" w:bidi="en-US"/>
        </w:rPr>
        <w:t>для</w:t>
      </w:r>
      <w:r w:rsidR="00A37ADE" w:rsidRPr="00A37ADE">
        <w:rPr>
          <w:lang w:val="ru-RU" w:bidi="en-US"/>
        </w:rPr>
        <w:t xml:space="preserve"> </w:t>
      </w:r>
      <w:r w:rsidR="00A37ADE">
        <w:rPr>
          <w:lang w:val="ru-RU" w:bidi="en-US"/>
        </w:rPr>
        <w:t>того</w:t>
      </w:r>
      <w:r w:rsidR="00A37ADE" w:rsidRPr="00A37ADE">
        <w:rPr>
          <w:lang w:val="ru-RU" w:bidi="en-US"/>
        </w:rPr>
        <w:t xml:space="preserve">, </w:t>
      </w:r>
      <w:r w:rsidR="00A37ADE">
        <w:rPr>
          <w:lang w:val="ru-RU" w:bidi="en-US"/>
        </w:rPr>
        <w:t>чтобы</w:t>
      </w:r>
      <w:r w:rsidR="00A37ADE" w:rsidRPr="00A37ADE">
        <w:rPr>
          <w:lang w:val="ru-RU" w:bidi="en-US"/>
        </w:rPr>
        <w:t xml:space="preserve"> </w:t>
      </w:r>
      <w:r w:rsidR="00A37ADE">
        <w:rPr>
          <w:lang w:val="ru-RU" w:bidi="en-US"/>
        </w:rPr>
        <w:t>она</w:t>
      </w:r>
      <w:r w:rsidR="00A37ADE" w:rsidRPr="00A37ADE">
        <w:rPr>
          <w:lang w:val="ru-RU" w:bidi="en-US"/>
        </w:rPr>
        <w:t xml:space="preserve"> </w:t>
      </w:r>
      <w:r w:rsidR="00A37ADE">
        <w:rPr>
          <w:lang w:val="ru-RU" w:bidi="en-US"/>
        </w:rPr>
        <w:t>была</w:t>
      </w:r>
      <w:r w:rsidR="00A37ADE" w:rsidRPr="00A37ADE">
        <w:rPr>
          <w:lang w:val="ru-RU" w:bidi="en-US"/>
        </w:rPr>
        <w:t xml:space="preserve"> </w:t>
      </w:r>
      <w:r w:rsidR="00A37ADE">
        <w:rPr>
          <w:lang w:val="ru-RU" w:bidi="en-US"/>
        </w:rPr>
        <w:t>определена</w:t>
      </w:r>
      <w:r w:rsidR="00A37ADE" w:rsidRPr="00A37ADE">
        <w:rPr>
          <w:lang w:val="ru-RU" w:bidi="en-US"/>
        </w:rPr>
        <w:t xml:space="preserve"> </w:t>
      </w:r>
      <w:r w:rsidR="00A37ADE">
        <w:rPr>
          <w:lang w:val="ru-RU" w:bidi="en-US"/>
        </w:rPr>
        <w:t>как</w:t>
      </w:r>
      <w:r w:rsidR="00A37ADE" w:rsidRPr="00A37ADE">
        <w:rPr>
          <w:lang w:val="ru-RU" w:bidi="en-US"/>
        </w:rPr>
        <w:t xml:space="preserve"> «</w:t>
      </w:r>
      <w:r w:rsidR="00A37ADE">
        <w:rPr>
          <w:lang w:val="ru-RU" w:bidi="en-US"/>
        </w:rPr>
        <w:t>экстремистская</w:t>
      </w:r>
      <w:r w:rsidR="00A37ADE" w:rsidRPr="00A37ADE">
        <w:rPr>
          <w:lang w:val="ru-RU" w:bidi="en-US"/>
        </w:rPr>
        <w:t xml:space="preserve"> </w:t>
      </w:r>
      <w:r w:rsidR="00A37ADE">
        <w:rPr>
          <w:lang w:val="ru-RU" w:bidi="en-US"/>
        </w:rPr>
        <w:t>деятельность</w:t>
      </w:r>
      <w:r w:rsidR="00A37ADE" w:rsidRPr="00A37ADE">
        <w:rPr>
          <w:lang w:val="ru-RU" w:bidi="en-US"/>
        </w:rPr>
        <w:t xml:space="preserve">» </w:t>
      </w:r>
      <w:r w:rsidR="004D01A0" w:rsidRPr="00A37ADE">
        <w:rPr>
          <w:lang w:val="ru-RU" w:bidi="en-US"/>
        </w:rPr>
        <w:t>(</w:t>
      </w:r>
      <w:r w:rsidR="00A37ADE">
        <w:rPr>
          <w:lang w:val="ru-RU" w:bidi="en-US"/>
        </w:rPr>
        <w:t xml:space="preserve">см. </w:t>
      </w:r>
      <w:r w:rsidR="004D01A0" w:rsidRPr="002B5EA5">
        <w:rPr>
          <w:lang w:val="ru-RU" w:bidi="en-US"/>
        </w:rPr>
        <w:t>§§</w:t>
      </w:r>
      <w:r w:rsidR="004D01A0" w:rsidRPr="0065350D">
        <w:rPr>
          <w:lang w:bidi="en-US"/>
        </w:rPr>
        <w:t> </w:t>
      </w:r>
      <w:r w:rsidR="004D01A0" w:rsidRPr="002B5EA5">
        <w:rPr>
          <w:lang w:val="ru-RU" w:bidi="en-US"/>
        </w:rPr>
        <w:t>31, 35</w:t>
      </w:r>
      <w:r w:rsidR="004D01A0" w:rsidRPr="0065350D">
        <w:rPr>
          <w:lang w:bidi="en-US"/>
        </w:rPr>
        <w:t> </w:t>
      </w:r>
      <w:r w:rsidR="00A37ADE">
        <w:rPr>
          <w:lang w:val="ru-RU" w:bidi="en-US"/>
        </w:rPr>
        <w:t>и</w:t>
      </w:r>
      <w:r w:rsidR="00A37ADE" w:rsidRPr="002B5EA5">
        <w:rPr>
          <w:lang w:val="ru-RU" w:bidi="en-US"/>
        </w:rPr>
        <w:t xml:space="preserve"> </w:t>
      </w:r>
      <w:r w:rsidR="003553EA" w:rsidRPr="002B5EA5">
        <w:rPr>
          <w:lang w:val="ru-RU" w:bidi="en-US"/>
        </w:rPr>
        <w:t xml:space="preserve">36 </w:t>
      </w:r>
      <w:r w:rsidR="00A37ADE">
        <w:rPr>
          <w:lang w:val="ru-RU" w:bidi="en-US"/>
        </w:rPr>
        <w:t>мнения</w:t>
      </w:r>
      <w:r w:rsidR="00A37ADE" w:rsidRPr="002B5EA5">
        <w:rPr>
          <w:lang w:val="ru-RU" w:bidi="en-US"/>
        </w:rPr>
        <w:t xml:space="preserve"> </w:t>
      </w:r>
      <w:r w:rsidR="00A37ADE">
        <w:rPr>
          <w:lang w:val="ru-RU" w:bidi="en-US"/>
        </w:rPr>
        <w:t>Венецианской</w:t>
      </w:r>
      <w:r w:rsidR="00A37ADE" w:rsidRPr="002B5EA5">
        <w:rPr>
          <w:lang w:val="ru-RU" w:bidi="en-US"/>
        </w:rPr>
        <w:t xml:space="preserve"> </w:t>
      </w:r>
      <w:r w:rsidR="00A37ADE">
        <w:rPr>
          <w:lang w:val="ru-RU" w:bidi="en-US"/>
        </w:rPr>
        <w:t>комиссии</w:t>
      </w:r>
      <w:r w:rsidR="00A37ADE" w:rsidRPr="002B5EA5">
        <w:rPr>
          <w:lang w:val="ru-RU" w:bidi="en-US"/>
        </w:rPr>
        <w:t xml:space="preserve">, </w:t>
      </w:r>
      <w:r w:rsidR="00A37ADE">
        <w:rPr>
          <w:lang w:val="ru-RU" w:bidi="en-US"/>
        </w:rPr>
        <w:t>абзац</w:t>
      </w:r>
      <w:r w:rsidR="00A37ADE" w:rsidRPr="002B5EA5">
        <w:rPr>
          <w:lang w:val="ru-RU" w:bidi="en-US"/>
        </w:rPr>
        <w:t xml:space="preserve"> </w:t>
      </w:r>
      <w:r w:rsidRPr="0065350D">
        <w:rPr>
          <w:lang w:bidi="en-US"/>
        </w:rPr>
        <w:fldChar w:fldCharType="begin"/>
      </w:r>
      <w:r w:rsidR="00A92D6D" w:rsidRPr="002B5EA5">
        <w:rPr>
          <w:lang w:val="ru-RU" w:bidi="en-US"/>
        </w:rPr>
        <w:instrText xml:space="preserve"> </w:instrText>
      </w:r>
      <w:r w:rsidR="00A92D6D" w:rsidRPr="0065350D">
        <w:rPr>
          <w:lang w:bidi="en-US"/>
        </w:rPr>
        <w:instrText>REF</w:instrText>
      </w:r>
      <w:r w:rsidR="00A92D6D" w:rsidRPr="002B5EA5">
        <w:rPr>
          <w:lang w:val="ru-RU" w:bidi="en-US"/>
        </w:rPr>
        <w:instrText xml:space="preserve"> </w:instrText>
      </w:r>
      <w:r w:rsidR="00A92D6D" w:rsidRPr="0065350D">
        <w:rPr>
          <w:lang w:bidi="en-US"/>
        </w:rPr>
        <w:instrText>venicecommission</w:instrText>
      </w:r>
      <w:r w:rsidR="00A92D6D" w:rsidRPr="002B5EA5">
        <w:rPr>
          <w:lang w:val="ru-RU" w:bidi="en-US"/>
        </w:rPr>
        <w:instrText>2 \</w:instrText>
      </w:r>
      <w:r w:rsidR="00A92D6D" w:rsidRPr="0065350D">
        <w:rPr>
          <w:lang w:bidi="en-US"/>
        </w:rPr>
        <w:instrText>h</w:instrText>
      </w:r>
      <w:r w:rsidR="00A92D6D" w:rsidRPr="002B5EA5">
        <w:rPr>
          <w:lang w:val="ru-RU" w:bidi="en-US"/>
        </w:rPr>
        <w:instrText xml:space="preserve"> </w:instrText>
      </w:r>
      <w:r w:rsidRPr="0065350D">
        <w:rPr>
          <w:lang w:bidi="en-US"/>
        </w:rPr>
      </w:r>
      <w:r w:rsidRPr="0065350D">
        <w:rPr>
          <w:lang w:bidi="en-US"/>
        </w:rPr>
        <w:fldChar w:fldCharType="separate"/>
      </w:r>
      <w:r w:rsidR="009447A3">
        <w:rPr>
          <w:rFonts w:eastAsiaTheme="minorHAnsi"/>
          <w:noProof/>
          <w:lang w:val="ru-RU"/>
        </w:rPr>
        <w:t>56</w:t>
      </w:r>
      <w:r w:rsidRPr="0065350D">
        <w:rPr>
          <w:lang w:bidi="en-US"/>
        </w:rPr>
        <w:fldChar w:fldCharType="end"/>
      </w:r>
      <w:r w:rsidR="00A92D6D" w:rsidRPr="002B5EA5">
        <w:rPr>
          <w:lang w:val="ru-RU" w:bidi="en-US"/>
        </w:rPr>
        <w:t xml:space="preserve"> </w:t>
      </w:r>
      <w:r w:rsidR="00A37ADE">
        <w:rPr>
          <w:lang w:val="ru-RU" w:bidi="en-US"/>
        </w:rPr>
        <w:t>выше</w:t>
      </w:r>
      <w:r w:rsidR="003553EA" w:rsidRPr="002B5EA5">
        <w:rPr>
          <w:lang w:val="ru-RU" w:bidi="en-US"/>
        </w:rPr>
        <w:t>).</w:t>
      </w:r>
    </w:p>
    <w:bookmarkStart w:id="37" w:name="deficiencies1"/>
    <w:p w:rsidR="00171730" w:rsidRPr="00A37ADE" w:rsidRDefault="000E26A5" w:rsidP="00A37ADE">
      <w:pPr>
        <w:pStyle w:val="ECHRPara"/>
        <w:rPr>
          <w:lang w:val="ru-RU" w:bidi="en-US"/>
        </w:rPr>
      </w:pPr>
      <w:r w:rsidRPr="0065350D">
        <w:rPr>
          <w:lang w:bidi="en-US"/>
        </w:rPr>
        <w:fldChar w:fldCharType="begin"/>
      </w:r>
      <w:r w:rsidR="006A3712" w:rsidRPr="00EF57BA">
        <w:rPr>
          <w:lang w:val="ru-RU" w:bidi="en-US"/>
        </w:rPr>
        <w:instrText xml:space="preserve"> </w:instrText>
      </w:r>
      <w:r w:rsidR="006A3712" w:rsidRPr="0065350D">
        <w:rPr>
          <w:lang w:bidi="en-US"/>
        </w:rPr>
        <w:instrText>SEQ</w:instrText>
      </w:r>
      <w:r w:rsidR="006A3712" w:rsidRPr="00EF57BA">
        <w:rPr>
          <w:lang w:val="ru-RU" w:bidi="en-US"/>
        </w:rPr>
        <w:instrText xml:space="preserve"> </w:instrText>
      </w:r>
      <w:r w:rsidR="006A3712" w:rsidRPr="0065350D">
        <w:rPr>
          <w:lang w:bidi="en-US"/>
        </w:rPr>
        <w:instrText>level</w:instrText>
      </w:r>
      <w:r w:rsidR="006A3712" w:rsidRPr="00EF57BA">
        <w:rPr>
          <w:lang w:val="ru-RU" w:bidi="en-US"/>
        </w:rPr>
        <w:instrText>0 \*</w:instrText>
      </w:r>
      <w:r w:rsidR="006A3712" w:rsidRPr="0065350D">
        <w:rPr>
          <w:lang w:bidi="en-US"/>
        </w:rPr>
        <w:instrText>arabic</w:instrText>
      </w:r>
      <w:r w:rsidR="006A3712" w:rsidRPr="00EF57BA">
        <w:rPr>
          <w:lang w:val="ru-RU" w:bidi="en-US"/>
        </w:rPr>
        <w:instrText xml:space="preserve"> </w:instrText>
      </w:r>
      <w:r w:rsidRPr="0065350D">
        <w:rPr>
          <w:lang w:bidi="en-US"/>
        </w:rPr>
        <w:fldChar w:fldCharType="separate"/>
      </w:r>
      <w:r w:rsidR="009447A3">
        <w:rPr>
          <w:noProof/>
          <w:lang w:val="ru-RU" w:bidi="en-US"/>
        </w:rPr>
        <w:t>105</w:t>
      </w:r>
      <w:r w:rsidRPr="0065350D">
        <w:rPr>
          <w:lang w:bidi="en-US"/>
        </w:rPr>
        <w:fldChar w:fldCharType="end"/>
      </w:r>
      <w:bookmarkEnd w:id="36"/>
      <w:bookmarkEnd w:id="37"/>
      <w:r w:rsidR="006A3712" w:rsidRPr="00EF57BA">
        <w:rPr>
          <w:lang w:val="ru-RU" w:bidi="en-US"/>
        </w:rPr>
        <w:t>.</w:t>
      </w:r>
      <w:r w:rsidR="006A3712" w:rsidRPr="0065350D">
        <w:rPr>
          <w:lang w:bidi="en-US"/>
        </w:rPr>
        <w:t>  </w:t>
      </w:r>
      <w:r w:rsidR="00A37ADE">
        <w:rPr>
          <w:lang w:val="ru-RU" w:bidi="en-US"/>
        </w:rPr>
        <w:t>Суд</w:t>
      </w:r>
      <w:r w:rsidR="00A37ADE" w:rsidRPr="00A37ADE">
        <w:rPr>
          <w:lang w:val="ru-RU" w:bidi="en-US"/>
        </w:rPr>
        <w:t xml:space="preserve"> </w:t>
      </w:r>
      <w:r w:rsidR="00A37ADE">
        <w:rPr>
          <w:lang w:val="ru-RU" w:bidi="en-US"/>
        </w:rPr>
        <w:t>замечает</w:t>
      </w:r>
      <w:r w:rsidR="00A37ADE" w:rsidRPr="00A37ADE">
        <w:rPr>
          <w:lang w:val="ru-RU" w:bidi="en-US"/>
        </w:rPr>
        <w:t xml:space="preserve">, </w:t>
      </w:r>
      <w:r w:rsidR="00A37ADE">
        <w:rPr>
          <w:lang w:val="ru-RU" w:bidi="en-US"/>
        </w:rPr>
        <w:t>что</w:t>
      </w:r>
      <w:r w:rsidR="00A37ADE" w:rsidRPr="00A37ADE">
        <w:rPr>
          <w:lang w:val="ru-RU" w:bidi="en-US"/>
        </w:rPr>
        <w:t xml:space="preserve"> </w:t>
      </w:r>
      <w:r w:rsidR="00A37ADE">
        <w:rPr>
          <w:lang w:val="ru-RU" w:bidi="en-US"/>
        </w:rPr>
        <w:t>решение</w:t>
      </w:r>
      <w:r w:rsidR="00A37ADE" w:rsidRPr="00A37ADE">
        <w:rPr>
          <w:lang w:val="ru-RU" w:bidi="en-US"/>
        </w:rPr>
        <w:t xml:space="preserve"> </w:t>
      </w:r>
      <w:r w:rsidR="00A37ADE">
        <w:rPr>
          <w:lang w:val="ru-RU" w:bidi="en-US"/>
        </w:rPr>
        <w:t>Коптевс</w:t>
      </w:r>
      <w:r w:rsidR="001C77A5">
        <w:rPr>
          <w:lang w:val="ru-RU" w:bidi="en-US"/>
        </w:rPr>
        <w:t>к</w:t>
      </w:r>
      <w:r w:rsidR="00A37ADE">
        <w:rPr>
          <w:lang w:val="ru-RU" w:bidi="en-US"/>
        </w:rPr>
        <w:t>ого</w:t>
      </w:r>
      <w:r w:rsidR="00A37ADE" w:rsidRPr="00A37ADE">
        <w:rPr>
          <w:lang w:val="ru-RU" w:bidi="en-US"/>
        </w:rPr>
        <w:t xml:space="preserve"> </w:t>
      </w:r>
      <w:r w:rsidR="00A37ADE">
        <w:rPr>
          <w:lang w:val="ru-RU" w:bidi="en-US"/>
        </w:rPr>
        <w:t>районного</w:t>
      </w:r>
      <w:r w:rsidR="00A37ADE" w:rsidRPr="00A37ADE">
        <w:rPr>
          <w:lang w:val="ru-RU" w:bidi="en-US"/>
        </w:rPr>
        <w:t xml:space="preserve"> </w:t>
      </w:r>
      <w:r w:rsidR="00A37ADE">
        <w:rPr>
          <w:lang w:val="ru-RU" w:bidi="en-US"/>
        </w:rPr>
        <w:t>суда</w:t>
      </w:r>
      <w:r w:rsidR="00A37ADE" w:rsidRPr="00A37ADE">
        <w:rPr>
          <w:lang w:val="ru-RU" w:bidi="en-US"/>
        </w:rPr>
        <w:t xml:space="preserve"> </w:t>
      </w:r>
      <w:r w:rsidR="00A37ADE">
        <w:rPr>
          <w:lang w:val="ru-RU" w:bidi="en-US"/>
        </w:rPr>
        <w:t>основан</w:t>
      </w:r>
      <w:r w:rsidR="001C77A5">
        <w:rPr>
          <w:lang w:val="ru-RU" w:bidi="en-US"/>
        </w:rPr>
        <w:t>о</w:t>
      </w:r>
      <w:r w:rsidR="00A37ADE" w:rsidRPr="00A37ADE">
        <w:rPr>
          <w:lang w:val="ru-RU" w:bidi="en-US"/>
        </w:rPr>
        <w:t xml:space="preserve"> </w:t>
      </w:r>
      <w:r w:rsidR="00A37ADE">
        <w:rPr>
          <w:lang w:val="ru-RU" w:bidi="en-US"/>
        </w:rPr>
        <w:t>по</w:t>
      </w:r>
      <w:r w:rsidR="00A37ADE" w:rsidRPr="00A37ADE">
        <w:rPr>
          <w:lang w:val="ru-RU" w:bidi="en-US"/>
        </w:rPr>
        <w:t xml:space="preserve"> </w:t>
      </w:r>
      <w:r w:rsidR="00A37ADE">
        <w:rPr>
          <w:lang w:val="ru-RU" w:bidi="en-US"/>
        </w:rPr>
        <w:t>существу</w:t>
      </w:r>
      <w:r w:rsidR="00A37ADE" w:rsidRPr="00A37ADE">
        <w:rPr>
          <w:lang w:val="ru-RU" w:bidi="en-US"/>
        </w:rPr>
        <w:t xml:space="preserve"> </w:t>
      </w:r>
      <w:r w:rsidR="00A37ADE">
        <w:rPr>
          <w:lang w:val="ru-RU" w:bidi="en-US"/>
        </w:rPr>
        <w:t>на</w:t>
      </w:r>
      <w:r w:rsidR="00A37ADE" w:rsidRPr="00A37ADE">
        <w:rPr>
          <w:lang w:val="ru-RU" w:bidi="en-US"/>
        </w:rPr>
        <w:t xml:space="preserve"> </w:t>
      </w:r>
      <w:r w:rsidR="00A37ADE">
        <w:rPr>
          <w:lang w:val="ru-RU" w:bidi="en-US"/>
        </w:rPr>
        <w:t>экспертных</w:t>
      </w:r>
      <w:r w:rsidR="00A37ADE" w:rsidRPr="00A37ADE">
        <w:rPr>
          <w:lang w:val="ru-RU" w:bidi="en-US"/>
        </w:rPr>
        <w:t xml:space="preserve"> </w:t>
      </w:r>
      <w:r w:rsidR="00A37ADE">
        <w:rPr>
          <w:lang w:val="ru-RU" w:bidi="en-US"/>
        </w:rPr>
        <w:t>заключениях</w:t>
      </w:r>
      <w:r w:rsidR="00A37ADE" w:rsidRPr="00A37ADE">
        <w:rPr>
          <w:lang w:val="ru-RU" w:bidi="en-US"/>
        </w:rPr>
        <w:t xml:space="preserve"> </w:t>
      </w:r>
      <w:r w:rsidR="00A37ADE">
        <w:rPr>
          <w:lang w:val="ru-RU" w:bidi="en-US"/>
        </w:rPr>
        <w:t>от</w:t>
      </w:r>
      <w:r w:rsidR="00A37ADE" w:rsidRPr="00A37ADE">
        <w:rPr>
          <w:lang w:val="ru-RU" w:bidi="en-US"/>
        </w:rPr>
        <w:t xml:space="preserve"> 15 </w:t>
      </w:r>
      <w:r w:rsidR="00A37ADE">
        <w:rPr>
          <w:lang w:val="ru-RU" w:bidi="en-US"/>
        </w:rPr>
        <w:t>февраля</w:t>
      </w:r>
      <w:r w:rsidR="00A37ADE" w:rsidRPr="00A37ADE">
        <w:rPr>
          <w:lang w:val="ru-RU" w:bidi="en-US"/>
        </w:rPr>
        <w:t xml:space="preserve"> </w:t>
      </w:r>
      <w:r w:rsidR="00A37ADE">
        <w:rPr>
          <w:lang w:val="ru-RU" w:bidi="en-US"/>
        </w:rPr>
        <w:t>и</w:t>
      </w:r>
      <w:r w:rsidR="00A37ADE" w:rsidRPr="00A37ADE">
        <w:rPr>
          <w:lang w:val="ru-RU" w:bidi="en-US"/>
        </w:rPr>
        <w:t xml:space="preserve"> 15 </w:t>
      </w:r>
      <w:r w:rsidR="00A37ADE">
        <w:rPr>
          <w:lang w:val="ru-RU" w:bidi="en-US"/>
        </w:rPr>
        <w:t>мая</w:t>
      </w:r>
      <w:r w:rsidR="00A37ADE" w:rsidRPr="00A37ADE">
        <w:rPr>
          <w:lang w:val="ru-RU" w:bidi="en-US"/>
        </w:rPr>
        <w:t xml:space="preserve"> 2007 </w:t>
      </w:r>
      <w:r w:rsidR="00A37ADE">
        <w:rPr>
          <w:lang w:val="ru-RU" w:bidi="en-US"/>
        </w:rPr>
        <w:t>года</w:t>
      </w:r>
      <w:r w:rsidR="00A37ADE" w:rsidRPr="00A37ADE">
        <w:rPr>
          <w:lang w:val="ru-RU" w:bidi="en-US"/>
        </w:rPr>
        <w:t xml:space="preserve">, </w:t>
      </w:r>
      <w:r w:rsidR="00A37ADE">
        <w:rPr>
          <w:lang w:val="ru-RU" w:bidi="en-US"/>
        </w:rPr>
        <w:t>составленных</w:t>
      </w:r>
      <w:r w:rsidR="00A37ADE" w:rsidRPr="00A37ADE">
        <w:rPr>
          <w:lang w:val="ru-RU" w:bidi="en-US"/>
        </w:rPr>
        <w:t xml:space="preserve"> </w:t>
      </w:r>
      <w:r w:rsidR="00A37ADE">
        <w:rPr>
          <w:lang w:val="ru-RU" w:bidi="en-US"/>
        </w:rPr>
        <w:t>группой</w:t>
      </w:r>
      <w:r w:rsidR="00A37ADE" w:rsidRPr="00A37ADE">
        <w:rPr>
          <w:lang w:val="ru-RU" w:bidi="en-US"/>
        </w:rPr>
        <w:t xml:space="preserve"> </w:t>
      </w:r>
      <w:r w:rsidR="00A37ADE">
        <w:rPr>
          <w:lang w:val="ru-RU" w:bidi="en-US"/>
        </w:rPr>
        <w:t>экспертов</w:t>
      </w:r>
      <w:r w:rsidR="00A37ADE" w:rsidRPr="00A37ADE">
        <w:rPr>
          <w:lang w:val="ru-RU" w:bidi="en-US"/>
        </w:rPr>
        <w:t xml:space="preserve">, </w:t>
      </w:r>
      <w:r w:rsidR="00A37ADE">
        <w:rPr>
          <w:lang w:val="ru-RU" w:bidi="en-US"/>
        </w:rPr>
        <w:t>состоящей</w:t>
      </w:r>
      <w:r w:rsidR="00A37ADE" w:rsidRPr="00A37ADE">
        <w:rPr>
          <w:lang w:val="ru-RU" w:bidi="en-US"/>
        </w:rPr>
        <w:t xml:space="preserve"> </w:t>
      </w:r>
      <w:r w:rsidR="00A37ADE">
        <w:rPr>
          <w:lang w:val="ru-RU" w:bidi="en-US"/>
        </w:rPr>
        <w:t>из</w:t>
      </w:r>
      <w:r w:rsidR="00A37ADE" w:rsidRPr="00A37ADE">
        <w:rPr>
          <w:lang w:val="ru-RU" w:bidi="en-US"/>
        </w:rPr>
        <w:t xml:space="preserve"> </w:t>
      </w:r>
      <w:r w:rsidR="00A37ADE">
        <w:rPr>
          <w:lang w:val="ru-RU" w:bidi="en-US"/>
        </w:rPr>
        <w:t>филолога</w:t>
      </w:r>
      <w:r w:rsidR="00A37ADE" w:rsidRPr="00A37ADE">
        <w:rPr>
          <w:lang w:val="ru-RU" w:bidi="en-US"/>
        </w:rPr>
        <w:t xml:space="preserve">, </w:t>
      </w:r>
      <w:r w:rsidR="00A37ADE">
        <w:rPr>
          <w:lang w:val="ru-RU" w:bidi="en-US"/>
        </w:rPr>
        <w:t>лингвопсихолога</w:t>
      </w:r>
      <w:r w:rsidR="00A37ADE" w:rsidRPr="00A37ADE">
        <w:rPr>
          <w:lang w:val="ru-RU" w:bidi="en-US"/>
        </w:rPr>
        <w:t xml:space="preserve">, </w:t>
      </w:r>
      <w:r w:rsidR="00A37ADE">
        <w:rPr>
          <w:lang w:val="ru-RU" w:bidi="en-US"/>
        </w:rPr>
        <w:t>социального</w:t>
      </w:r>
      <w:r w:rsidR="00A37ADE" w:rsidRPr="00A37ADE">
        <w:rPr>
          <w:lang w:val="ru-RU" w:bidi="en-US"/>
        </w:rPr>
        <w:t xml:space="preserve"> </w:t>
      </w:r>
      <w:r w:rsidR="00A37ADE">
        <w:rPr>
          <w:lang w:val="ru-RU" w:bidi="en-US"/>
        </w:rPr>
        <w:t>психолога</w:t>
      </w:r>
      <w:r w:rsidR="00A37ADE" w:rsidRPr="00A37ADE">
        <w:rPr>
          <w:lang w:val="ru-RU" w:bidi="en-US"/>
        </w:rPr>
        <w:t xml:space="preserve"> </w:t>
      </w:r>
      <w:r w:rsidR="00A37ADE">
        <w:rPr>
          <w:lang w:val="ru-RU" w:bidi="en-US"/>
        </w:rPr>
        <w:t>и</w:t>
      </w:r>
      <w:r w:rsidR="00A37ADE" w:rsidRPr="00A37ADE">
        <w:rPr>
          <w:lang w:val="ru-RU" w:bidi="en-US"/>
        </w:rPr>
        <w:t xml:space="preserve"> </w:t>
      </w:r>
      <w:r w:rsidR="00A37ADE">
        <w:rPr>
          <w:lang w:val="ru-RU" w:bidi="en-US"/>
        </w:rPr>
        <w:t>психолога</w:t>
      </w:r>
      <w:r w:rsidR="00A37ADE" w:rsidRPr="00A37ADE">
        <w:rPr>
          <w:lang w:val="ru-RU" w:bidi="en-US"/>
        </w:rPr>
        <w:t xml:space="preserve"> </w:t>
      </w:r>
      <w:r w:rsidR="00A37ADE">
        <w:rPr>
          <w:lang w:val="ru-RU" w:bidi="en-US"/>
        </w:rPr>
        <w:t>из</w:t>
      </w:r>
      <w:r w:rsidR="00A37ADE" w:rsidRPr="00A37ADE">
        <w:rPr>
          <w:lang w:val="ru-RU" w:bidi="en-US"/>
        </w:rPr>
        <w:t xml:space="preserve"> </w:t>
      </w:r>
      <w:r w:rsidR="00A37ADE">
        <w:rPr>
          <w:lang w:val="ru-RU" w:bidi="en-US"/>
        </w:rPr>
        <w:t>отделов</w:t>
      </w:r>
      <w:r w:rsidR="00A37ADE" w:rsidRPr="00A37ADE">
        <w:rPr>
          <w:lang w:val="ru-RU" w:bidi="en-US"/>
        </w:rPr>
        <w:t xml:space="preserve"> </w:t>
      </w:r>
      <w:r w:rsidR="00A37ADE">
        <w:rPr>
          <w:lang w:val="ru-RU" w:bidi="en-US"/>
        </w:rPr>
        <w:t>лингвистики</w:t>
      </w:r>
      <w:r w:rsidR="00A37ADE" w:rsidRPr="00A37ADE">
        <w:rPr>
          <w:lang w:val="ru-RU" w:bidi="en-US"/>
        </w:rPr>
        <w:t xml:space="preserve"> </w:t>
      </w:r>
      <w:r w:rsidR="00A37ADE">
        <w:rPr>
          <w:lang w:val="ru-RU" w:bidi="en-US"/>
        </w:rPr>
        <w:t>и</w:t>
      </w:r>
      <w:r w:rsidR="00A37ADE" w:rsidRPr="00A37ADE">
        <w:rPr>
          <w:lang w:val="ru-RU" w:bidi="en-US"/>
        </w:rPr>
        <w:t xml:space="preserve"> </w:t>
      </w:r>
      <w:r w:rsidR="00A37ADE">
        <w:rPr>
          <w:lang w:val="ru-RU" w:bidi="en-US"/>
        </w:rPr>
        <w:t>психологии</w:t>
      </w:r>
      <w:r w:rsidR="00A37ADE" w:rsidRPr="00A37ADE">
        <w:rPr>
          <w:lang w:val="ru-RU" w:bidi="en-US"/>
        </w:rPr>
        <w:t xml:space="preserve"> </w:t>
      </w:r>
      <w:r w:rsidR="00A37ADE">
        <w:rPr>
          <w:lang w:val="ru-RU" w:bidi="en-US"/>
        </w:rPr>
        <w:t>Российской</w:t>
      </w:r>
      <w:r w:rsidR="00A37ADE" w:rsidRPr="00A37ADE">
        <w:rPr>
          <w:lang w:val="ru-RU" w:bidi="en-US"/>
        </w:rPr>
        <w:t xml:space="preserve"> </w:t>
      </w:r>
      <w:r w:rsidR="00A37ADE">
        <w:rPr>
          <w:lang w:val="ru-RU" w:bidi="en-US"/>
        </w:rPr>
        <w:t>академии</w:t>
      </w:r>
      <w:r w:rsidR="00A37ADE" w:rsidRPr="00A37ADE">
        <w:rPr>
          <w:lang w:val="ru-RU" w:bidi="en-US"/>
        </w:rPr>
        <w:t xml:space="preserve"> </w:t>
      </w:r>
      <w:r w:rsidR="00A37ADE">
        <w:rPr>
          <w:lang w:val="ru-RU" w:bidi="en-US"/>
        </w:rPr>
        <w:t>наук</w:t>
      </w:r>
      <w:r w:rsidR="00A37ADE" w:rsidRPr="00A37ADE">
        <w:rPr>
          <w:lang w:val="ru-RU" w:bidi="en-US"/>
        </w:rPr>
        <w:t xml:space="preserve"> </w:t>
      </w:r>
      <w:r w:rsidR="003553EA" w:rsidRPr="00A37ADE">
        <w:rPr>
          <w:lang w:val="ru-RU" w:bidi="en-US"/>
        </w:rPr>
        <w:t>(</w:t>
      </w:r>
      <w:r w:rsidR="00A37ADE">
        <w:rPr>
          <w:lang w:val="ru-RU" w:bidi="en-US"/>
        </w:rPr>
        <w:t xml:space="preserve">см. абзацы </w:t>
      </w:r>
      <w:r w:rsidRPr="0065350D">
        <w:rPr>
          <w:lang w:bidi="en-US"/>
        </w:rPr>
        <w:fldChar w:fldCharType="begin"/>
      </w:r>
      <w:r w:rsidR="00E037F8" w:rsidRPr="00A37ADE">
        <w:rPr>
          <w:lang w:val="ru-RU" w:bidi="en-US"/>
        </w:rPr>
        <w:instrText xml:space="preserve"> </w:instrText>
      </w:r>
      <w:r w:rsidR="00E037F8" w:rsidRPr="0065350D">
        <w:rPr>
          <w:lang w:bidi="en-US"/>
        </w:rPr>
        <w:instrText>REF</w:instrText>
      </w:r>
      <w:r w:rsidR="00E037F8" w:rsidRPr="00A37ADE">
        <w:rPr>
          <w:lang w:val="ru-RU" w:bidi="en-US"/>
        </w:rPr>
        <w:instrText xml:space="preserve"> </w:instrText>
      </w:r>
      <w:r w:rsidR="00E037F8" w:rsidRPr="0065350D">
        <w:rPr>
          <w:lang w:bidi="en-US"/>
        </w:rPr>
        <w:instrText>expertreport</w:instrText>
      </w:r>
      <w:r w:rsidR="00E037F8" w:rsidRPr="00A37ADE">
        <w:rPr>
          <w:lang w:val="ru-RU" w:bidi="en-US"/>
        </w:rPr>
        <w:instrText>1 \</w:instrText>
      </w:r>
      <w:r w:rsidR="00E037F8" w:rsidRPr="0065350D">
        <w:rPr>
          <w:lang w:bidi="en-US"/>
        </w:rPr>
        <w:instrText>h</w:instrText>
      </w:r>
      <w:r w:rsidR="00E037F8" w:rsidRPr="00A37ADE">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16</w:t>
      </w:r>
      <w:r w:rsidRPr="0065350D">
        <w:rPr>
          <w:lang w:bidi="en-US"/>
        </w:rPr>
        <w:fldChar w:fldCharType="end"/>
      </w:r>
      <w:r w:rsidR="003553EA" w:rsidRPr="00A37ADE">
        <w:rPr>
          <w:lang w:val="ru-RU" w:bidi="en-US"/>
        </w:rPr>
        <w:t xml:space="preserve"> </w:t>
      </w:r>
      <w:r w:rsidR="00A37ADE">
        <w:rPr>
          <w:lang w:val="ru-RU" w:bidi="en-US"/>
        </w:rPr>
        <w:t xml:space="preserve">и </w:t>
      </w:r>
      <w:r w:rsidRPr="0065350D">
        <w:rPr>
          <w:lang w:bidi="en-US"/>
        </w:rPr>
        <w:fldChar w:fldCharType="begin"/>
      </w:r>
      <w:r w:rsidR="00BB4218" w:rsidRPr="00A37ADE">
        <w:rPr>
          <w:lang w:val="ru-RU" w:bidi="en-US"/>
        </w:rPr>
        <w:instrText xml:space="preserve"> </w:instrText>
      </w:r>
      <w:r w:rsidR="00BB4218" w:rsidRPr="0065350D">
        <w:rPr>
          <w:lang w:bidi="en-US"/>
        </w:rPr>
        <w:instrText>REF</w:instrText>
      </w:r>
      <w:r w:rsidR="00BB4218" w:rsidRPr="00A37ADE">
        <w:rPr>
          <w:lang w:val="ru-RU" w:bidi="en-US"/>
        </w:rPr>
        <w:instrText xml:space="preserve"> </w:instrText>
      </w:r>
      <w:r w:rsidR="00BB4218" w:rsidRPr="0065350D">
        <w:rPr>
          <w:lang w:bidi="en-US"/>
        </w:rPr>
        <w:instrText>expertreport</w:instrText>
      </w:r>
      <w:r w:rsidR="00BB4218" w:rsidRPr="00A37ADE">
        <w:rPr>
          <w:lang w:val="ru-RU" w:bidi="en-US"/>
        </w:rPr>
        <w:instrText>2 \</w:instrText>
      </w:r>
      <w:r w:rsidR="00BB4218" w:rsidRPr="0065350D">
        <w:rPr>
          <w:lang w:bidi="en-US"/>
        </w:rPr>
        <w:instrText>h</w:instrText>
      </w:r>
      <w:r w:rsidR="00BB4218" w:rsidRPr="00A37ADE">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20</w:t>
      </w:r>
      <w:r w:rsidRPr="0065350D">
        <w:rPr>
          <w:lang w:bidi="en-US"/>
        </w:rPr>
        <w:fldChar w:fldCharType="end"/>
      </w:r>
      <w:r w:rsidR="003553EA" w:rsidRPr="00A37ADE">
        <w:rPr>
          <w:lang w:val="ru-RU" w:bidi="en-US"/>
        </w:rPr>
        <w:t xml:space="preserve"> </w:t>
      </w:r>
      <w:r w:rsidR="00A37ADE">
        <w:rPr>
          <w:lang w:val="ru-RU" w:bidi="en-US"/>
        </w:rPr>
        <w:t>выше</w:t>
      </w:r>
      <w:r w:rsidR="003553EA" w:rsidRPr="00A37ADE">
        <w:rPr>
          <w:lang w:val="ru-RU" w:bidi="en-US"/>
        </w:rPr>
        <w:t xml:space="preserve">). </w:t>
      </w:r>
      <w:r w:rsidR="00A37ADE">
        <w:rPr>
          <w:lang w:val="ru-RU" w:bidi="en-US"/>
        </w:rPr>
        <w:t>Действительно</w:t>
      </w:r>
      <w:r w:rsidR="00A37ADE" w:rsidRPr="00A37ADE">
        <w:rPr>
          <w:lang w:val="ru-RU" w:bidi="en-US"/>
        </w:rPr>
        <w:t xml:space="preserve">, </w:t>
      </w:r>
      <w:r w:rsidR="00A37ADE">
        <w:rPr>
          <w:lang w:val="ru-RU" w:bidi="en-US"/>
        </w:rPr>
        <w:t>районный</w:t>
      </w:r>
      <w:r w:rsidR="00A37ADE" w:rsidRPr="00A37ADE">
        <w:rPr>
          <w:lang w:val="ru-RU" w:bidi="en-US"/>
        </w:rPr>
        <w:t xml:space="preserve"> </w:t>
      </w:r>
      <w:r w:rsidR="00A37ADE">
        <w:rPr>
          <w:lang w:val="ru-RU" w:bidi="en-US"/>
        </w:rPr>
        <w:t>суд</w:t>
      </w:r>
      <w:r w:rsidR="00A37ADE" w:rsidRPr="00A37ADE">
        <w:rPr>
          <w:lang w:val="ru-RU" w:bidi="en-US"/>
        </w:rPr>
        <w:t xml:space="preserve"> </w:t>
      </w:r>
      <w:r w:rsidR="00A37ADE">
        <w:rPr>
          <w:lang w:val="ru-RU" w:bidi="en-US"/>
        </w:rPr>
        <w:t>ограничил</w:t>
      </w:r>
      <w:r w:rsidR="00A37ADE" w:rsidRPr="00A37ADE">
        <w:rPr>
          <w:lang w:val="ru-RU" w:bidi="en-US"/>
        </w:rPr>
        <w:t xml:space="preserve"> </w:t>
      </w:r>
      <w:r w:rsidR="00A37ADE">
        <w:rPr>
          <w:lang w:val="ru-RU" w:bidi="en-US"/>
        </w:rPr>
        <w:t>свой</w:t>
      </w:r>
      <w:r w:rsidR="00A37ADE" w:rsidRPr="00A37ADE">
        <w:rPr>
          <w:lang w:val="ru-RU" w:bidi="en-US"/>
        </w:rPr>
        <w:t xml:space="preserve"> </w:t>
      </w:r>
      <w:r w:rsidR="00A37ADE">
        <w:rPr>
          <w:lang w:val="ru-RU" w:bidi="en-US"/>
        </w:rPr>
        <w:t>анализ</w:t>
      </w:r>
      <w:r w:rsidR="00A37ADE" w:rsidRPr="00A37ADE">
        <w:rPr>
          <w:lang w:val="ru-RU" w:bidi="en-US"/>
        </w:rPr>
        <w:t xml:space="preserve"> </w:t>
      </w:r>
      <w:r w:rsidR="00A37ADE">
        <w:rPr>
          <w:lang w:val="ru-RU" w:bidi="en-US"/>
        </w:rPr>
        <w:t>обобщением</w:t>
      </w:r>
      <w:r w:rsidR="00A37ADE" w:rsidRPr="00A37ADE">
        <w:rPr>
          <w:lang w:val="ru-RU" w:bidi="en-US"/>
        </w:rPr>
        <w:t xml:space="preserve"> </w:t>
      </w:r>
      <w:r w:rsidR="00A37ADE">
        <w:rPr>
          <w:lang w:val="ru-RU" w:bidi="en-US"/>
        </w:rPr>
        <w:t>применимых</w:t>
      </w:r>
      <w:r w:rsidR="00A37ADE" w:rsidRPr="00A37ADE">
        <w:rPr>
          <w:lang w:val="ru-RU" w:bidi="en-US"/>
        </w:rPr>
        <w:t xml:space="preserve"> </w:t>
      </w:r>
      <w:r w:rsidR="00A37ADE">
        <w:rPr>
          <w:lang w:val="ru-RU" w:bidi="en-US"/>
        </w:rPr>
        <w:t>законоположений</w:t>
      </w:r>
      <w:r w:rsidR="00A37ADE" w:rsidRPr="00A37ADE">
        <w:rPr>
          <w:lang w:val="ru-RU" w:bidi="en-US"/>
        </w:rPr>
        <w:t xml:space="preserve">, </w:t>
      </w:r>
      <w:r w:rsidR="00A37ADE">
        <w:rPr>
          <w:lang w:val="ru-RU" w:bidi="en-US"/>
        </w:rPr>
        <w:t>представлений</w:t>
      </w:r>
      <w:r w:rsidR="00A37ADE" w:rsidRPr="00A37ADE">
        <w:rPr>
          <w:lang w:val="ru-RU" w:bidi="en-US"/>
        </w:rPr>
        <w:t xml:space="preserve"> </w:t>
      </w:r>
      <w:r w:rsidR="00A37ADE">
        <w:rPr>
          <w:lang w:val="ru-RU" w:bidi="en-US"/>
        </w:rPr>
        <w:t>сторон</w:t>
      </w:r>
      <w:r w:rsidR="00A37ADE" w:rsidRPr="00A37ADE">
        <w:rPr>
          <w:lang w:val="ru-RU" w:bidi="en-US"/>
        </w:rPr>
        <w:t xml:space="preserve"> </w:t>
      </w:r>
      <w:r w:rsidR="00A37ADE">
        <w:rPr>
          <w:lang w:val="ru-RU" w:bidi="en-US"/>
        </w:rPr>
        <w:t>и</w:t>
      </w:r>
      <w:r w:rsidR="00A37ADE" w:rsidRPr="00A37ADE">
        <w:rPr>
          <w:lang w:val="ru-RU" w:bidi="en-US"/>
        </w:rPr>
        <w:t xml:space="preserve"> </w:t>
      </w:r>
      <w:r w:rsidR="00A37ADE">
        <w:rPr>
          <w:lang w:val="ru-RU" w:bidi="en-US"/>
        </w:rPr>
        <w:t>заключений из</w:t>
      </w:r>
      <w:r w:rsidR="00A37ADE" w:rsidRPr="00A37ADE">
        <w:rPr>
          <w:lang w:val="ru-RU" w:bidi="en-US"/>
        </w:rPr>
        <w:t xml:space="preserve"> </w:t>
      </w:r>
      <w:r w:rsidR="00A37ADE">
        <w:rPr>
          <w:lang w:val="ru-RU" w:bidi="en-US"/>
        </w:rPr>
        <w:t>докладов экспертов. По</w:t>
      </w:r>
      <w:r w:rsidR="00A37ADE" w:rsidRPr="00A37ADE">
        <w:rPr>
          <w:lang w:val="ru-RU" w:bidi="en-US"/>
        </w:rPr>
        <w:t xml:space="preserve"> </w:t>
      </w:r>
      <w:r w:rsidR="00A37ADE">
        <w:rPr>
          <w:lang w:val="ru-RU" w:bidi="en-US"/>
        </w:rPr>
        <w:t>мнению</w:t>
      </w:r>
      <w:r w:rsidR="00A37ADE" w:rsidRPr="00A37ADE">
        <w:rPr>
          <w:lang w:val="ru-RU" w:bidi="en-US"/>
        </w:rPr>
        <w:t xml:space="preserve"> </w:t>
      </w:r>
      <w:r w:rsidR="001C77A5">
        <w:rPr>
          <w:lang w:val="ru-RU" w:bidi="en-US"/>
        </w:rPr>
        <w:t xml:space="preserve">Европейского </w:t>
      </w:r>
      <w:r w:rsidR="00A37ADE">
        <w:rPr>
          <w:lang w:val="ru-RU" w:bidi="en-US"/>
        </w:rPr>
        <w:t>Суда</w:t>
      </w:r>
      <w:r w:rsidR="001C77A5">
        <w:rPr>
          <w:lang w:val="ru-RU" w:bidi="en-US"/>
        </w:rPr>
        <w:t>,</w:t>
      </w:r>
      <w:r w:rsidR="00A37ADE" w:rsidRPr="00A37ADE">
        <w:rPr>
          <w:lang w:val="ru-RU" w:bidi="en-US"/>
        </w:rPr>
        <w:t xml:space="preserve"> </w:t>
      </w:r>
      <w:r w:rsidR="00A37ADE">
        <w:rPr>
          <w:lang w:val="ru-RU" w:bidi="en-US"/>
        </w:rPr>
        <w:t>решение</w:t>
      </w:r>
      <w:r w:rsidR="00A37ADE" w:rsidRPr="00A37ADE">
        <w:rPr>
          <w:lang w:val="ru-RU" w:bidi="en-US"/>
        </w:rPr>
        <w:t xml:space="preserve"> </w:t>
      </w:r>
      <w:r w:rsidR="00A37ADE">
        <w:rPr>
          <w:lang w:val="ru-RU" w:bidi="en-US"/>
        </w:rPr>
        <w:t>местного</w:t>
      </w:r>
      <w:r w:rsidR="00A37ADE" w:rsidRPr="00A37ADE">
        <w:rPr>
          <w:lang w:val="ru-RU" w:bidi="en-US"/>
        </w:rPr>
        <w:t xml:space="preserve"> </w:t>
      </w:r>
      <w:r w:rsidR="00A37ADE">
        <w:rPr>
          <w:lang w:val="ru-RU" w:bidi="en-US"/>
        </w:rPr>
        <w:t>суда</w:t>
      </w:r>
      <w:r w:rsidR="00A37ADE" w:rsidRPr="00A37ADE">
        <w:rPr>
          <w:lang w:val="ru-RU" w:bidi="en-US"/>
        </w:rPr>
        <w:t xml:space="preserve"> </w:t>
      </w:r>
      <w:r w:rsidR="00A37ADE">
        <w:rPr>
          <w:lang w:val="ru-RU" w:bidi="en-US"/>
        </w:rPr>
        <w:t>по</w:t>
      </w:r>
      <w:r w:rsidR="00A37ADE" w:rsidRPr="00A37ADE">
        <w:rPr>
          <w:lang w:val="ru-RU" w:bidi="en-US"/>
        </w:rPr>
        <w:t xml:space="preserve"> </w:t>
      </w:r>
      <w:r w:rsidR="00A37ADE">
        <w:rPr>
          <w:lang w:val="ru-RU" w:bidi="en-US"/>
        </w:rPr>
        <w:t>делу</w:t>
      </w:r>
      <w:r w:rsidR="00A37ADE" w:rsidRPr="00A37ADE">
        <w:rPr>
          <w:lang w:val="ru-RU" w:bidi="en-US"/>
        </w:rPr>
        <w:t xml:space="preserve"> </w:t>
      </w:r>
      <w:r w:rsidR="00A37ADE">
        <w:rPr>
          <w:lang w:val="ru-RU" w:bidi="en-US"/>
        </w:rPr>
        <w:t>заявителей</w:t>
      </w:r>
      <w:r w:rsidR="00A37ADE" w:rsidRPr="00A37ADE">
        <w:rPr>
          <w:lang w:val="ru-RU" w:bidi="en-US"/>
        </w:rPr>
        <w:t xml:space="preserve"> </w:t>
      </w:r>
      <w:r w:rsidR="00A37ADE">
        <w:rPr>
          <w:lang w:val="ru-RU" w:bidi="en-US"/>
        </w:rPr>
        <w:t>было</w:t>
      </w:r>
      <w:r w:rsidR="00A37ADE" w:rsidRPr="00A37ADE">
        <w:rPr>
          <w:lang w:val="ru-RU" w:bidi="en-US"/>
        </w:rPr>
        <w:t xml:space="preserve"> </w:t>
      </w:r>
      <w:r w:rsidR="00A37ADE">
        <w:rPr>
          <w:lang w:val="ru-RU" w:bidi="en-US"/>
        </w:rPr>
        <w:t>неполноценным</w:t>
      </w:r>
      <w:r w:rsidR="00A37ADE" w:rsidRPr="00A37ADE">
        <w:rPr>
          <w:lang w:val="ru-RU" w:bidi="en-US"/>
        </w:rPr>
        <w:t xml:space="preserve"> </w:t>
      </w:r>
      <w:r w:rsidR="00A37ADE">
        <w:rPr>
          <w:lang w:val="ru-RU" w:bidi="en-US"/>
        </w:rPr>
        <w:t>по</w:t>
      </w:r>
      <w:r w:rsidR="00A37ADE" w:rsidRPr="00A37ADE">
        <w:rPr>
          <w:lang w:val="ru-RU" w:bidi="en-US"/>
        </w:rPr>
        <w:t xml:space="preserve"> </w:t>
      </w:r>
      <w:r w:rsidR="00A37ADE">
        <w:rPr>
          <w:lang w:val="ru-RU" w:bidi="en-US"/>
        </w:rPr>
        <w:t>следующим</w:t>
      </w:r>
      <w:r w:rsidR="00A37ADE" w:rsidRPr="00A37ADE">
        <w:rPr>
          <w:lang w:val="ru-RU" w:bidi="en-US"/>
        </w:rPr>
        <w:t xml:space="preserve"> </w:t>
      </w:r>
      <w:r w:rsidR="00A37ADE">
        <w:rPr>
          <w:lang w:val="ru-RU" w:bidi="en-US"/>
        </w:rPr>
        <w:t>причинам</w:t>
      </w:r>
      <w:r w:rsidR="003553EA" w:rsidRPr="00A37ADE">
        <w:rPr>
          <w:lang w:val="ru-RU" w:bidi="en-US"/>
        </w:rPr>
        <w:t>.</w:t>
      </w:r>
    </w:p>
    <w:p w:rsidR="00171730" w:rsidRPr="00C44765" w:rsidRDefault="000E26A5" w:rsidP="001C77A5">
      <w:pPr>
        <w:pStyle w:val="ECHRPara"/>
        <w:rPr>
          <w:lang w:val="ru-RU" w:bidi="en-US"/>
        </w:rPr>
      </w:pPr>
      <w:r w:rsidRPr="0065350D">
        <w:rPr>
          <w:lang w:bidi="en-US"/>
        </w:rPr>
        <w:fldChar w:fldCharType="begin"/>
      </w:r>
      <w:r w:rsidR="003553EA" w:rsidRPr="00EF57BA">
        <w:rPr>
          <w:lang w:val="ru-RU" w:bidi="en-US"/>
        </w:rPr>
        <w:instrText xml:space="preserve"> </w:instrText>
      </w:r>
      <w:r w:rsidR="003553EA" w:rsidRPr="0065350D">
        <w:rPr>
          <w:lang w:bidi="en-US"/>
        </w:rPr>
        <w:instrText>SEQ</w:instrText>
      </w:r>
      <w:r w:rsidR="003553EA" w:rsidRPr="00EF57BA">
        <w:rPr>
          <w:lang w:val="ru-RU" w:bidi="en-US"/>
        </w:rPr>
        <w:instrText xml:space="preserve"> </w:instrText>
      </w:r>
      <w:r w:rsidR="003553EA" w:rsidRPr="0065350D">
        <w:rPr>
          <w:lang w:bidi="en-US"/>
        </w:rPr>
        <w:instrText>level</w:instrText>
      </w:r>
      <w:r w:rsidR="003553EA" w:rsidRPr="00EF57BA">
        <w:rPr>
          <w:lang w:val="ru-RU" w:bidi="en-US"/>
        </w:rPr>
        <w:instrText>0 \*</w:instrText>
      </w:r>
      <w:r w:rsidR="003553EA" w:rsidRPr="0065350D">
        <w:rPr>
          <w:lang w:bidi="en-US"/>
        </w:rPr>
        <w:instrText>arabic</w:instrText>
      </w:r>
      <w:r w:rsidR="003553EA" w:rsidRPr="00EF57BA">
        <w:rPr>
          <w:lang w:val="ru-RU" w:bidi="en-US"/>
        </w:rPr>
        <w:instrText xml:space="preserve"> </w:instrText>
      </w:r>
      <w:r w:rsidRPr="0065350D">
        <w:rPr>
          <w:lang w:bidi="en-US"/>
        </w:rPr>
        <w:fldChar w:fldCharType="separate"/>
      </w:r>
      <w:r w:rsidR="009447A3">
        <w:rPr>
          <w:noProof/>
          <w:lang w:val="ru-RU" w:bidi="en-US"/>
        </w:rPr>
        <w:t>106</w:t>
      </w:r>
      <w:r w:rsidRPr="0065350D">
        <w:rPr>
          <w:lang w:bidi="en-US"/>
        </w:rPr>
        <w:fldChar w:fldCharType="end"/>
      </w:r>
      <w:r w:rsidR="003553EA" w:rsidRPr="00EF57BA">
        <w:rPr>
          <w:lang w:val="ru-RU" w:bidi="en-US"/>
        </w:rPr>
        <w:t>.</w:t>
      </w:r>
      <w:r w:rsidR="003553EA" w:rsidRPr="0065350D">
        <w:rPr>
          <w:lang w:bidi="en-US"/>
        </w:rPr>
        <w:t>  </w:t>
      </w:r>
      <w:r w:rsidR="00A37ADE">
        <w:rPr>
          <w:lang w:val="ru-RU" w:bidi="en-US"/>
        </w:rPr>
        <w:t>Суд</w:t>
      </w:r>
      <w:r w:rsidR="00A37ADE" w:rsidRPr="00C44765">
        <w:rPr>
          <w:lang w:val="ru-RU" w:bidi="en-US"/>
        </w:rPr>
        <w:t xml:space="preserve"> </w:t>
      </w:r>
      <w:r w:rsidR="00A37ADE">
        <w:rPr>
          <w:lang w:val="ru-RU" w:bidi="en-US"/>
        </w:rPr>
        <w:t>отмечает</w:t>
      </w:r>
      <w:r w:rsidR="00A37ADE" w:rsidRPr="00C44765">
        <w:rPr>
          <w:lang w:val="ru-RU" w:bidi="en-US"/>
        </w:rPr>
        <w:t xml:space="preserve">, </w:t>
      </w:r>
      <w:r w:rsidR="00A37ADE">
        <w:rPr>
          <w:lang w:val="ru-RU" w:bidi="en-US"/>
        </w:rPr>
        <w:t>что</w:t>
      </w:r>
      <w:r w:rsidR="00A37ADE" w:rsidRPr="00C44765">
        <w:rPr>
          <w:lang w:val="ru-RU" w:bidi="en-US"/>
        </w:rPr>
        <w:t xml:space="preserve"> </w:t>
      </w:r>
      <w:r w:rsidR="00A37ADE">
        <w:rPr>
          <w:lang w:val="ru-RU" w:bidi="en-US"/>
        </w:rPr>
        <w:t>районный</w:t>
      </w:r>
      <w:r w:rsidR="00A37ADE" w:rsidRPr="00C44765">
        <w:rPr>
          <w:lang w:val="ru-RU" w:bidi="en-US"/>
        </w:rPr>
        <w:t xml:space="preserve"> </w:t>
      </w:r>
      <w:r w:rsidR="00A37ADE">
        <w:rPr>
          <w:lang w:val="ru-RU" w:bidi="en-US"/>
        </w:rPr>
        <w:t>суд</w:t>
      </w:r>
      <w:r w:rsidR="00A37ADE" w:rsidRPr="00C44765">
        <w:rPr>
          <w:lang w:val="ru-RU" w:bidi="en-US"/>
        </w:rPr>
        <w:t xml:space="preserve"> </w:t>
      </w:r>
      <w:r w:rsidR="00A37ADE">
        <w:rPr>
          <w:lang w:val="ru-RU" w:bidi="en-US"/>
        </w:rPr>
        <w:t>одобрил</w:t>
      </w:r>
      <w:r w:rsidR="00A37ADE" w:rsidRPr="00C44765">
        <w:rPr>
          <w:lang w:val="ru-RU" w:bidi="en-US"/>
        </w:rPr>
        <w:t xml:space="preserve"> </w:t>
      </w:r>
      <w:r w:rsidR="00A37ADE">
        <w:rPr>
          <w:lang w:val="ru-RU" w:bidi="en-US"/>
        </w:rPr>
        <w:t>экспертные</w:t>
      </w:r>
      <w:r w:rsidR="00A37ADE" w:rsidRPr="00C44765">
        <w:rPr>
          <w:lang w:val="ru-RU" w:bidi="en-US"/>
        </w:rPr>
        <w:t xml:space="preserve"> </w:t>
      </w:r>
      <w:r w:rsidR="00A37ADE">
        <w:rPr>
          <w:lang w:val="ru-RU" w:bidi="en-US"/>
        </w:rPr>
        <w:t>заключения</w:t>
      </w:r>
      <w:r w:rsidR="00A37ADE" w:rsidRPr="00C44765">
        <w:rPr>
          <w:lang w:val="ru-RU" w:bidi="en-US"/>
        </w:rPr>
        <w:t xml:space="preserve"> </w:t>
      </w:r>
      <w:r w:rsidR="00A37ADE">
        <w:rPr>
          <w:lang w:val="ru-RU" w:bidi="en-US"/>
        </w:rPr>
        <w:t>без</w:t>
      </w:r>
      <w:r w:rsidR="00A37ADE" w:rsidRPr="00C44765">
        <w:rPr>
          <w:lang w:val="ru-RU" w:bidi="en-US"/>
        </w:rPr>
        <w:t xml:space="preserve"> </w:t>
      </w:r>
      <w:r w:rsidR="00A37ADE">
        <w:rPr>
          <w:lang w:val="ru-RU" w:bidi="en-US"/>
        </w:rPr>
        <w:t>осуществления</w:t>
      </w:r>
      <w:r w:rsidR="00A37ADE" w:rsidRPr="00C44765">
        <w:rPr>
          <w:lang w:val="ru-RU" w:bidi="en-US"/>
        </w:rPr>
        <w:t xml:space="preserve"> </w:t>
      </w:r>
      <w:r w:rsidR="00A37ADE">
        <w:rPr>
          <w:lang w:val="ru-RU" w:bidi="en-US"/>
        </w:rPr>
        <w:t>какой</w:t>
      </w:r>
      <w:r w:rsidR="00A37ADE" w:rsidRPr="00C44765">
        <w:rPr>
          <w:lang w:val="ru-RU" w:bidi="en-US"/>
        </w:rPr>
        <w:t>-</w:t>
      </w:r>
      <w:r w:rsidR="00A37ADE">
        <w:rPr>
          <w:lang w:val="ru-RU" w:bidi="en-US"/>
        </w:rPr>
        <w:t>либо</w:t>
      </w:r>
      <w:r w:rsidR="00A37ADE" w:rsidRPr="00C44765">
        <w:rPr>
          <w:lang w:val="ru-RU" w:bidi="en-US"/>
        </w:rPr>
        <w:t xml:space="preserve"> </w:t>
      </w:r>
      <w:r w:rsidR="00A37ADE">
        <w:rPr>
          <w:lang w:val="ru-RU" w:bidi="en-US"/>
        </w:rPr>
        <w:t>значимой</w:t>
      </w:r>
      <w:r w:rsidR="00A37ADE" w:rsidRPr="00C44765">
        <w:rPr>
          <w:lang w:val="ru-RU" w:bidi="en-US"/>
        </w:rPr>
        <w:t xml:space="preserve"> </w:t>
      </w:r>
      <w:r w:rsidR="00A37ADE">
        <w:rPr>
          <w:lang w:val="ru-RU" w:bidi="en-US"/>
        </w:rPr>
        <w:t>оценки</w:t>
      </w:r>
      <w:r w:rsidR="00A37ADE" w:rsidRPr="00C44765">
        <w:rPr>
          <w:lang w:val="ru-RU" w:bidi="en-US"/>
        </w:rPr>
        <w:t xml:space="preserve"> </w:t>
      </w:r>
      <w:r w:rsidR="00A37ADE">
        <w:rPr>
          <w:lang w:val="ru-RU" w:bidi="en-US"/>
        </w:rPr>
        <w:t>этих</w:t>
      </w:r>
      <w:r w:rsidR="00A37ADE" w:rsidRPr="00C44765">
        <w:rPr>
          <w:lang w:val="ru-RU" w:bidi="en-US"/>
        </w:rPr>
        <w:t xml:space="preserve"> </w:t>
      </w:r>
      <w:r w:rsidR="00A37ADE">
        <w:rPr>
          <w:lang w:val="ru-RU" w:bidi="en-US"/>
        </w:rPr>
        <w:t>заключений</w:t>
      </w:r>
      <w:r w:rsidR="00A37ADE" w:rsidRPr="00C44765">
        <w:rPr>
          <w:lang w:val="ru-RU" w:bidi="en-US"/>
        </w:rPr>
        <w:t xml:space="preserve">, </w:t>
      </w:r>
      <w:r w:rsidR="00A37ADE">
        <w:rPr>
          <w:lang w:val="ru-RU" w:bidi="en-US"/>
        </w:rPr>
        <w:t>просто</w:t>
      </w:r>
      <w:r w:rsidR="00A37ADE" w:rsidRPr="00C44765">
        <w:rPr>
          <w:lang w:val="ru-RU" w:bidi="en-US"/>
        </w:rPr>
        <w:t xml:space="preserve"> </w:t>
      </w:r>
      <w:r w:rsidR="00A37ADE">
        <w:rPr>
          <w:lang w:val="ru-RU" w:bidi="en-US"/>
        </w:rPr>
        <w:t>утверждая</w:t>
      </w:r>
      <w:r w:rsidR="00A37ADE" w:rsidRPr="00C44765">
        <w:rPr>
          <w:lang w:val="ru-RU" w:bidi="en-US"/>
        </w:rPr>
        <w:t xml:space="preserve"> </w:t>
      </w:r>
      <w:r w:rsidR="00A37ADE">
        <w:rPr>
          <w:lang w:val="ru-RU" w:bidi="en-US"/>
        </w:rPr>
        <w:t>что</w:t>
      </w:r>
      <w:r w:rsidR="00A37ADE" w:rsidRPr="00C44765">
        <w:rPr>
          <w:lang w:val="ru-RU" w:bidi="en-US"/>
        </w:rPr>
        <w:t xml:space="preserve"> </w:t>
      </w:r>
      <w:r w:rsidR="00C44765">
        <w:rPr>
          <w:lang w:val="ru-RU" w:bidi="en-US"/>
        </w:rPr>
        <w:t>нет причин для сомнения в них. Суд</w:t>
      </w:r>
      <w:r w:rsidR="00C44765" w:rsidRPr="00C44765">
        <w:rPr>
          <w:lang w:val="ru-RU" w:bidi="en-US"/>
        </w:rPr>
        <w:t xml:space="preserve"> </w:t>
      </w:r>
      <w:r w:rsidR="00C44765">
        <w:rPr>
          <w:lang w:val="ru-RU" w:bidi="en-US"/>
        </w:rPr>
        <w:t>даже не процитировал соответствующие части экспертных заключений, сославшись лишь на их общие выводы. Более</w:t>
      </w:r>
      <w:r w:rsidR="00C44765" w:rsidRPr="00C44765">
        <w:rPr>
          <w:lang w:val="ru-RU" w:bidi="en-US"/>
        </w:rPr>
        <w:t xml:space="preserve"> </w:t>
      </w:r>
      <w:r w:rsidR="00C44765">
        <w:rPr>
          <w:lang w:val="ru-RU" w:bidi="en-US"/>
        </w:rPr>
        <w:t>того</w:t>
      </w:r>
      <w:r w:rsidR="00C44765" w:rsidRPr="00C44765">
        <w:rPr>
          <w:lang w:val="ru-RU" w:bidi="en-US"/>
        </w:rPr>
        <w:t xml:space="preserve">, </w:t>
      </w:r>
      <w:r w:rsidR="00C44765">
        <w:rPr>
          <w:lang w:val="ru-RU" w:bidi="en-US"/>
        </w:rPr>
        <w:t>соответствующая</w:t>
      </w:r>
      <w:r w:rsidR="00C44765" w:rsidRPr="00C44765">
        <w:rPr>
          <w:lang w:val="ru-RU" w:bidi="en-US"/>
        </w:rPr>
        <w:t xml:space="preserve"> </w:t>
      </w:r>
      <w:r w:rsidR="00C44765">
        <w:rPr>
          <w:lang w:val="ru-RU" w:bidi="en-US"/>
        </w:rPr>
        <w:t>экспертиза</w:t>
      </w:r>
      <w:r w:rsidR="00C44765" w:rsidRPr="00C44765">
        <w:rPr>
          <w:lang w:val="ru-RU" w:bidi="en-US"/>
        </w:rPr>
        <w:t xml:space="preserve"> </w:t>
      </w:r>
      <w:r w:rsidR="00C44765">
        <w:rPr>
          <w:lang w:val="ru-RU" w:bidi="en-US"/>
        </w:rPr>
        <w:t>вышла</w:t>
      </w:r>
      <w:r w:rsidR="00C44765" w:rsidRPr="00C44765">
        <w:rPr>
          <w:lang w:val="ru-RU" w:bidi="en-US"/>
        </w:rPr>
        <w:t xml:space="preserve"> </w:t>
      </w:r>
      <w:r w:rsidR="00C44765">
        <w:rPr>
          <w:lang w:val="ru-RU" w:bidi="en-US"/>
        </w:rPr>
        <w:t>далеко</w:t>
      </w:r>
      <w:r w:rsidR="00C44765" w:rsidRPr="00C44765">
        <w:rPr>
          <w:lang w:val="ru-RU" w:bidi="en-US"/>
        </w:rPr>
        <w:t xml:space="preserve"> </w:t>
      </w:r>
      <w:r w:rsidR="00C44765">
        <w:rPr>
          <w:lang w:val="ru-RU" w:bidi="en-US"/>
        </w:rPr>
        <w:t>за</w:t>
      </w:r>
      <w:r w:rsidR="00C44765" w:rsidRPr="00C44765">
        <w:rPr>
          <w:lang w:val="ru-RU" w:bidi="en-US"/>
        </w:rPr>
        <w:t xml:space="preserve"> </w:t>
      </w:r>
      <w:r w:rsidR="00C44765">
        <w:rPr>
          <w:lang w:val="ru-RU" w:bidi="en-US"/>
        </w:rPr>
        <w:t>пределы</w:t>
      </w:r>
      <w:r w:rsidR="00C44765" w:rsidRPr="00C44765">
        <w:rPr>
          <w:lang w:val="ru-RU" w:bidi="en-US"/>
        </w:rPr>
        <w:t xml:space="preserve">, </w:t>
      </w:r>
      <w:r w:rsidR="00C44765">
        <w:rPr>
          <w:lang w:val="ru-RU" w:bidi="en-US"/>
        </w:rPr>
        <w:t>разрешив лишь вопросы языка и психологии. Вместо того, чтобы ограничится определением смысла отдельных слов и выражений или пояснением их потенциального психологического воздействия, они представили по сути юридическую квалификацию произведений</w:t>
      </w:r>
      <w:r w:rsidR="006C77DF" w:rsidRPr="00C44765">
        <w:rPr>
          <w:lang w:val="ru-RU" w:bidi="en-US"/>
        </w:rPr>
        <w:t>.</w:t>
      </w:r>
      <w:r w:rsidR="006400B4" w:rsidRPr="00C44765">
        <w:rPr>
          <w:lang w:val="ru-RU" w:bidi="en-US"/>
        </w:rPr>
        <w:t xml:space="preserve"> </w:t>
      </w:r>
      <w:r w:rsidR="00C44765">
        <w:rPr>
          <w:lang w:val="ru-RU" w:bidi="en-US"/>
        </w:rPr>
        <w:t>Действительно</w:t>
      </w:r>
      <w:r w:rsidR="00C44765" w:rsidRPr="00C44765">
        <w:rPr>
          <w:lang w:val="ru-RU" w:bidi="en-US"/>
        </w:rPr>
        <w:t xml:space="preserve">, </w:t>
      </w:r>
      <w:r w:rsidR="00C44765">
        <w:rPr>
          <w:lang w:val="ru-RU" w:bidi="en-US"/>
        </w:rPr>
        <w:t>из</w:t>
      </w:r>
      <w:r w:rsidR="00C44765" w:rsidRPr="00C44765">
        <w:rPr>
          <w:lang w:val="ru-RU" w:bidi="en-US"/>
        </w:rPr>
        <w:t xml:space="preserve"> </w:t>
      </w:r>
      <w:r w:rsidR="00C44765">
        <w:rPr>
          <w:lang w:val="ru-RU" w:bidi="en-US"/>
        </w:rPr>
        <w:t>решения</w:t>
      </w:r>
      <w:r w:rsidR="00C44765" w:rsidRPr="00C44765">
        <w:rPr>
          <w:lang w:val="ru-RU" w:bidi="en-US"/>
        </w:rPr>
        <w:t xml:space="preserve"> </w:t>
      </w:r>
      <w:r w:rsidR="00C44765">
        <w:rPr>
          <w:lang w:val="ru-RU" w:bidi="en-US"/>
        </w:rPr>
        <w:t>очевидно</w:t>
      </w:r>
      <w:r w:rsidR="00C44765" w:rsidRPr="00C44765">
        <w:rPr>
          <w:lang w:val="ru-RU" w:bidi="en-US"/>
        </w:rPr>
        <w:t xml:space="preserve">, </w:t>
      </w:r>
      <w:r w:rsidR="00C44765">
        <w:rPr>
          <w:lang w:val="ru-RU" w:bidi="en-US"/>
        </w:rPr>
        <w:t>что</w:t>
      </w:r>
      <w:r w:rsidR="00C44765" w:rsidRPr="00C44765">
        <w:rPr>
          <w:lang w:val="ru-RU" w:bidi="en-US"/>
        </w:rPr>
        <w:t xml:space="preserve"> </w:t>
      </w:r>
      <w:r w:rsidR="00C44765">
        <w:rPr>
          <w:lang w:val="ru-RU" w:bidi="en-US"/>
        </w:rPr>
        <w:t>ключевое</w:t>
      </w:r>
      <w:r w:rsidR="00C44765" w:rsidRPr="00C44765">
        <w:rPr>
          <w:lang w:val="ru-RU" w:bidi="en-US"/>
        </w:rPr>
        <w:t xml:space="preserve"> </w:t>
      </w:r>
      <w:r w:rsidR="00C44765">
        <w:rPr>
          <w:lang w:val="ru-RU" w:bidi="en-US"/>
        </w:rPr>
        <w:t>юридическое</w:t>
      </w:r>
      <w:r w:rsidR="00C44765" w:rsidRPr="00C44765">
        <w:rPr>
          <w:lang w:val="ru-RU" w:bidi="en-US"/>
        </w:rPr>
        <w:t xml:space="preserve"> </w:t>
      </w:r>
      <w:r w:rsidR="00C44765">
        <w:rPr>
          <w:lang w:val="ru-RU" w:bidi="en-US"/>
        </w:rPr>
        <w:t>заключение</w:t>
      </w:r>
      <w:r w:rsidR="00C44765" w:rsidRPr="00C44765">
        <w:rPr>
          <w:lang w:val="ru-RU" w:bidi="en-US"/>
        </w:rPr>
        <w:t xml:space="preserve"> </w:t>
      </w:r>
      <w:r w:rsidR="00C44765">
        <w:rPr>
          <w:lang w:val="ru-RU" w:bidi="en-US"/>
        </w:rPr>
        <w:t>об</w:t>
      </w:r>
      <w:r w:rsidR="00C44765" w:rsidRPr="00C44765">
        <w:rPr>
          <w:lang w:val="ru-RU" w:bidi="en-US"/>
        </w:rPr>
        <w:t xml:space="preserve"> </w:t>
      </w:r>
      <w:r w:rsidR="00C44765">
        <w:rPr>
          <w:lang w:val="ru-RU" w:bidi="en-US"/>
        </w:rPr>
        <w:lastRenderedPageBreak/>
        <w:t>экстремистском</w:t>
      </w:r>
      <w:r w:rsidR="00C44765" w:rsidRPr="00C44765">
        <w:rPr>
          <w:lang w:val="ru-RU" w:bidi="en-US"/>
        </w:rPr>
        <w:t xml:space="preserve"> </w:t>
      </w:r>
      <w:r w:rsidR="00C44765">
        <w:rPr>
          <w:lang w:val="ru-RU" w:bidi="en-US"/>
        </w:rPr>
        <w:t>характере</w:t>
      </w:r>
      <w:r w:rsidR="00C44765" w:rsidRPr="00C44765">
        <w:rPr>
          <w:lang w:val="ru-RU" w:bidi="en-US"/>
        </w:rPr>
        <w:t xml:space="preserve"> </w:t>
      </w:r>
      <w:r w:rsidR="00C44765">
        <w:rPr>
          <w:lang w:val="ru-RU" w:bidi="en-US"/>
        </w:rPr>
        <w:t>книг сделал не суд</w:t>
      </w:r>
      <w:r w:rsidR="00C44765" w:rsidRPr="00C44765">
        <w:rPr>
          <w:lang w:val="ru-RU" w:bidi="en-US"/>
        </w:rPr>
        <w:t xml:space="preserve">, </w:t>
      </w:r>
      <w:r w:rsidR="00C44765">
        <w:rPr>
          <w:lang w:val="ru-RU" w:bidi="en-US"/>
        </w:rPr>
        <w:t>а</w:t>
      </w:r>
      <w:r w:rsidR="00C44765" w:rsidRPr="00C44765">
        <w:rPr>
          <w:lang w:val="ru-RU" w:bidi="en-US"/>
        </w:rPr>
        <w:t xml:space="preserve"> </w:t>
      </w:r>
      <w:r w:rsidR="00C44765">
        <w:rPr>
          <w:lang w:val="ru-RU" w:bidi="en-US"/>
        </w:rPr>
        <w:t>эксперты в области лингвистики</w:t>
      </w:r>
      <w:r w:rsidR="00C44765" w:rsidRPr="00C44765">
        <w:rPr>
          <w:lang w:val="ru-RU" w:bidi="en-US"/>
        </w:rPr>
        <w:t xml:space="preserve"> </w:t>
      </w:r>
      <w:r w:rsidR="00C44765">
        <w:rPr>
          <w:lang w:val="ru-RU" w:bidi="en-US"/>
        </w:rPr>
        <w:t>и</w:t>
      </w:r>
      <w:r w:rsidR="00C44765" w:rsidRPr="00C44765">
        <w:rPr>
          <w:lang w:val="ru-RU" w:bidi="en-US"/>
        </w:rPr>
        <w:t xml:space="preserve"> </w:t>
      </w:r>
      <w:r w:rsidR="00C44765">
        <w:rPr>
          <w:lang w:val="ru-RU" w:bidi="en-US"/>
        </w:rPr>
        <w:t>психологии</w:t>
      </w:r>
      <w:r w:rsidR="006400B4" w:rsidRPr="00C44765">
        <w:rPr>
          <w:lang w:val="ru-RU" w:bidi="en-US"/>
        </w:rPr>
        <w:t>.</w:t>
      </w:r>
      <w:r w:rsidR="006C77DF" w:rsidRPr="00C44765">
        <w:rPr>
          <w:lang w:val="ru-RU" w:bidi="en-US"/>
        </w:rPr>
        <w:t xml:space="preserve"> </w:t>
      </w:r>
      <w:r w:rsidR="00C44765">
        <w:rPr>
          <w:lang w:val="ru-RU" w:bidi="en-US"/>
        </w:rPr>
        <w:t>Суд</w:t>
      </w:r>
      <w:r w:rsidR="00C44765" w:rsidRPr="00C44765">
        <w:rPr>
          <w:lang w:val="ru-RU" w:bidi="en-US"/>
        </w:rPr>
        <w:t xml:space="preserve"> </w:t>
      </w:r>
      <w:r w:rsidR="00C44765">
        <w:rPr>
          <w:lang w:val="ru-RU" w:bidi="en-US"/>
        </w:rPr>
        <w:t>подчеркивает</w:t>
      </w:r>
      <w:r w:rsidR="00C44765" w:rsidRPr="00C44765">
        <w:rPr>
          <w:lang w:val="ru-RU" w:bidi="en-US"/>
        </w:rPr>
        <w:t xml:space="preserve">, </w:t>
      </w:r>
      <w:r w:rsidR="00C44765">
        <w:rPr>
          <w:lang w:val="ru-RU" w:bidi="en-US"/>
        </w:rPr>
        <w:t>что</w:t>
      </w:r>
      <w:r w:rsidR="00C44765" w:rsidRPr="00C44765">
        <w:rPr>
          <w:lang w:val="ru-RU" w:bidi="en-US"/>
        </w:rPr>
        <w:t xml:space="preserve"> </w:t>
      </w:r>
      <w:r w:rsidR="00C44765">
        <w:rPr>
          <w:lang w:val="ru-RU" w:bidi="en-US"/>
        </w:rPr>
        <w:t>все</w:t>
      </w:r>
      <w:r w:rsidR="00C44765" w:rsidRPr="00C44765">
        <w:rPr>
          <w:lang w:val="ru-RU" w:bidi="en-US"/>
        </w:rPr>
        <w:t xml:space="preserve"> </w:t>
      </w:r>
      <w:r w:rsidR="00C44765">
        <w:rPr>
          <w:lang w:val="ru-RU" w:bidi="en-US"/>
        </w:rPr>
        <w:t>правовые</w:t>
      </w:r>
      <w:r w:rsidR="00C44765" w:rsidRPr="00C44765">
        <w:rPr>
          <w:lang w:val="ru-RU" w:bidi="en-US"/>
        </w:rPr>
        <w:t xml:space="preserve"> </w:t>
      </w:r>
      <w:r w:rsidR="00C44765">
        <w:rPr>
          <w:lang w:val="ru-RU" w:bidi="en-US"/>
        </w:rPr>
        <w:t>вопросы</w:t>
      </w:r>
      <w:r w:rsidR="00C44765" w:rsidRPr="00C44765">
        <w:rPr>
          <w:lang w:val="ru-RU" w:bidi="en-US"/>
        </w:rPr>
        <w:t xml:space="preserve"> </w:t>
      </w:r>
      <w:r w:rsidR="00C44765">
        <w:rPr>
          <w:lang w:val="ru-RU" w:bidi="en-US"/>
        </w:rPr>
        <w:t>должны</w:t>
      </w:r>
      <w:r w:rsidR="00C44765" w:rsidRPr="00C44765">
        <w:rPr>
          <w:lang w:val="ru-RU" w:bidi="en-US"/>
        </w:rPr>
        <w:t xml:space="preserve"> </w:t>
      </w:r>
      <w:r w:rsidR="00C44765">
        <w:rPr>
          <w:lang w:val="ru-RU" w:bidi="en-US"/>
        </w:rPr>
        <w:t xml:space="preserve">разрешаться исключительно судами (см. дело </w:t>
      </w:r>
      <w:r w:rsidR="00C44765">
        <w:rPr>
          <w:i/>
          <w:iCs/>
          <w:lang w:val="ru-RU" w:bidi="en-US"/>
        </w:rPr>
        <w:t>Дмитриевский</w:t>
      </w:r>
      <w:r w:rsidR="00CA699A" w:rsidRPr="00C44765">
        <w:rPr>
          <w:i/>
          <w:iCs/>
          <w:lang w:val="ru-RU" w:bidi="en-US"/>
        </w:rPr>
        <w:t>,</w:t>
      </w:r>
      <w:r w:rsidR="006C77DF" w:rsidRPr="00C44765">
        <w:rPr>
          <w:i/>
          <w:iCs/>
          <w:lang w:val="ru-RU" w:bidi="en-US"/>
        </w:rPr>
        <w:t xml:space="preserve"> </w:t>
      </w:r>
      <w:r w:rsidR="00C44765">
        <w:rPr>
          <w:iCs/>
          <w:lang w:val="ru-RU" w:bidi="en-US"/>
        </w:rPr>
        <w:t>цитированное выше</w:t>
      </w:r>
      <w:r w:rsidR="00CA699A" w:rsidRPr="00C44765">
        <w:rPr>
          <w:lang w:val="ru-RU" w:bidi="en-US"/>
        </w:rPr>
        <w:t>, § 113</w:t>
      </w:r>
      <w:r w:rsidR="006C77DF" w:rsidRPr="00C44765">
        <w:rPr>
          <w:lang w:val="ru-RU" w:bidi="en-US"/>
        </w:rPr>
        <w:t>).</w:t>
      </w:r>
    </w:p>
    <w:bookmarkStart w:id="38" w:name="deficiencies2"/>
    <w:p w:rsidR="00612219" w:rsidRPr="004C0218" w:rsidRDefault="000E26A5" w:rsidP="001C77A5">
      <w:pPr>
        <w:pStyle w:val="ECHRPara"/>
        <w:rPr>
          <w:lang w:val="ru-RU" w:bidi="en-US"/>
        </w:rPr>
      </w:pPr>
      <w:r w:rsidRPr="0065350D">
        <w:rPr>
          <w:lang w:bidi="en-US"/>
        </w:rPr>
        <w:fldChar w:fldCharType="begin"/>
      </w:r>
      <w:r w:rsidR="006400B4" w:rsidRPr="00EF57BA">
        <w:rPr>
          <w:lang w:val="ru-RU" w:bidi="en-US"/>
        </w:rPr>
        <w:instrText xml:space="preserve"> </w:instrText>
      </w:r>
      <w:r w:rsidR="006400B4" w:rsidRPr="0065350D">
        <w:rPr>
          <w:lang w:bidi="en-US"/>
        </w:rPr>
        <w:instrText>SEQ</w:instrText>
      </w:r>
      <w:r w:rsidR="006400B4" w:rsidRPr="00EF57BA">
        <w:rPr>
          <w:lang w:val="ru-RU" w:bidi="en-US"/>
        </w:rPr>
        <w:instrText xml:space="preserve"> </w:instrText>
      </w:r>
      <w:r w:rsidR="006400B4" w:rsidRPr="0065350D">
        <w:rPr>
          <w:lang w:bidi="en-US"/>
        </w:rPr>
        <w:instrText>level</w:instrText>
      </w:r>
      <w:r w:rsidR="006400B4" w:rsidRPr="00EF57BA">
        <w:rPr>
          <w:lang w:val="ru-RU" w:bidi="en-US"/>
        </w:rPr>
        <w:instrText>0 \*</w:instrText>
      </w:r>
      <w:r w:rsidR="006400B4" w:rsidRPr="0065350D">
        <w:rPr>
          <w:lang w:bidi="en-US"/>
        </w:rPr>
        <w:instrText>arabic</w:instrText>
      </w:r>
      <w:r w:rsidR="006400B4" w:rsidRPr="00EF57BA">
        <w:rPr>
          <w:lang w:val="ru-RU" w:bidi="en-US"/>
        </w:rPr>
        <w:instrText xml:space="preserve"> </w:instrText>
      </w:r>
      <w:r w:rsidRPr="0065350D">
        <w:rPr>
          <w:lang w:bidi="en-US"/>
        </w:rPr>
        <w:fldChar w:fldCharType="separate"/>
      </w:r>
      <w:r w:rsidR="009447A3">
        <w:rPr>
          <w:noProof/>
          <w:lang w:val="ru-RU" w:bidi="en-US"/>
        </w:rPr>
        <w:t>107</w:t>
      </w:r>
      <w:r w:rsidRPr="0065350D">
        <w:rPr>
          <w:lang w:bidi="en-US"/>
        </w:rPr>
        <w:fldChar w:fldCharType="end"/>
      </w:r>
      <w:bookmarkEnd w:id="38"/>
      <w:r w:rsidR="006400B4" w:rsidRPr="00EF57BA">
        <w:rPr>
          <w:lang w:val="ru-RU" w:bidi="en-US"/>
        </w:rPr>
        <w:t>.</w:t>
      </w:r>
      <w:r w:rsidR="006400B4" w:rsidRPr="0065350D">
        <w:rPr>
          <w:lang w:bidi="en-US"/>
        </w:rPr>
        <w:t>  </w:t>
      </w:r>
      <w:r w:rsidR="00C44765">
        <w:rPr>
          <w:lang w:val="ru-RU" w:bidi="en-US"/>
        </w:rPr>
        <w:t>Важно</w:t>
      </w:r>
      <w:r w:rsidR="00C44765" w:rsidRPr="00C44765">
        <w:rPr>
          <w:lang w:val="ru-RU" w:bidi="en-US"/>
        </w:rPr>
        <w:t xml:space="preserve"> </w:t>
      </w:r>
      <w:r w:rsidR="00C44765">
        <w:rPr>
          <w:lang w:val="ru-RU" w:bidi="en-US"/>
        </w:rPr>
        <w:t>отметить</w:t>
      </w:r>
      <w:r w:rsidR="00C44765" w:rsidRPr="00C44765">
        <w:rPr>
          <w:lang w:val="ru-RU" w:bidi="en-US"/>
        </w:rPr>
        <w:t xml:space="preserve"> </w:t>
      </w:r>
      <w:r w:rsidR="00C44765">
        <w:rPr>
          <w:lang w:val="ru-RU" w:bidi="en-US"/>
        </w:rPr>
        <w:t>в</w:t>
      </w:r>
      <w:r w:rsidR="00C44765" w:rsidRPr="00C44765">
        <w:rPr>
          <w:lang w:val="ru-RU" w:bidi="en-US"/>
        </w:rPr>
        <w:t xml:space="preserve"> </w:t>
      </w:r>
      <w:r w:rsidR="00C44765">
        <w:rPr>
          <w:lang w:val="ru-RU" w:bidi="en-US"/>
        </w:rPr>
        <w:t>этой</w:t>
      </w:r>
      <w:r w:rsidR="00C44765" w:rsidRPr="00C44765">
        <w:rPr>
          <w:lang w:val="ru-RU" w:bidi="en-US"/>
        </w:rPr>
        <w:t xml:space="preserve"> </w:t>
      </w:r>
      <w:r w:rsidR="00C44765">
        <w:rPr>
          <w:lang w:val="ru-RU" w:bidi="en-US"/>
        </w:rPr>
        <w:t>связи</w:t>
      </w:r>
      <w:r w:rsidR="001C77A5">
        <w:rPr>
          <w:lang w:val="ru-RU" w:bidi="en-US"/>
        </w:rPr>
        <w:t>,</w:t>
      </w:r>
      <w:r w:rsidR="00C44765" w:rsidRPr="00C44765">
        <w:rPr>
          <w:lang w:val="ru-RU" w:bidi="en-US"/>
        </w:rPr>
        <w:t xml:space="preserve"> </w:t>
      </w:r>
      <w:r w:rsidR="00C44765">
        <w:rPr>
          <w:lang w:val="ru-RU" w:bidi="en-US"/>
        </w:rPr>
        <w:t>что</w:t>
      </w:r>
      <w:r w:rsidR="00C44765" w:rsidRPr="00C44765">
        <w:rPr>
          <w:lang w:val="ru-RU" w:bidi="en-US"/>
        </w:rPr>
        <w:t xml:space="preserve"> </w:t>
      </w:r>
      <w:r w:rsidR="00C44765">
        <w:rPr>
          <w:lang w:val="ru-RU" w:bidi="en-US"/>
        </w:rPr>
        <w:t>Коптевский</w:t>
      </w:r>
      <w:r w:rsidR="00C44765" w:rsidRPr="00C44765">
        <w:rPr>
          <w:lang w:val="ru-RU" w:bidi="en-US"/>
        </w:rPr>
        <w:t xml:space="preserve"> </w:t>
      </w:r>
      <w:r w:rsidR="00C44765">
        <w:rPr>
          <w:lang w:val="ru-RU" w:bidi="en-US"/>
        </w:rPr>
        <w:t>районный</w:t>
      </w:r>
      <w:r w:rsidR="00C44765" w:rsidRPr="00C44765">
        <w:rPr>
          <w:lang w:val="ru-RU" w:bidi="en-US"/>
        </w:rPr>
        <w:t xml:space="preserve"> </w:t>
      </w:r>
      <w:r w:rsidR="00C44765">
        <w:rPr>
          <w:lang w:val="ru-RU" w:bidi="en-US"/>
        </w:rPr>
        <w:t>суд</w:t>
      </w:r>
      <w:r w:rsidR="00C44765" w:rsidRPr="00C44765">
        <w:rPr>
          <w:lang w:val="ru-RU" w:bidi="en-US"/>
        </w:rPr>
        <w:t xml:space="preserve"> </w:t>
      </w:r>
      <w:r w:rsidR="00C44765">
        <w:rPr>
          <w:lang w:val="ru-RU" w:bidi="en-US"/>
        </w:rPr>
        <w:t>не</w:t>
      </w:r>
      <w:r w:rsidR="00C44765" w:rsidRPr="00C44765">
        <w:rPr>
          <w:lang w:val="ru-RU" w:bidi="en-US"/>
        </w:rPr>
        <w:t xml:space="preserve"> </w:t>
      </w:r>
      <w:r w:rsidR="00C44765">
        <w:rPr>
          <w:lang w:val="ru-RU" w:bidi="en-US"/>
        </w:rPr>
        <w:t>попытался</w:t>
      </w:r>
      <w:r w:rsidR="00C44765" w:rsidRPr="00C44765">
        <w:rPr>
          <w:lang w:val="ru-RU" w:bidi="en-US"/>
        </w:rPr>
        <w:t xml:space="preserve"> </w:t>
      </w:r>
      <w:r w:rsidR="00C44765">
        <w:rPr>
          <w:lang w:val="ru-RU" w:bidi="en-US"/>
        </w:rPr>
        <w:t>провести</w:t>
      </w:r>
      <w:r w:rsidR="00C44765" w:rsidRPr="00C44765">
        <w:rPr>
          <w:lang w:val="ru-RU" w:bidi="en-US"/>
        </w:rPr>
        <w:t xml:space="preserve"> </w:t>
      </w:r>
      <w:r w:rsidR="00C44765">
        <w:rPr>
          <w:lang w:val="ru-RU" w:bidi="en-US"/>
        </w:rPr>
        <w:t>свой</w:t>
      </w:r>
      <w:r w:rsidR="00C44765" w:rsidRPr="00C44765">
        <w:rPr>
          <w:lang w:val="ru-RU" w:bidi="en-US"/>
        </w:rPr>
        <w:t xml:space="preserve"> </w:t>
      </w:r>
      <w:r w:rsidR="00C44765">
        <w:rPr>
          <w:lang w:val="ru-RU" w:bidi="en-US"/>
        </w:rPr>
        <w:t>собственный</w:t>
      </w:r>
      <w:r w:rsidR="00C44765" w:rsidRPr="00C44765">
        <w:rPr>
          <w:lang w:val="ru-RU" w:bidi="en-US"/>
        </w:rPr>
        <w:t xml:space="preserve"> </w:t>
      </w:r>
      <w:r w:rsidR="00C44765">
        <w:rPr>
          <w:lang w:val="ru-RU" w:bidi="en-US"/>
        </w:rPr>
        <w:t>правовой</w:t>
      </w:r>
      <w:r w:rsidR="00C44765" w:rsidRPr="00C44765">
        <w:rPr>
          <w:lang w:val="ru-RU" w:bidi="en-US"/>
        </w:rPr>
        <w:t xml:space="preserve"> </w:t>
      </w:r>
      <w:r w:rsidR="00C44765">
        <w:rPr>
          <w:lang w:val="ru-RU" w:bidi="en-US"/>
        </w:rPr>
        <w:t>анализ</w:t>
      </w:r>
      <w:r w:rsidR="00C44765" w:rsidRPr="00C44765">
        <w:rPr>
          <w:lang w:val="ru-RU" w:bidi="en-US"/>
        </w:rPr>
        <w:t xml:space="preserve"> </w:t>
      </w:r>
      <w:r w:rsidR="00C44765">
        <w:rPr>
          <w:lang w:val="ru-RU" w:bidi="en-US"/>
        </w:rPr>
        <w:t>рассматриваемых</w:t>
      </w:r>
      <w:r w:rsidR="00C44765" w:rsidRPr="00C44765">
        <w:rPr>
          <w:lang w:val="ru-RU" w:bidi="en-US"/>
        </w:rPr>
        <w:t xml:space="preserve"> </w:t>
      </w:r>
      <w:r w:rsidR="00C44765">
        <w:rPr>
          <w:lang w:val="ru-RU" w:bidi="en-US"/>
        </w:rPr>
        <w:t xml:space="preserve">произведений, прибегнув при необходимости </w:t>
      </w:r>
      <w:r w:rsidR="001C77A5">
        <w:rPr>
          <w:lang w:val="ru-RU" w:bidi="en-US"/>
        </w:rPr>
        <w:t>к</w:t>
      </w:r>
      <w:r w:rsidR="00C44765">
        <w:rPr>
          <w:lang w:val="ru-RU" w:bidi="en-US"/>
        </w:rPr>
        <w:t xml:space="preserve"> помощи технических знаний экспертов. В</w:t>
      </w:r>
      <w:r w:rsidR="00C44765" w:rsidRPr="004C0218">
        <w:rPr>
          <w:lang w:val="ru-RU" w:bidi="en-US"/>
        </w:rPr>
        <w:t xml:space="preserve"> </w:t>
      </w:r>
      <w:r w:rsidR="00C44765">
        <w:rPr>
          <w:lang w:val="ru-RU" w:bidi="en-US"/>
        </w:rPr>
        <w:t>частности</w:t>
      </w:r>
      <w:r w:rsidR="00C44765" w:rsidRPr="004C0218">
        <w:rPr>
          <w:lang w:val="ru-RU" w:bidi="en-US"/>
        </w:rPr>
        <w:t xml:space="preserve">, </w:t>
      </w:r>
      <w:r w:rsidR="00C44765">
        <w:rPr>
          <w:lang w:val="ru-RU" w:bidi="en-US"/>
        </w:rPr>
        <w:t>он</w:t>
      </w:r>
      <w:r w:rsidR="00C44765" w:rsidRPr="004C0218">
        <w:rPr>
          <w:lang w:val="ru-RU" w:bidi="en-US"/>
        </w:rPr>
        <w:t xml:space="preserve"> </w:t>
      </w:r>
      <w:r w:rsidR="00C44765">
        <w:rPr>
          <w:lang w:val="ru-RU" w:bidi="en-US"/>
        </w:rPr>
        <w:t>не</w:t>
      </w:r>
      <w:r w:rsidR="00C44765" w:rsidRPr="004C0218">
        <w:rPr>
          <w:lang w:val="ru-RU" w:bidi="en-US"/>
        </w:rPr>
        <w:t xml:space="preserve"> </w:t>
      </w:r>
      <w:r w:rsidR="00C44765">
        <w:rPr>
          <w:lang w:val="ru-RU" w:bidi="en-US"/>
        </w:rPr>
        <w:t>указал</w:t>
      </w:r>
      <w:r w:rsidR="00C44765" w:rsidRPr="004C0218">
        <w:rPr>
          <w:lang w:val="ru-RU" w:bidi="en-US"/>
        </w:rPr>
        <w:t xml:space="preserve"> </w:t>
      </w:r>
      <w:r w:rsidR="00C44765">
        <w:rPr>
          <w:lang w:val="ru-RU" w:bidi="en-US"/>
        </w:rPr>
        <w:t>отрывки</w:t>
      </w:r>
      <w:r w:rsidR="00C44765" w:rsidRPr="004C0218">
        <w:rPr>
          <w:lang w:val="ru-RU" w:bidi="en-US"/>
        </w:rPr>
        <w:t xml:space="preserve"> </w:t>
      </w:r>
      <w:r w:rsidR="00C44765">
        <w:rPr>
          <w:lang w:val="ru-RU" w:bidi="en-US"/>
        </w:rPr>
        <w:t>из</w:t>
      </w:r>
      <w:r w:rsidR="00C44765" w:rsidRPr="004C0218">
        <w:rPr>
          <w:lang w:val="ru-RU" w:bidi="en-US"/>
        </w:rPr>
        <w:t xml:space="preserve"> </w:t>
      </w:r>
      <w:r w:rsidR="00C44765">
        <w:rPr>
          <w:lang w:val="ru-RU" w:bidi="en-US"/>
        </w:rPr>
        <w:t>книг</w:t>
      </w:r>
      <w:r w:rsidR="00C44765" w:rsidRPr="004C0218">
        <w:rPr>
          <w:lang w:val="ru-RU" w:bidi="en-US"/>
        </w:rPr>
        <w:t xml:space="preserve">, </w:t>
      </w:r>
      <w:r w:rsidR="00C44765">
        <w:rPr>
          <w:lang w:val="ru-RU" w:bidi="en-US"/>
        </w:rPr>
        <w:t>которые</w:t>
      </w:r>
      <w:r w:rsidR="00C44765" w:rsidRPr="004C0218">
        <w:rPr>
          <w:lang w:val="ru-RU" w:bidi="en-US"/>
        </w:rPr>
        <w:t xml:space="preserve"> </w:t>
      </w:r>
      <w:r w:rsidR="00C44765">
        <w:rPr>
          <w:lang w:val="ru-RU" w:bidi="en-US"/>
        </w:rPr>
        <w:t>посчитал</w:t>
      </w:r>
      <w:r w:rsidR="00C44765" w:rsidRPr="004C0218">
        <w:rPr>
          <w:lang w:val="ru-RU" w:bidi="en-US"/>
        </w:rPr>
        <w:t xml:space="preserve"> </w:t>
      </w:r>
      <w:r w:rsidR="00C44765">
        <w:rPr>
          <w:lang w:val="ru-RU" w:bidi="en-US"/>
        </w:rPr>
        <w:t>проблематичными</w:t>
      </w:r>
      <w:r w:rsidR="001C77A5">
        <w:rPr>
          <w:lang w:val="ru-RU" w:bidi="en-US"/>
        </w:rPr>
        <w:t>,</w:t>
      </w:r>
      <w:r w:rsidR="00C44765" w:rsidRPr="004C0218">
        <w:rPr>
          <w:lang w:val="ru-RU" w:bidi="en-US"/>
        </w:rPr>
        <w:t xml:space="preserve"> </w:t>
      </w:r>
      <w:r w:rsidR="004C0218">
        <w:rPr>
          <w:lang w:val="ru-RU" w:bidi="en-US"/>
        </w:rPr>
        <w:t>и</w:t>
      </w:r>
      <w:r w:rsidR="004C0218" w:rsidRPr="004C0218">
        <w:rPr>
          <w:lang w:val="ru-RU" w:bidi="en-US"/>
        </w:rPr>
        <w:t xml:space="preserve"> </w:t>
      </w:r>
      <w:r w:rsidR="001C77A5">
        <w:rPr>
          <w:lang w:val="ru-RU" w:bidi="en-US"/>
        </w:rPr>
        <w:t xml:space="preserve">то, </w:t>
      </w:r>
      <w:r w:rsidR="004C0218">
        <w:rPr>
          <w:lang w:val="ru-RU" w:bidi="en-US"/>
        </w:rPr>
        <w:t>каким</w:t>
      </w:r>
      <w:r w:rsidR="004C0218" w:rsidRPr="004C0218">
        <w:rPr>
          <w:lang w:val="ru-RU" w:bidi="en-US"/>
        </w:rPr>
        <w:t xml:space="preserve"> </w:t>
      </w:r>
      <w:r w:rsidR="004C0218">
        <w:rPr>
          <w:lang w:val="ru-RU" w:bidi="en-US"/>
        </w:rPr>
        <w:t>образом</w:t>
      </w:r>
      <w:r w:rsidR="004C0218" w:rsidRPr="004C0218">
        <w:rPr>
          <w:lang w:val="ru-RU" w:bidi="en-US"/>
        </w:rPr>
        <w:t xml:space="preserve"> </w:t>
      </w:r>
      <w:r w:rsidR="004C0218">
        <w:rPr>
          <w:lang w:val="ru-RU" w:bidi="en-US"/>
        </w:rPr>
        <w:t>они</w:t>
      </w:r>
      <w:r w:rsidR="004C0218" w:rsidRPr="004C0218">
        <w:rPr>
          <w:lang w:val="ru-RU" w:bidi="en-US"/>
        </w:rPr>
        <w:t xml:space="preserve"> </w:t>
      </w:r>
      <w:r w:rsidR="004C0218">
        <w:rPr>
          <w:lang w:val="ru-RU" w:bidi="en-US"/>
        </w:rPr>
        <w:t>возбуждают</w:t>
      </w:r>
      <w:r w:rsidR="004C0218" w:rsidRPr="004C0218">
        <w:rPr>
          <w:lang w:val="ru-RU" w:bidi="en-US"/>
        </w:rPr>
        <w:t xml:space="preserve"> </w:t>
      </w:r>
      <w:r w:rsidR="004C0218">
        <w:rPr>
          <w:lang w:val="ru-RU" w:bidi="en-US"/>
        </w:rPr>
        <w:t>религиозную</w:t>
      </w:r>
      <w:r w:rsidR="004C0218" w:rsidRPr="004C0218">
        <w:rPr>
          <w:lang w:val="ru-RU" w:bidi="en-US"/>
        </w:rPr>
        <w:t xml:space="preserve"> </w:t>
      </w:r>
      <w:r w:rsidR="004C0218">
        <w:rPr>
          <w:lang w:val="ru-RU" w:bidi="en-US"/>
        </w:rPr>
        <w:t>рознь</w:t>
      </w:r>
      <w:r w:rsidR="004C0218" w:rsidRPr="004C0218">
        <w:rPr>
          <w:lang w:val="ru-RU" w:bidi="en-US"/>
        </w:rPr>
        <w:t xml:space="preserve"> </w:t>
      </w:r>
      <w:r w:rsidR="004C0218">
        <w:rPr>
          <w:lang w:val="ru-RU" w:bidi="en-US"/>
        </w:rPr>
        <w:t>или</w:t>
      </w:r>
      <w:r w:rsidR="004C0218" w:rsidRPr="004C0218">
        <w:rPr>
          <w:lang w:val="ru-RU" w:bidi="en-US"/>
        </w:rPr>
        <w:t xml:space="preserve"> </w:t>
      </w:r>
      <w:r w:rsidR="004C0218">
        <w:rPr>
          <w:lang w:val="ru-RU" w:bidi="en-US"/>
        </w:rPr>
        <w:t>провозглашают</w:t>
      </w:r>
      <w:r w:rsidR="004C0218" w:rsidRPr="004C0218">
        <w:rPr>
          <w:lang w:val="ru-RU" w:bidi="en-US"/>
        </w:rPr>
        <w:t xml:space="preserve"> </w:t>
      </w:r>
      <w:r w:rsidR="004C0218">
        <w:rPr>
          <w:lang w:val="ru-RU" w:bidi="en-US"/>
        </w:rPr>
        <w:t>превосходство</w:t>
      </w:r>
      <w:r w:rsidR="004C0218" w:rsidRPr="004C0218">
        <w:rPr>
          <w:lang w:val="ru-RU" w:bidi="en-US"/>
        </w:rPr>
        <w:t xml:space="preserve"> </w:t>
      </w:r>
      <w:r w:rsidR="004C0218">
        <w:rPr>
          <w:lang w:val="ru-RU" w:bidi="en-US"/>
        </w:rPr>
        <w:t>или</w:t>
      </w:r>
      <w:r w:rsidR="004C0218" w:rsidRPr="004C0218">
        <w:rPr>
          <w:lang w:val="ru-RU" w:bidi="en-US"/>
        </w:rPr>
        <w:t xml:space="preserve"> </w:t>
      </w:r>
      <w:r w:rsidR="004C0218">
        <w:rPr>
          <w:lang w:val="ru-RU" w:bidi="en-US"/>
        </w:rPr>
        <w:t>неполноценность</w:t>
      </w:r>
      <w:r w:rsidR="004C0218" w:rsidRPr="004C0218">
        <w:rPr>
          <w:lang w:val="ru-RU" w:bidi="en-US"/>
        </w:rPr>
        <w:t xml:space="preserve"> </w:t>
      </w:r>
      <w:r w:rsidR="004C0218">
        <w:rPr>
          <w:lang w:val="ru-RU" w:bidi="en-US"/>
        </w:rPr>
        <w:t>людей</w:t>
      </w:r>
      <w:r w:rsidR="004C0218" w:rsidRPr="004C0218">
        <w:rPr>
          <w:lang w:val="ru-RU" w:bidi="en-US"/>
        </w:rPr>
        <w:t xml:space="preserve"> </w:t>
      </w:r>
      <w:r w:rsidR="004C0218">
        <w:rPr>
          <w:lang w:val="ru-RU" w:bidi="en-US"/>
        </w:rPr>
        <w:t>по</w:t>
      </w:r>
      <w:r w:rsidR="004C0218" w:rsidRPr="004C0218">
        <w:rPr>
          <w:lang w:val="ru-RU" w:bidi="en-US"/>
        </w:rPr>
        <w:t xml:space="preserve"> </w:t>
      </w:r>
      <w:r w:rsidR="004C0218">
        <w:rPr>
          <w:lang w:val="ru-RU" w:bidi="en-US"/>
        </w:rPr>
        <w:t>признаку</w:t>
      </w:r>
      <w:r w:rsidR="004C0218" w:rsidRPr="004C0218">
        <w:rPr>
          <w:lang w:val="ru-RU" w:bidi="en-US"/>
        </w:rPr>
        <w:t xml:space="preserve"> </w:t>
      </w:r>
      <w:r w:rsidR="004C0218">
        <w:rPr>
          <w:lang w:val="ru-RU" w:bidi="en-US"/>
        </w:rPr>
        <w:t>их</w:t>
      </w:r>
      <w:r w:rsidR="004C0218" w:rsidRPr="004C0218">
        <w:rPr>
          <w:lang w:val="ru-RU" w:bidi="en-US"/>
        </w:rPr>
        <w:t xml:space="preserve"> </w:t>
      </w:r>
      <w:r w:rsidR="004C0218">
        <w:rPr>
          <w:lang w:val="ru-RU" w:bidi="en-US"/>
        </w:rPr>
        <w:t>отношения</w:t>
      </w:r>
      <w:r w:rsidR="004C0218" w:rsidRPr="004C0218">
        <w:rPr>
          <w:lang w:val="ru-RU" w:bidi="en-US"/>
        </w:rPr>
        <w:t xml:space="preserve"> </w:t>
      </w:r>
      <w:r w:rsidR="004C0218">
        <w:rPr>
          <w:lang w:val="ru-RU" w:bidi="en-US"/>
        </w:rPr>
        <w:t>к</w:t>
      </w:r>
      <w:r w:rsidR="004C0218" w:rsidRPr="004C0218">
        <w:rPr>
          <w:lang w:val="ru-RU" w:bidi="en-US"/>
        </w:rPr>
        <w:t xml:space="preserve"> </w:t>
      </w:r>
      <w:r w:rsidR="004C0218">
        <w:rPr>
          <w:lang w:val="ru-RU" w:bidi="en-US"/>
        </w:rPr>
        <w:t>религии</w:t>
      </w:r>
      <w:r w:rsidR="004C0218" w:rsidRPr="004C0218">
        <w:rPr>
          <w:lang w:val="ru-RU" w:bidi="en-US"/>
        </w:rPr>
        <w:t xml:space="preserve"> </w:t>
      </w:r>
      <w:r w:rsidR="00F97EBF" w:rsidRPr="004C0218">
        <w:rPr>
          <w:lang w:val="ru-RU" w:bidi="en-US"/>
        </w:rPr>
        <w:t>(</w:t>
      </w:r>
      <w:r w:rsidR="004C0218">
        <w:rPr>
          <w:lang w:val="ru-RU" w:bidi="en-US"/>
        </w:rPr>
        <w:t>см.</w:t>
      </w:r>
      <w:r w:rsidR="00F97EBF" w:rsidRPr="004C0218">
        <w:rPr>
          <w:lang w:val="ru-RU" w:bidi="en-US"/>
        </w:rPr>
        <w:t xml:space="preserve">, </w:t>
      </w:r>
      <w:r w:rsidR="004C0218">
        <w:rPr>
          <w:lang w:val="ru-RU" w:bidi="en-US"/>
        </w:rPr>
        <w:t>схожее обоснование в деле</w:t>
      </w:r>
      <w:r w:rsidR="00F97EBF" w:rsidRPr="004C0218">
        <w:rPr>
          <w:lang w:val="ru-RU" w:bidi="en-US"/>
        </w:rPr>
        <w:t xml:space="preserve"> </w:t>
      </w:r>
      <w:r w:rsidR="004C0218">
        <w:rPr>
          <w:i/>
          <w:lang w:val="ru-RU" w:bidi="en-US"/>
        </w:rPr>
        <w:t>Коммерсант Молдовы против Молдовы</w:t>
      </w:r>
      <w:r w:rsidR="00F97EBF" w:rsidRPr="004C0218">
        <w:rPr>
          <w:lang w:val="ru-RU" w:bidi="en-US"/>
        </w:rPr>
        <w:t xml:space="preserve">, </w:t>
      </w:r>
      <w:r w:rsidR="004C0218">
        <w:rPr>
          <w:lang w:val="ru-RU" w:bidi="en-US"/>
        </w:rPr>
        <w:t>№</w:t>
      </w:r>
      <w:r w:rsidR="00F97EBF" w:rsidRPr="0065350D">
        <w:rPr>
          <w:lang w:bidi="en-US"/>
        </w:rPr>
        <w:t> </w:t>
      </w:r>
      <w:r w:rsidR="00F97EBF" w:rsidRPr="004C0218">
        <w:rPr>
          <w:lang w:val="ru-RU" w:bidi="en-US"/>
        </w:rPr>
        <w:t xml:space="preserve">41827/02, §§ 36-38, 9 </w:t>
      </w:r>
      <w:r w:rsidR="004C0218">
        <w:rPr>
          <w:lang w:val="ru-RU" w:bidi="en-US"/>
        </w:rPr>
        <w:t>января 2007 года</w:t>
      </w:r>
      <w:r w:rsidR="00F97EBF" w:rsidRPr="004C0218">
        <w:rPr>
          <w:lang w:val="ru-RU" w:bidi="en-US"/>
        </w:rPr>
        <w:t xml:space="preserve">; </w:t>
      </w:r>
      <w:r w:rsidR="004C0218">
        <w:rPr>
          <w:lang w:val="ru-RU" w:bidi="en-US"/>
        </w:rPr>
        <w:t xml:space="preserve">а также сравните и противопоставьте дело </w:t>
      </w:r>
      <w:r w:rsidR="004C0218">
        <w:rPr>
          <w:i/>
          <w:lang w:val="ru-RU" w:bidi="en-US"/>
        </w:rPr>
        <w:t>Сулас и другие против Франции</w:t>
      </w:r>
      <w:r w:rsidR="00F97EBF" w:rsidRPr="004C0218">
        <w:rPr>
          <w:lang w:val="ru-RU" w:bidi="en-US"/>
        </w:rPr>
        <w:t xml:space="preserve">, </w:t>
      </w:r>
      <w:r w:rsidR="004C0218">
        <w:rPr>
          <w:lang w:val="ru-RU" w:bidi="en-US"/>
        </w:rPr>
        <w:t>№</w:t>
      </w:r>
      <w:r w:rsidR="00F97EBF" w:rsidRPr="004C0218">
        <w:rPr>
          <w:lang w:val="ru-RU" w:bidi="en-US"/>
        </w:rPr>
        <w:t xml:space="preserve"> 15948/03, § 43, 10 </w:t>
      </w:r>
      <w:r w:rsidR="004C0218">
        <w:rPr>
          <w:lang w:val="ru-RU" w:bidi="en-US"/>
        </w:rPr>
        <w:t xml:space="preserve">июля </w:t>
      </w:r>
      <w:r w:rsidR="00F97EBF" w:rsidRPr="004C0218">
        <w:rPr>
          <w:lang w:val="ru-RU" w:bidi="en-US"/>
        </w:rPr>
        <w:t>2008</w:t>
      </w:r>
      <w:r w:rsidR="004C0218">
        <w:rPr>
          <w:lang w:val="ru-RU" w:bidi="en-US"/>
        </w:rPr>
        <w:t xml:space="preserve"> года</w:t>
      </w:r>
      <w:r w:rsidR="00F97EBF" w:rsidRPr="004C0218">
        <w:rPr>
          <w:lang w:val="ru-RU" w:bidi="en-US"/>
        </w:rPr>
        <w:t>)</w:t>
      </w:r>
      <w:r w:rsidR="007B2B6E" w:rsidRPr="004C0218">
        <w:rPr>
          <w:lang w:val="ru-RU" w:bidi="en-US"/>
        </w:rPr>
        <w:t xml:space="preserve">. </w:t>
      </w:r>
      <w:r w:rsidR="004C0218">
        <w:rPr>
          <w:lang w:val="ru-RU" w:bidi="en-US"/>
        </w:rPr>
        <w:t>Хотя</w:t>
      </w:r>
      <w:r w:rsidR="004C0218" w:rsidRPr="004C0218">
        <w:rPr>
          <w:lang w:val="ru-RU" w:bidi="en-US"/>
        </w:rPr>
        <w:t xml:space="preserve"> </w:t>
      </w:r>
      <w:r w:rsidR="004C0218">
        <w:rPr>
          <w:lang w:val="ru-RU" w:bidi="en-US"/>
        </w:rPr>
        <w:t>суд</w:t>
      </w:r>
      <w:r w:rsidR="004C0218" w:rsidRPr="004C0218">
        <w:rPr>
          <w:lang w:val="ru-RU" w:bidi="en-US"/>
        </w:rPr>
        <w:t xml:space="preserve"> </w:t>
      </w:r>
      <w:r w:rsidR="004C0218">
        <w:rPr>
          <w:lang w:val="ru-RU" w:bidi="en-US"/>
        </w:rPr>
        <w:t>повторил</w:t>
      </w:r>
      <w:r w:rsidR="004C0218" w:rsidRPr="004C0218">
        <w:rPr>
          <w:lang w:val="ru-RU" w:bidi="en-US"/>
        </w:rPr>
        <w:t xml:space="preserve"> </w:t>
      </w:r>
      <w:r w:rsidR="004C0218">
        <w:rPr>
          <w:lang w:val="ru-RU" w:bidi="en-US"/>
        </w:rPr>
        <w:t>экспертное</w:t>
      </w:r>
      <w:r w:rsidR="004C0218" w:rsidRPr="004C0218">
        <w:rPr>
          <w:lang w:val="ru-RU" w:bidi="en-US"/>
        </w:rPr>
        <w:t xml:space="preserve"> </w:t>
      </w:r>
      <w:r w:rsidR="004C0218">
        <w:rPr>
          <w:lang w:val="ru-RU" w:bidi="en-US"/>
        </w:rPr>
        <w:t>заключение</w:t>
      </w:r>
      <w:r w:rsidR="004C0218" w:rsidRPr="004C0218">
        <w:rPr>
          <w:lang w:val="ru-RU" w:bidi="en-US"/>
        </w:rPr>
        <w:t xml:space="preserve"> </w:t>
      </w:r>
      <w:r w:rsidR="004C0218">
        <w:rPr>
          <w:lang w:val="ru-RU" w:bidi="en-US"/>
        </w:rPr>
        <w:t>о</w:t>
      </w:r>
      <w:r w:rsidR="004C0218" w:rsidRPr="004C0218">
        <w:rPr>
          <w:lang w:val="ru-RU" w:bidi="en-US"/>
        </w:rPr>
        <w:t xml:space="preserve"> </w:t>
      </w:r>
      <w:r w:rsidR="004C0218">
        <w:rPr>
          <w:lang w:val="ru-RU" w:bidi="en-US"/>
        </w:rPr>
        <w:t>том</w:t>
      </w:r>
      <w:r w:rsidR="004C0218" w:rsidRPr="004C0218">
        <w:rPr>
          <w:lang w:val="ru-RU" w:bidi="en-US"/>
        </w:rPr>
        <w:t xml:space="preserve">, </w:t>
      </w:r>
      <w:r w:rsidR="004C0218">
        <w:rPr>
          <w:lang w:val="ru-RU" w:bidi="en-US"/>
        </w:rPr>
        <w:t>что</w:t>
      </w:r>
      <w:r w:rsidR="004C0218" w:rsidRPr="004C0218">
        <w:rPr>
          <w:lang w:val="ru-RU" w:bidi="en-US"/>
        </w:rPr>
        <w:t xml:space="preserve"> </w:t>
      </w:r>
      <w:r w:rsidR="004C0218">
        <w:rPr>
          <w:lang w:val="ru-RU" w:bidi="en-US"/>
        </w:rPr>
        <w:t>книги</w:t>
      </w:r>
      <w:r w:rsidR="004C0218" w:rsidRPr="004C0218">
        <w:rPr>
          <w:lang w:val="ru-RU" w:bidi="en-US"/>
        </w:rPr>
        <w:t xml:space="preserve"> </w:t>
      </w:r>
      <w:r w:rsidR="004C0218">
        <w:rPr>
          <w:lang w:val="ru-RU" w:bidi="en-US"/>
        </w:rPr>
        <w:t>содержат</w:t>
      </w:r>
      <w:r w:rsidR="004C0218" w:rsidRPr="004C0218">
        <w:rPr>
          <w:lang w:val="ru-RU" w:bidi="en-US"/>
        </w:rPr>
        <w:t xml:space="preserve"> </w:t>
      </w:r>
      <w:r w:rsidR="004C0218">
        <w:rPr>
          <w:lang w:val="ru-RU" w:bidi="en-US"/>
        </w:rPr>
        <w:t>выражения</w:t>
      </w:r>
      <w:r w:rsidR="004C0218" w:rsidRPr="004C0218">
        <w:rPr>
          <w:lang w:val="ru-RU" w:bidi="en-US"/>
        </w:rPr>
        <w:t xml:space="preserve">, </w:t>
      </w:r>
      <w:r w:rsidR="004C0218">
        <w:rPr>
          <w:lang w:val="ru-RU" w:bidi="en-US"/>
        </w:rPr>
        <w:t>дающие</w:t>
      </w:r>
      <w:r w:rsidR="004C0218" w:rsidRPr="004C0218">
        <w:rPr>
          <w:lang w:val="ru-RU" w:bidi="en-US"/>
        </w:rPr>
        <w:t xml:space="preserve"> «</w:t>
      </w:r>
      <w:r w:rsidR="004C0218">
        <w:rPr>
          <w:lang w:val="ru-RU" w:bidi="en-US"/>
        </w:rPr>
        <w:t>унизительные</w:t>
      </w:r>
      <w:r w:rsidR="004C0218" w:rsidRPr="004C0218">
        <w:rPr>
          <w:lang w:val="ru-RU" w:bidi="en-US"/>
        </w:rPr>
        <w:t xml:space="preserve"> </w:t>
      </w:r>
      <w:r w:rsidR="004C0218">
        <w:rPr>
          <w:lang w:val="ru-RU" w:bidi="en-US"/>
        </w:rPr>
        <w:t>описания</w:t>
      </w:r>
      <w:r w:rsidR="004C0218" w:rsidRPr="004C0218">
        <w:rPr>
          <w:lang w:val="ru-RU" w:bidi="en-US"/>
        </w:rPr>
        <w:t xml:space="preserve">, </w:t>
      </w:r>
      <w:r w:rsidR="004C0218">
        <w:rPr>
          <w:lang w:val="ru-RU" w:bidi="en-US"/>
        </w:rPr>
        <w:t>неблагоприятную</w:t>
      </w:r>
      <w:r w:rsidR="004C0218" w:rsidRPr="004C0218">
        <w:rPr>
          <w:lang w:val="ru-RU" w:bidi="en-US"/>
        </w:rPr>
        <w:t xml:space="preserve"> </w:t>
      </w:r>
      <w:r w:rsidR="004C0218">
        <w:rPr>
          <w:lang w:val="ru-RU" w:bidi="en-US"/>
        </w:rPr>
        <w:t>оценку</w:t>
      </w:r>
      <w:r w:rsidR="004C0218" w:rsidRPr="004C0218">
        <w:rPr>
          <w:lang w:val="ru-RU" w:bidi="en-US"/>
        </w:rPr>
        <w:t xml:space="preserve"> </w:t>
      </w:r>
      <w:r w:rsidR="004C0218">
        <w:rPr>
          <w:lang w:val="ru-RU" w:bidi="en-US"/>
        </w:rPr>
        <w:t>и</w:t>
      </w:r>
      <w:r w:rsidR="004C0218" w:rsidRPr="004C0218">
        <w:rPr>
          <w:lang w:val="ru-RU" w:bidi="en-US"/>
        </w:rPr>
        <w:t xml:space="preserve"> </w:t>
      </w:r>
      <w:r w:rsidR="004C0218">
        <w:rPr>
          <w:lang w:val="ru-RU" w:bidi="en-US"/>
        </w:rPr>
        <w:t>отрицательную</w:t>
      </w:r>
      <w:r w:rsidR="004C0218" w:rsidRPr="004C0218">
        <w:rPr>
          <w:lang w:val="ru-RU" w:bidi="en-US"/>
        </w:rPr>
        <w:t xml:space="preserve"> </w:t>
      </w:r>
      <w:r w:rsidR="004C0218">
        <w:rPr>
          <w:lang w:val="ru-RU" w:bidi="en-US"/>
        </w:rPr>
        <w:t>оценку</w:t>
      </w:r>
      <w:r w:rsidR="004C0218" w:rsidRPr="004C0218">
        <w:rPr>
          <w:lang w:val="ru-RU" w:bidi="en-US"/>
        </w:rPr>
        <w:t xml:space="preserve"> </w:t>
      </w:r>
      <w:r w:rsidR="004C0218">
        <w:rPr>
          <w:lang w:val="ru-RU" w:bidi="en-US"/>
        </w:rPr>
        <w:t>лиц</w:t>
      </w:r>
      <w:r w:rsidR="004C0218" w:rsidRPr="004C0218">
        <w:rPr>
          <w:lang w:val="ru-RU" w:bidi="en-US"/>
        </w:rPr>
        <w:t xml:space="preserve"> </w:t>
      </w:r>
      <w:r w:rsidR="004C0218">
        <w:rPr>
          <w:lang w:val="ru-RU" w:bidi="en-US"/>
        </w:rPr>
        <w:t>по</w:t>
      </w:r>
      <w:r w:rsidR="004C0218" w:rsidRPr="004C0218">
        <w:rPr>
          <w:lang w:val="ru-RU" w:bidi="en-US"/>
        </w:rPr>
        <w:t xml:space="preserve"> </w:t>
      </w:r>
      <w:r w:rsidR="004C0218">
        <w:rPr>
          <w:lang w:val="ru-RU" w:bidi="en-US"/>
        </w:rPr>
        <w:t>признаку</w:t>
      </w:r>
      <w:r w:rsidR="004C0218" w:rsidRPr="004C0218">
        <w:rPr>
          <w:lang w:val="ru-RU" w:bidi="en-US"/>
        </w:rPr>
        <w:t xml:space="preserve"> </w:t>
      </w:r>
      <w:r w:rsidR="004C0218">
        <w:rPr>
          <w:lang w:val="ru-RU" w:bidi="en-US"/>
        </w:rPr>
        <w:t>их</w:t>
      </w:r>
      <w:r w:rsidR="004C0218" w:rsidRPr="004C0218">
        <w:rPr>
          <w:lang w:val="ru-RU" w:bidi="en-US"/>
        </w:rPr>
        <w:t xml:space="preserve"> </w:t>
      </w:r>
      <w:r w:rsidR="004C0218">
        <w:rPr>
          <w:lang w:val="ru-RU" w:bidi="en-US"/>
        </w:rPr>
        <w:t>отношения к религии</w:t>
      </w:r>
      <w:r w:rsidR="007B2B6E" w:rsidRPr="004C0218">
        <w:rPr>
          <w:lang w:val="ru-RU" w:bidi="en-US"/>
        </w:rPr>
        <w:t>”</w:t>
      </w:r>
      <w:r w:rsidR="00146DC5" w:rsidRPr="004C0218">
        <w:rPr>
          <w:lang w:val="ru-RU" w:bidi="en-US"/>
        </w:rPr>
        <w:t xml:space="preserve">, </w:t>
      </w:r>
      <w:r w:rsidR="004C0218">
        <w:rPr>
          <w:lang w:val="ru-RU" w:bidi="en-US"/>
        </w:rPr>
        <w:t>он не процитировал какое-либо выражение. Он</w:t>
      </w:r>
      <w:r w:rsidR="004C0218" w:rsidRPr="004C0218">
        <w:rPr>
          <w:lang w:val="ru-RU" w:bidi="en-US"/>
        </w:rPr>
        <w:t xml:space="preserve"> </w:t>
      </w:r>
      <w:r w:rsidR="004C0218">
        <w:rPr>
          <w:lang w:val="ru-RU" w:bidi="en-US"/>
        </w:rPr>
        <w:t>также</w:t>
      </w:r>
      <w:r w:rsidR="004C0218" w:rsidRPr="004C0218">
        <w:rPr>
          <w:lang w:val="ru-RU" w:bidi="en-US"/>
        </w:rPr>
        <w:t xml:space="preserve"> </w:t>
      </w:r>
      <w:r w:rsidR="004C0218">
        <w:rPr>
          <w:lang w:val="ru-RU" w:bidi="en-US"/>
        </w:rPr>
        <w:t>не</w:t>
      </w:r>
      <w:r w:rsidR="004C0218" w:rsidRPr="004C0218">
        <w:rPr>
          <w:lang w:val="ru-RU" w:bidi="en-US"/>
        </w:rPr>
        <w:t xml:space="preserve"> </w:t>
      </w:r>
      <w:r w:rsidR="004C0218">
        <w:rPr>
          <w:lang w:val="ru-RU" w:bidi="en-US"/>
        </w:rPr>
        <w:t>обсуд</w:t>
      </w:r>
      <w:r w:rsidR="001C77A5">
        <w:rPr>
          <w:lang w:val="ru-RU" w:bidi="en-US"/>
        </w:rPr>
        <w:t>и</w:t>
      </w:r>
      <w:r w:rsidR="004C0218">
        <w:rPr>
          <w:lang w:val="ru-RU" w:bidi="en-US"/>
        </w:rPr>
        <w:t>л</w:t>
      </w:r>
      <w:r w:rsidR="004C0218" w:rsidRPr="004C0218">
        <w:rPr>
          <w:lang w:val="ru-RU" w:bidi="en-US"/>
        </w:rPr>
        <w:t xml:space="preserve"> </w:t>
      </w:r>
      <w:r w:rsidR="004C0218">
        <w:rPr>
          <w:lang w:val="ru-RU" w:bidi="en-US"/>
        </w:rPr>
        <w:t>необходимость</w:t>
      </w:r>
      <w:r w:rsidR="004C0218" w:rsidRPr="004C0218">
        <w:rPr>
          <w:lang w:val="ru-RU" w:bidi="en-US"/>
        </w:rPr>
        <w:t xml:space="preserve"> </w:t>
      </w:r>
      <w:r w:rsidR="004C0218">
        <w:rPr>
          <w:lang w:val="ru-RU" w:bidi="en-US"/>
        </w:rPr>
        <w:t>запрета</w:t>
      </w:r>
      <w:r w:rsidR="004C0218" w:rsidRPr="004C0218">
        <w:rPr>
          <w:lang w:val="ru-RU" w:bidi="en-US"/>
        </w:rPr>
        <w:t xml:space="preserve"> </w:t>
      </w:r>
      <w:r w:rsidR="004C0218">
        <w:rPr>
          <w:lang w:val="ru-RU" w:bidi="en-US"/>
        </w:rPr>
        <w:t>книг</w:t>
      </w:r>
      <w:r w:rsidR="004C0218" w:rsidRPr="004C0218">
        <w:rPr>
          <w:lang w:val="ru-RU" w:bidi="en-US"/>
        </w:rPr>
        <w:t xml:space="preserve">, </w:t>
      </w:r>
      <w:r w:rsidR="004C0218">
        <w:rPr>
          <w:lang w:val="ru-RU" w:bidi="en-US"/>
        </w:rPr>
        <w:t>принимая</w:t>
      </w:r>
      <w:r w:rsidR="004C0218" w:rsidRPr="004C0218">
        <w:rPr>
          <w:lang w:val="ru-RU" w:bidi="en-US"/>
        </w:rPr>
        <w:t xml:space="preserve"> </w:t>
      </w:r>
      <w:r w:rsidR="004C0218">
        <w:rPr>
          <w:lang w:val="ru-RU" w:bidi="en-US"/>
        </w:rPr>
        <w:t>во</w:t>
      </w:r>
      <w:r w:rsidR="004C0218" w:rsidRPr="004C0218">
        <w:rPr>
          <w:lang w:val="ru-RU" w:bidi="en-US"/>
        </w:rPr>
        <w:t xml:space="preserve"> </w:t>
      </w:r>
      <w:r w:rsidR="004C0218">
        <w:rPr>
          <w:lang w:val="ru-RU" w:bidi="en-US"/>
        </w:rPr>
        <w:t>внимание</w:t>
      </w:r>
      <w:r w:rsidR="004C0218" w:rsidRPr="004C0218">
        <w:rPr>
          <w:lang w:val="ru-RU" w:bidi="en-US"/>
        </w:rPr>
        <w:t xml:space="preserve"> </w:t>
      </w:r>
      <w:r w:rsidR="004C0218">
        <w:rPr>
          <w:lang w:val="ru-RU" w:bidi="en-US"/>
        </w:rPr>
        <w:t xml:space="preserve">контекст, в котором они были опубликованы, их природу и формулировку, а также возможность приводить к пагубным последствиям (см. абзац </w:t>
      </w:r>
      <w:r w:rsidRPr="0065350D">
        <w:rPr>
          <w:lang w:bidi="en-US"/>
        </w:rPr>
        <w:fldChar w:fldCharType="begin"/>
      </w:r>
      <w:r w:rsidR="007B2B6E" w:rsidRPr="004C0218">
        <w:rPr>
          <w:lang w:val="ru-RU" w:bidi="en-US"/>
        </w:rPr>
        <w:instrText xml:space="preserve"> </w:instrText>
      </w:r>
      <w:r w:rsidR="007B2B6E" w:rsidRPr="0065350D">
        <w:rPr>
          <w:lang w:bidi="en-US"/>
        </w:rPr>
        <w:instrText>REF</w:instrText>
      </w:r>
      <w:r w:rsidR="007B2B6E" w:rsidRPr="004C0218">
        <w:rPr>
          <w:lang w:val="ru-RU" w:bidi="en-US"/>
        </w:rPr>
        <w:instrText xml:space="preserve"> </w:instrText>
      </w:r>
      <w:r w:rsidR="007B2B6E" w:rsidRPr="0065350D">
        <w:rPr>
          <w:lang w:bidi="en-US"/>
        </w:rPr>
        <w:instrText>perincek</w:instrText>
      </w:r>
      <w:r w:rsidR="007B2B6E" w:rsidRPr="004C0218">
        <w:rPr>
          <w:lang w:val="ru-RU" w:bidi="en-US"/>
        </w:rPr>
        <w:instrText xml:space="preserve"> \</w:instrText>
      </w:r>
      <w:r w:rsidR="007B2B6E" w:rsidRPr="0065350D">
        <w:rPr>
          <w:lang w:bidi="en-US"/>
        </w:rPr>
        <w:instrText>h</w:instrText>
      </w:r>
      <w:r w:rsidR="007B2B6E" w:rsidRPr="004C0218">
        <w:rPr>
          <w:lang w:val="ru-RU" w:bidi="en-US"/>
        </w:rPr>
        <w:instrText xml:space="preserve"> </w:instrText>
      </w:r>
      <w:r w:rsidRPr="0065350D">
        <w:rPr>
          <w:lang w:bidi="en-US"/>
        </w:rPr>
      </w:r>
      <w:r w:rsidRPr="0065350D">
        <w:rPr>
          <w:lang w:bidi="en-US"/>
        </w:rPr>
        <w:fldChar w:fldCharType="separate"/>
      </w:r>
      <w:r w:rsidR="009447A3">
        <w:rPr>
          <w:noProof/>
          <w:lang w:val="ru-RU"/>
        </w:rPr>
        <w:t>99</w:t>
      </w:r>
      <w:r w:rsidRPr="0065350D">
        <w:rPr>
          <w:lang w:bidi="en-US"/>
        </w:rPr>
        <w:fldChar w:fldCharType="end"/>
      </w:r>
      <w:r w:rsidR="007B2B6E" w:rsidRPr="004C0218">
        <w:rPr>
          <w:lang w:val="ru-RU" w:bidi="en-US"/>
        </w:rPr>
        <w:t xml:space="preserve"> </w:t>
      </w:r>
      <w:r w:rsidR="004C0218">
        <w:rPr>
          <w:lang w:val="ru-RU" w:bidi="en-US"/>
        </w:rPr>
        <w:t>выше</w:t>
      </w:r>
      <w:r w:rsidR="007B2B6E" w:rsidRPr="004C0218">
        <w:rPr>
          <w:lang w:val="ru-RU" w:bidi="en-US"/>
        </w:rPr>
        <w:t>)</w:t>
      </w:r>
      <w:r w:rsidR="00BC6983" w:rsidRPr="004C0218">
        <w:rPr>
          <w:lang w:val="ru-RU" w:bidi="en-US"/>
        </w:rPr>
        <w:t>.</w:t>
      </w:r>
      <w:r w:rsidR="007B2B6E" w:rsidRPr="004C0218">
        <w:rPr>
          <w:lang w:val="ru-RU" w:bidi="en-US"/>
        </w:rPr>
        <w:t xml:space="preserve"> </w:t>
      </w:r>
      <w:r w:rsidR="004C0218">
        <w:rPr>
          <w:lang w:val="ru-RU" w:bidi="en-US"/>
        </w:rPr>
        <w:t>Более</w:t>
      </w:r>
      <w:r w:rsidR="004C0218" w:rsidRPr="004C0218">
        <w:rPr>
          <w:lang w:val="ru-RU" w:bidi="en-US"/>
        </w:rPr>
        <w:t xml:space="preserve"> </w:t>
      </w:r>
      <w:r w:rsidR="004C0218">
        <w:rPr>
          <w:lang w:val="ru-RU" w:bidi="en-US"/>
        </w:rPr>
        <w:t>того</w:t>
      </w:r>
      <w:r w:rsidR="00612219" w:rsidRPr="004C0218">
        <w:rPr>
          <w:lang w:val="ru-RU" w:bidi="en-US"/>
        </w:rPr>
        <w:t xml:space="preserve">, </w:t>
      </w:r>
      <w:r w:rsidR="004C0218">
        <w:rPr>
          <w:lang w:val="ru-RU" w:bidi="en-US"/>
        </w:rPr>
        <w:t>районный</w:t>
      </w:r>
      <w:r w:rsidR="004C0218" w:rsidRPr="004C0218">
        <w:rPr>
          <w:lang w:val="ru-RU" w:bidi="en-US"/>
        </w:rPr>
        <w:t xml:space="preserve"> </w:t>
      </w:r>
      <w:r w:rsidR="004C0218">
        <w:rPr>
          <w:lang w:val="ru-RU" w:bidi="en-US"/>
        </w:rPr>
        <w:t>суд</w:t>
      </w:r>
      <w:r w:rsidR="004C0218" w:rsidRPr="004C0218">
        <w:rPr>
          <w:lang w:val="ru-RU" w:bidi="en-US"/>
        </w:rPr>
        <w:t xml:space="preserve"> </w:t>
      </w:r>
      <w:r w:rsidR="004C0218">
        <w:rPr>
          <w:lang w:val="ru-RU" w:bidi="en-US"/>
        </w:rPr>
        <w:t>даже</w:t>
      </w:r>
      <w:r w:rsidR="004C0218" w:rsidRPr="004C0218">
        <w:rPr>
          <w:lang w:val="ru-RU" w:bidi="en-US"/>
        </w:rPr>
        <w:t xml:space="preserve"> </w:t>
      </w:r>
      <w:r w:rsidR="004C0218">
        <w:rPr>
          <w:lang w:val="ru-RU" w:bidi="en-US"/>
        </w:rPr>
        <w:t>не</w:t>
      </w:r>
      <w:r w:rsidR="004C0218" w:rsidRPr="004C0218">
        <w:rPr>
          <w:lang w:val="ru-RU" w:bidi="en-US"/>
        </w:rPr>
        <w:t xml:space="preserve"> </w:t>
      </w:r>
      <w:r w:rsidR="004C0218">
        <w:rPr>
          <w:lang w:val="ru-RU" w:bidi="en-US"/>
        </w:rPr>
        <w:t>упомянул</w:t>
      </w:r>
      <w:r w:rsidR="004C0218" w:rsidRPr="004C0218">
        <w:rPr>
          <w:lang w:val="ru-RU" w:bidi="en-US"/>
        </w:rPr>
        <w:t xml:space="preserve">, </w:t>
      </w:r>
      <w:r w:rsidR="004C0218">
        <w:rPr>
          <w:lang w:val="ru-RU" w:bidi="en-US"/>
        </w:rPr>
        <w:t>не</w:t>
      </w:r>
      <w:r w:rsidR="004C0218" w:rsidRPr="004C0218">
        <w:rPr>
          <w:lang w:val="ru-RU" w:bidi="en-US"/>
        </w:rPr>
        <w:t xml:space="preserve"> </w:t>
      </w:r>
      <w:r w:rsidR="004C0218">
        <w:rPr>
          <w:lang w:val="ru-RU" w:bidi="en-US"/>
        </w:rPr>
        <w:t>говоря</w:t>
      </w:r>
      <w:r w:rsidR="004C0218" w:rsidRPr="004C0218">
        <w:rPr>
          <w:lang w:val="ru-RU" w:bidi="en-US"/>
        </w:rPr>
        <w:t xml:space="preserve"> </w:t>
      </w:r>
      <w:r w:rsidR="004C0218">
        <w:rPr>
          <w:lang w:val="ru-RU" w:bidi="en-US"/>
        </w:rPr>
        <w:t>уже</w:t>
      </w:r>
      <w:r w:rsidR="004C0218" w:rsidRPr="004C0218">
        <w:rPr>
          <w:lang w:val="ru-RU" w:bidi="en-US"/>
        </w:rPr>
        <w:t xml:space="preserve"> </w:t>
      </w:r>
      <w:r w:rsidR="004C0218">
        <w:rPr>
          <w:lang w:val="ru-RU" w:bidi="en-US"/>
        </w:rPr>
        <w:t>о</w:t>
      </w:r>
      <w:r w:rsidR="004C0218" w:rsidRPr="004C0218">
        <w:rPr>
          <w:lang w:val="ru-RU" w:bidi="en-US"/>
        </w:rPr>
        <w:t xml:space="preserve"> </w:t>
      </w:r>
      <w:r w:rsidR="004C0218">
        <w:rPr>
          <w:lang w:val="ru-RU" w:bidi="en-US"/>
        </w:rPr>
        <w:t>каком</w:t>
      </w:r>
      <w:r w:rsidR="004C0218" w:rsidRPr="004C0218">
        <w:rPr>
          <w:lang w:val="ru-RU" w:bidi="en-US"/>
        </w:rPr>
        <w:t>-</w:t>
      </w:r>
      <w:r w:rsidR="004C0218">
        <w:rPr>
          <w:lang w:val="ru-RU" w:bidi="en-US"/>
        </w:rPr>
        <w:t>либо</w:t>
      </w:r>
      <w:r w:rsidR="004C0218" w:rsidRPr="004C0218">
        <w:rPr>
          <w:lang w:val="ru-RU" w:bidi="en-US"/>
        </w:rPr>
        <w:t xml:space="preserve"> </w:t>
      </w:r>
      <w:r w:rsidR="004C0218">
        <w:rPr>
          <w:lang w:val="ru-RU" w:bidi="en-US"/>
        </w:rPr>
        <w:t>обсуждении</w:t>
      </w:r>
      <w:r w:rsidR="004C0218" w:rsidRPr="004C0218">
        <w:rPr>
          <w:lang w:val="ru-RU" w:bidi="en-US"/>
        </w:rPr>
        <w:t xml:space="preserve">, </w:t>
      </w:r>
      <w:r w:rsidR="004C0218">
        <w:rPr>
          <w:lang w:val="ru-RU" w:bidi="en-US"/>
        </w:rPr>
        <w:t>о</w:t>
      </w:r>
      <w:r w:rsidR="004C0218" w:rsidRPr="004C0218">
        <w:rPr>
          <w:lang w:val="ru-RU" w:bidi="en-US"/>
        </w:rPr>
        <w:t xml:space="preserve"> </w:t>
      </w:r>
      <w:r w:rsidR="004C0218">
        <w:rPr>
          <w:lang w:val="ru-RU" w:bidi="en-US"/>
        </w:rPr>
        <w:t>воздействии</w:t>
      </w:r>
      <w:r w:rsidR="004C0218" w:rsidRPr="004C0218">
        <w:rPr>
          <w:lang w:val="ru-RU" w:bidi="en-US"/>
        </w:rPr>
        <w:t xml:space="preserve"> </w:t>
      </w:r>
      <w:r w:rsidR="004C0218">
        <w:rPr>
          <w:lang w:val="ru-RU" w:bidi="en-US"/>
        </w:rPr>
        <w:t>запрета</w:t>
      </w:r>
      <w:r w:rsidR="004C0218" w:rsidRPr="004C0218">
        <w:rPr>
          <w:lang w:val="ru-RU" w:bidi="en-US"/>
        </w:rPr>
        <w:t xml:space="preserve"> </w:t>
      </w:r>
      <w:r w:rsidR="004C0218">
        <w:rPr>
          <w:lang w:val="ru-RU" w:bidi="en-US"/>
        </w:rPr>
        <w:t>на</w:t>
      </w:r>
      <w:r w:rsidR="004C0218" w:rsidRPr="004C0218">
        <w:rPr>
          <w:lang w:val="ru-RU" w:bidi="en-US"/>
        </w:rPr>
        <w:t xml:space="preserve"> </w:t>
      </w:r>
      <w:r w:rsidR="004C0218">
        <w:rPr>
          <w:lang w:val="ru-RU" w:bidi="en-US"/>
        </w:rPr>
        <w:t>права</w:t>
      </w:r>
      <w:r w:rsidR="004C0218" w:rsidRPr="004C0218">
        <w:rPr>
          <w:lang w:val="ru-RU" w:bidi="en-US"/>
        </w:rPr>
        <w:t xml:space="preserve"> </w:t>
      </w:r>
      <w:r w:rsidR="004C0218">
        <w:rPr>
          <w:lang w:val="ru-RU" w:bidi="en-US"/>
        </w:rPr>
        <w:t>заявителей</w:t>
      </w:r>
      <w:r w:rsidR="004C0218" w:rsidRPr="004C0218">
        <w:rPr>
          <w:lang w:val="ru-RU" w:bidi="en-US"/>
        </w:rPr>
        <w:t xml:space="preserve"> </w:t>
      </w:r>
      <w:r w:rsidR="004C0218">
        <w:rPr>
          <w:lang w:val="ru-RU" w:bidi="en-US"/>
        </w:rPr>
        <w:t>согласно</w:t>
      </w:r>
      <w:r w:rsidR="004C0218" w:rsidRPr="004C0218">
        <w:rPr>
          <w:lang w:val="ru-RU" w:bidi="en-US"/>
        </w:rPr>
        <w:t xml:space="preserve"> </w:t>
      </w:r>
      <w:r w:rsidR="004C0218">
        <w:rPr>
          <w:lang w:val="ru-RU" w:bidi="en-US"/>
        </w:rPr>
        <w:t>Статьям</w:t>
      </w:r>
      <w:r w:rsidR="004C0218" w:rsidRPr="004C0218">
        <w:rPr>
          <w:lang w:val="ru-RU" w:bidi="en-US"/>
        </w:rPr>
        <w:t xml:space="preserve"> </w:t>
      </w:r>
      <w:r w:rsidR="00612219" w:rsidRPr="004C0218">
        <w:rPr>
          <w:lang w:val="ru-RU" w:bidi="en-US"/>
        </w:rPr>
        <w:t xml:space="preserve">9 </w:t>
      </w:r>
      <w:r w:rsidR="004C0218">
        <w:rPr>
          <w:lang w:val="ru-RU" w:bidi="en-US"/>
        </w:rPr>
        <w:t xml:space="preserve">и </w:t>
      </w:r>
      <w:r w:rsidR="00612219" w:rsidRPr="004C0218">
        <w:rPr>
          <w:lang w:val="ru-RU" w:bidi="en-US"/>
        </w:rPr>
        <w:t xml:space="preserve">10 </w:t>
      </w:r>
      <w:r w:rsidR="004C0218">
        <w:rPr>
          <w:lang w:val="ru-RU" w:bidi="en-US"/>
        </w:rPr>
        <w:t xml:space="preserve">Конвенции и эквивалентным законам из внутригосударственного права </w:t>
      </w:r>
      <w:r w:rsidR="00612219" w:rsidRPr="004C0218">
        <w:rPr>
          <w:lang w:val="ru-RU" w:bidi="en-US"/>
        </w:rPr>
        <w:t>(</w:t>
      </w:r>
      <w:r w:rsidR="004C0218">
        <w:rPr>
          <w:lang w:val="ru-RU" w:bidi="en-US"/>
        </w:rPr>
        <w:t xml:space="preserve">см., схожее обоснование в деле </w:t>
      </w:r>
      <w:r w:rsidR="004C0218">
        <w:rPr>
          <w:i/>
          <w:lang w:val="ru-RU" w:bidi="en-US"/>
        </w:rPr>
        <w:t>Перинчек</w:t>
      </w:r>
      <w:r w:rsidR="00612219" w:rsidRPr="004C0218">
        <w:rPr>
          <w:lang w:val="ru-RU" w:bidi="en-US"/>
        </w:rPr>
        <w:t xml:space="preserve">, </w:t>
      </w:r>
      <w:r w:rsidR="004C0218">
        <w:rPr>
          <w:lang w:val="ru-RU" w:bidi="en-US"/>
        </w:rPr>
        <w:t>цитированным выше</w:t>
      </w:r>
      <w:r w:rsidR="00612219" w:rsidRPr="004C0218">
        <w:rPr>
          <w:lang w:val="ru-RU" w:bidi="en-US"/>
        </w:rPr>
        <w:t>, § 277).</w:t>
      </w:r>
    </w:p>
    <w:p w:rsidR="00836B8A" w:rsidRPr="0057550C" w:rsidRDefault="000E26A5" w:rsidP="001C77A5">
      <w:pPr>
        <w:pStyle w:val="ECHRPara"/>
        <w:rPr>
          <w:lang w:val="ru-RU" w:bidi="en-US"/>
        </w:rPr>
      </w:pPr>
      <w:r w:rsidRPr="0065350D">
        <w:rPr>
          <w:lang w:bidi="en-US"/>
        </w:rPr>
        <w:fldChar w:fldCharType="begin"/>
      </w:r>
      <w:r w:rsidR="00B246CE" w:rsidRPr="00EF57BA">
        <w:rPr>
          <w:lang w:val="ru-RU" w:bidi="en-US"/>
        </w:rPr>
        <w:instrText xml:space="preserve"> </w:instrText>
      </w:r>
      <w:r w:rsidR="00B246CE" w:rsidRPr="0065350D">
        <w:rPr>
          <w:lang w:bidi="en-US"/>
        </w:rPr>
        <w:instrText>SEQ</w:instrText>
      </w:r>
      <w:r w:rsidR="00B246CE" w:rsidRPr="00EF57BA">
        <w:rPr>
          <w:lang w:val="ru-RU" w:bidi="en-US"/>
        </w:rPr>
        <w:instrText xml:space="preserve"> </w:instrText>
      </w:r>
      <w:r w:rsidR="00B246CE" w:rsidRPr="0065350D">
        <w:rPr>
          <w:lang w:bidi="en-US"/>
        </w:rPr>
        <w:instrText>level</w:instrText>
      </w:r>
      <w:r w:rsidR="00B246CE" w:rsidRPr="00EF57BA">
        <w:rPr>
          <w:lang w:val="ru-RU" w:bidi="en-US"/>
        </w:rPr>
        <w:instrText>0 \*</w:instrText>
      </w:r>
      <w:r w:rsidR="00B246CE" w:rsidRPr="0065350D">
        <w:rPr>
          <w:lang w:bidi="en-US"/>
        </w:rPr>
        <w:instrText>arabic</w:instrText>
      </w:r>
      <w:r w:rsidR="00B246CE" w:rsidRPr="00EF57BA">
        <w:rPr>
          <w:lang w:val="ru-RU" w:bidi="en-US"/>
        </w:rPr>
        <w:instrText xml:space="preserve"> </w:instrText>
      </w:r>
      <w:r w:rsidRPr="0065350D">
        <w:rPr>
          <w:lang w:bidi="en-US"/>
        </w:rPr>
        <w:fldChar w:fldCharType="separate"/>
      </w:r>
      <w:r w:rsidR="009447A3">
        <w:rPr>
          <w:noProof/>
          <w:lang w:val="ru-RU" w:bidi="en-US"/>
        </w:rPr>
        <w:t>108</w:t>
      </w:r>
      <w:r w:rsidRPr="0065350D">
        <w:rPr>
          <w:lang w:bidi="en-US"/>
        </w:rPr>
        <w:fldChar w:fldCharType="end"/>
      </w:r>
      <w:r w:rsidR="00D047C9" w:rsidRPr="00EF57BA">
        <w:rPr>
          <w:lang w:val="ru-RU" w:bidi="en-US"/>
        </w:rPr>
        <w:t>.</w:t>
      </w:r>
      <w:r w:rsidR="00D047C9" w:rsidRPr="0065350D">
        <w:rPr>
          <w:lang w:bidi="en-US"/>
        </w:rPr>
        <w:t>  </w:t>
      </w:r>
      <w:r w:rsidR="004C0218">
        <w:rPr>
          <w:lang w:val="ru-RU" w:bidi="en-US"/>
        </w:rPr>
        <w:t>Также</w:t>
      </w:r>
      <w:r w:rsidR="004C0218" w:rsidRPr="004C0218">
        <w:rPr>
          <w:lang w:val="ru-RU" w:bidi="en-US"/>
        </w:rPr>
        <w:t xml:space="preserve"> </w:t>
      </w:r>
      <w:r w:rsidR="004C0218">
        <w:rPr>
          <w:lang w:val="ru-RU" w:bidi="en-US"/>
        </w:rPr>
        <w:t>существенно</w:t>
      </w:r>
      <w:r w:rsidR="004C0218" w:rsidRPr="004C0218">
        <w:rPr>
          <w:lang w:val="ru-RU" w:bidi="en-US"/>
        </w:rPr>
        <w:t xml:space="preserve">, </w:t>
      </w:r>
      <w:r w:rsidR="004C0218">
        <w:rPr>
          <w:lang w:val="ru-RU" w:bidi="en-US"/>
        </w:rPr>
        <w:t>что</w:t>
      </w:r>
      <w:r w:rsidR="004C0218" w:rsidRPr="004C0218">
        <w:rPr>
          <w:lang w:val="ru-RU" w:bidi="en-US"/>
        </w:rPr>
        <w:t xml:space="preserve"> </w:t>
      </w:r>
      <w:r w:rsidR="004C0218">
        <w:rPr>
          <w:lang w:val="ru-RU" w:bidi="en-US"/>
        </w:rPr>
        <w:t>заявители</w:t>
      </w:r>
      <w:r w:rsidR="004C0218" w:rsidRPr="004C0218">
        <w:rPr>
          <w:lang w:val="ru-RU" w:bidi="en-US"/>
        </w:rPr>
        <w:t xml:space="preserve"> </w:t>
      </w:r>
      <w:r w:rsidR="004C0218">
        <w:rPr>
          <w:lang w:val="ru-RU" w:bidi="en-US"/>
        </w:rPr>
        <w:t>не</w:t>
      </w:r>
      <w:r w:rsidR="004C0218" w:rsidRPr="004C0218">
        <w:rPr>
          <w:lang w:val="ru-RU" w:bidi="en-US"/>
        </w:rPr>
        <w:t xml:space="preserve"> </w:t>
      </w:r>
      <w:r w:rsidR="004C0218">
        <w:rPr>
          <w:lang w:val="ru-RU" w:bidi="en-US"/>
        </w:rPr>
        <w:t>могли</w:t>
      </w:r>
      <w:r w:rsidR="004C0218" w:rsidRPr="004C0218">
        <w:rPr>
          <w:lang w:val="ru-RU" w:bidi="en-US"/>
        </w:rPr>
        <w:t xml:space="preserve"> </w:t>
      </w:r>
      <w:r w:rsidR="004C0218">
        <w:rPr>
          <w:lang w:val="ru-RU" w:bidi="en-US"/>
        </w:rPr>
        <w:t>оспорить</w:t>
      </w:r>
      <w:r w:rsidR="004C0218" w:rsidRPr="004C0218">
        <w:rPr>
          <w:lang w:val="ru-RU" w:bidi="en-US"/>
        </w:rPr>
        <w:t xml:space="preserve"> </w:t>
      </w:r>
      <w:r w:rsidR="004C0218">
        <w:rPr>
          <w:lang w:val="ru-RU" w:bidi="en-US"/>
        </w:rPr>
        <w:t>результаты</w:t>
      </w:r>
      <w:r w:rsidR="004C0218" w:rsidRPr="004C0218">
        <w:rPr>
          <w:lang w:val="ru-RU" w:bidi="en-US"/>
        </w:rPr>
        <w:t xml:space="preserve"> </w:t>
      </w:r>
      <w:r w:rsidR="004C0218">
        <w:rPr>
          <w:lang w:val="ru-RU" w:bidi="en-US"/>
        </w:rPr>
        <w:t>экспертных</w:t>
      </w:r>
      <w:r w:rsidR="004C0218" w:rsidRPr="004C0218">
        <w:rPr>
          <w:lang w:val="ru-RU" w:bidi="en-US"/>
        </w:rPr>
        <w:t xml:space="preserve"> </w:t>
      </w:r>
      <w:r w:rsidR="004C0218">
        <w:rPr>
          <w:lang w:val="ru-RU" w:bidi="en-US"/>
        </w:rPr>
        <w:t>заключений</w:t>
      </w:r>
      <w:r w:rsidR="004C0218" w:rsidRPr="004C0218">
        <w:rPr>
          <w:lang w:val="ru-RU" w:bidi="en-US"/>
        </w:rPr>
        <w:t xml:space="preserve"> </w:t>
      </w:r>
      <w:r w:rsidR="004C0218">
        <w:rPr>
          <w:lang w:val="ru-RU" w:bidi="en-US"/>
        </w:rPr>
        <w:t>или</w:t>
      </w:r>
      <w:r w:rsidR="004C0218" w:rsidRPr="004C0218">
        <w:rPr>
          <w:lang w:val="ru-RU" w:bidi="en-US"/>
        </w:rPr>
        <w:t xml:space="preserve"> </w:t>
      </w:r>
      <w:r w:rsidR="004C0218">
        <w:rPr>
          <w:lang w:val="ru-RU" w:bidi="en-US"/>
        </w:rPr>
        <w:t>эффективно</w:t>
      </w:r>
      <w:r w:rsidR="004C0218" w:rsidRPr="004C0218">
        <w:rPr>
          <w:lang w:val="ru-RU" w:bidi="en-US"/>
        </w:rPr>
        <w:t xml:space="preserve"> </w:t>
      </w:r>
      <w:r w:rsidR="004C0218">
        <w:rPr>
          <w:lang w:val="ru-RU" w:bidi="en-US"/>
        </w:rPr>
        <w:t>выдвинуть</w:t>
      </w:r>
      <w:r w:rsidR="004C0218" w:rsidRPr="004C0218">
        <w:rPr>
          <w:lang w:val="ru-RU" w:bidi="en-US"/>
        </w:rPr>
        <w:t xml:space="preserve"> </w:t>
      </w:r>
      <w:r w:rsidR="004C0218">
        <w:rPr>
          <w:lang w:val="ru-RU" w:bidi="en-US"/>
        </w:rPr>
        <w:t>аргументы</w:t>
      </w:r>
      <w:r w:rsidR="004C0218" w:rsidRPr="004C0218">
        <w:rPr>
          <w:lang w:val="ru-RU" w:bidi="en-US"/>
        </w:rPr>
        <w:t xml:space="preserve"> </w:t>
      </w:r>
      <w:r w:rsidR="004C0218">
        <w:rPr>
          <w:lang w:val="ru-RU" w:bidi="en-US"/>
        </w:rPr>
        <w:t>в</w:t>
      </w:r>
      <w:r w:rsidR="004C0218" w:rsidRPr="004C0218">
        <w:rPr>
          <w:lang w:val="ru-RU" w:bidi="en-US"/>
        </w:rPr>
        <w:t xml:space="preserve"> </w:t>
      </w:r>
      <w:r w:rsidR="004C0218">
        <w:rPr>
          <w:lang w:val="ru-RU" w:bidi="en-US"/>
        </w:rPr>
        <w:t>защиту</w:t>
      </w:r>
      <w:r w:rsidR="004C0218" w:rsidRPr="004C0218">
        <w:rPr>
          <w:lang w:val="ru-RU" w:bidi="en-US"/>
        </w:rPr>
        <w:t xml:space="preserve"> </w:t>
      </w:r>
      <w:r w:rsidR="004C0218">
        <w:rPr>
          <w:lang w:val="ru-RU" w:bidi="en-US"/>
        </w:rPr>
        <w:t>своей позиции. Действительно</w:t>
      </w:r>
      <w:r w:rsidR="004C0218" w:rsidRPr="00EF57BA">
        <w:rPr>
          <w:lang w:val="ru-RU" w:bidi="en-US"/>
        </w:rPr>
        <w:t xml:space="preserve">, </w:t>
      </w:r>
      <w:r w:rsidR="004C0218">
        <w:rPr>
          <w:lang w:val="ru-RU" w:bidi="en-US"/>
        </w:rPr>
        <w:t>районный</w:t>
      </w:r>
      <w:r w:rsidR="004C0218" w:rsidRPr="00EF57BA">
        <w:rPr>
          <w:lang w:val="ru-RU" w:bidi="en-US"/>
        </w:rPr>
        <w:t xml:space="preserve"> </w:t>
      </w:r>
      <w:r w:rsidR="004C0218">
        <w:rPr>
          <w:lang w:val="ru-RU" w:bidi="en-US"/>
        </w:rPr>
        <w:t>суд</w:t>
      </w:r>
      <w:r w:rsidR="004C0218" w:rsidRPr="00EF57BA">
        <w:rPr>
          <w:lang w:val="ru-RU" w:bidi="en-US"/>
        </w:rPr>
        <w:t xml:space="preserve"> </w:t>
      </w:r>
      <w:r w:rsidR="004C0218">
        <w:rPr>
          <w:lang w:val="ru-RU" w:bidi="en-US"/>
        </w:rPr>
        <w:t>в</w:t>
      </w:r>
      <w:r w:rsidR="004C0218" w:rsidRPr="00EF57BA">
        <w:rPr>
          <w:lang w:val="ru-RU" w:bidi="en-US"/>
        </w:rPr>
        <w:t xml:space="preserve"> </w:t>
      </w:r>
      <w:r w:rsidR="004C0218">
        <w:rPr>
          <w:lang w:val="ru-RU" w:bidi="en-US"/>
        </w:rPr>
        <w:t>упрощенном</w:t>
      </w:r>
      <w:r w:rsidR="004C0218" w:rsidRPr="00EF57BA">
        <w:rPr>
          <w:lang w:val="ru-RU" w:bidi="en-US"/>
        </w:rPr>
        <w:t xml:space="preserve"> </w:t>
      </w:r>
      <w:r w:rsidR="004C0218">
        <w:rPr>
          <w:lang w:val="ru-RU" w:bidi="en-US"/>
        </w:rPr>
        <w:t>порядке</w:t>
      </w:r>
      <w:r w:rsidR="004C0218" w:rsidRPr="00EF57BA">
        <w:rPr>
          <w:lang w:val="ru-RU" w:bidi="en-US"/>
        </w:rPr>
        <w:t xml:space="preserve"> </w:t>
      </w:r>
      <w:r w:rsidR="004C0218">
        <w:rPr>
          <w:lang w:val="ru-RU" w:bidi="en-US"/>
        </w:rPr>
        <w:t>отклонил</w:t>
      </w:r>
      <w:r w:rsidR="004C0218" w:rsidRPr="00EF57BA">
        <w:rPr>
          <w:lang w:val="ru-RU" w:bidi="en-US"/>
        </w:rPr>
        <w:t xml:space="preserve"> </w:t>
      </w:r>
      <w:r w:rsidR="004C0218">
        <w:rPr>
          <w:lang w:val="ru-RU" w:bidi="en-US"/>
        </w:rPr>
        <w:t>все</w:t>
      </w:r>
      <w:r w:rsidR="004C0218" w:rsidRPr="00EF57BA">
        <w:rPr>
          <w:lang w:val="ru-RU" w:bidi="en-US"/>
        </w:rPr>
        <w:t xml:space="preserve"> </w:t>
      </w:r>
      <w:r w:rsidR="004C0218">
        <w:rPr>
          <w:lang w:val="ru-RU" w:bidi="en-US"/>
        </w:rPr>
        <w:t>доводы</w:t>
      </w:r>
      <w:r w:rsidR="004C0218" w:rsidRPr="00EF57BA">
        <w:rPr>
          <w:lang w:val="ru-RU" w:bidi="en-US"/>
        </w:rPr>
        <w:t xml:space="preserve">, </w:t>
      </w:r>
      <w:r w:rsidR="004C0218">
        <w:rPr>
          <w:lang w:val="ru-RU" w:bidi="en-US"/>
        </w:rPr>
        <w:t>представленные</w:t>
      </w:r>
      <w:r w:rsidR="004C0218" w:rsidRPr="00EF57BA">
        <w:rPr>
          <w:lang w:val="ru-RU" w:bidi="en-US"/>
        </w:rPr>
        <w:t xml:space="preserve"> </w:t>
      </w:r>
      <w:r w:rsidR="004C0218">
        <w:rPr>
          <w:lang w:val="ru-RU" w:bidi="en-US"/>
        </w:rPr>
        <w:t>ими</w:t>
      </w:r>
      <w:r w:rsidR="00533A08" w:rsidRPr="00EF57BA">
        <w:rPr>
          <w:lang w:val="ru-RU" w:bidi="en-US"/>
        </w:rPr>
        <w:t xml:space="preserve">, </w:t>
      </w:r>
      <w:r w:rsidR="004C0218">
        <w:rPr>
          <w:lang w:val="ru-RU" w:bidi="en-US"/>
        </w:rPr>
        <w:t>включая</w:t>
      </w:r>
      <w:r w:rsidR="004C0218" w:rsidRPr="00EF57BA">
        <w:rPr>
          <w:lang w:val="ru-RU" w:bidi="en-US"/>
        </w:rPr>
        <w:t xml:space="preserve"> </w:t>
      </w:r>
      <w:r w:rsidR="004C0218">
        <w:rPr>
          <w:lang w:val="ru-RU" w:bidi="en-US"/>
        </w:rPr>
        <w:t>мнения</w:t>
      </w:r>
      <w:r w:rsidR="004C0218" w:rsidRPr="00EF57BA">
        <w:rPr>
          <w:lang w:val="ru-RU" w:bidi="en-US"/>
        </w:rPr>
        <w:t xml:space="preserve"> </w:t>
      </w:r>
      <w:r w:rsidR="004C0218">
        <w:rPr>
          <w:lang w:val="ru-RU" w:bidi="en-US"/>
        </w:rPr>
        <w:t>мусульманским</w:t>
      </w:r>
      <w:r w:rsidR="004C0218" w:rsidRPr="00EF57BA">
        <w:rPr>
          <w:lang w:val="ru-RU" w:bidi="en-US"/>
        </w:rPr>
        <w:t xml:space="preserve"> </w:t>
      </w:r>
      <w:r w:rsidR="004C0218">
        <w:rPr>
          <w:lang w:val="ru-RU" w:bidi="en-US"/>
        </w:rPr>
        <w:t>авторитетных</w:t>
      </w:r>
      <w:r w:rsidR="004C0218" w:rsidRPr="00EF57BA">
        <w:rPr>
          <w:lang w:val="ru-RU" w:bidi="en-US"/>
        </w:rPr>
        <w:t xml:space="preserve"> </w:t>
      </w:r>
      <w:r w:rsidR="004C0218">
        <w:rPr>
          <w:lang w:val="ru-RU" w:bidi="en-US"/>
        </w:rPr>
        <w:t>органов</w:t>
      </w:r>
      <w:r w:rsidR="004C0218" w:rsidRPr="00EF57BA">
        <w:rPr>
          <w:lang w:val="ru-RU" w:bidi="en-US"/>
        </w:rPr>
        <w:t xml:space="preserve"> </w:t>
      </w:r>
      <w:r w:rsidR="004C0218">
        <w:rPr>
          <w:lang w:val="ru-RU" w:bidi="en-US"/>
        </w:rPr>
        <w:t>и</w:t>
      </w:r>
      <w:r w:rsidR="004C0218" w:rsidRPr="00EF57BA">
        <w:rPr>
          <w:lang w:val="ru-RU" w:bidi="en-US"/>
        </w:rPr>
        <w:t xml:space="preserve"> </w:t>
      </w:r>
      <w:r w:rsidR="004C0218">
        <w:rPr>
          <w:lang w:val="ru-RU" w:bidi="en-US"/>
        </w:rPr>
        <w:t>ученых</w:t>
      </w:r>
      <w:r w:rsidR="004C0218" w:rsidRPr="00EF57BA">
        <w:rPr>
          <w:lang w:val="ru-RU" w:bidi="en-US"/>
        </w:rPr>
        <w:t xml:space="preserve"> </w:t>
      </w:r>
      <w:r w:rsidR="004C0218">
        <w:rPr>
          <w:lang w:val="ru-RU" w:bidi="en-US"/>
        </w:rPr>
        <w:t>в</w:t>
      </w:r>
      <w:r w:rsidR="004C0218" w:rsidRPr="00EF57BA">
        <w:rPr>
          <w:lang w:val="ru-RU" w:bidi="en-US"/>
        </w:rPr>
        <w:t xml:space="preserve"> </w:t>
      </w:r>
      <w:r w:rsidR="004C0218">
        <w:rPr>
          <w:lang w:val="ru-RU" w:bidi="en-US"/>
        </w:rPr>
        <w:t>области</w:t>
      </w:r>
      <w:r w:rsidR="004C0218" w:rsidRPr="00EF57BA">
        <w:rPr>
          <w:lang w:val="ru-RU" w:bidi="en-US"/>
        </w:rPr>
        <w:t xml:space="preserve"> </w:t>
      </w:r>
      <w:r w:rsidR="004C0218">
        <w:rPr>
          <w:lang w:val="ru-RU" w:bidi="en-US"/>
        </w:rPr>
        <w:t>исламоведения</w:t>
      </w:r>
      <w:r w:rsidR="004C0218" w:rsidRPr="00EF57BA">
        <w:rPr>
          <w:lang w:val="ru-RU" w:bidi="en-US"/>
        </w:rPr>
        <w:t xml:space="preserve">, </w:t>
      </w:r>
      <w:r w:rsidR="004C0218">
        <w:rPr>
          <w:lang w:val="ru-RU" w:bidi="en-US"/>
        </w:rPr>
        <w:t>которые</w:t>
      </w:r>
      <w:r w:rsidR="004C0218" w:rsidRPr="00EF57BA">
        <w:rPr>
          <w:lang w:val="ru-RU" w:bidi="en-US"/>
        </w:rPr>
        <w:t xml:space="preserve"> </w:t>
      </w:r>
      <w:r w:rsidR="004C0218">
        <w:rPr>
          <w:lang w:val="ru-RU" w:bidi="en-US"/>
        </w:rPr>
        <w:t>разъяснили</w:t>
      </w:r>
      <w:r w:rsidR="004C0218" w:rsidRPr="00EF57BA">
        <w:rPr>
          <w:lang w:val="ru-RU" w:bidi="en-US"/>
        </w:rPr>
        <w:t xml:space="preserve"> </w:t>
      </w:r>
      <w:r w:rsidR="004C0218">
        <w:rPr>
          <w:lang w:val="ru-RU" w:bidi="en-US"/>
        </w:rPr>
        <w:t>исторический</w:t>
      </w:r>
      <w:r w:rsidR="004C0218" w:rsidRPr="00EF57BA">
        <w:rPr>
          <w:lang w:val="ru-RU" w:bidi="en-US"/>
        </w:rPr>
        <w:t xml:space="preserve"> </w:t>
      </w:r>
      <w:r w:rsidR="004C0218">
        <w:rPr>
          <w:lang w:val="ru-RU" w:bidi="en-US"/>
        </w:rPr>
        <w:t>контекст</w:t>
      </w:r>
      <w:r w:rsidR="004C0218" w:rsidRPr="00EF57BA">
        <w:rPr>
          <w:lang w:val="ru-RU" w:bidi="en-US"/>
        </w:rPr>
        <w:t xml:space="preserve">, </w:t>
      </w:r>
      <w:r w:rsidR="004C0218">
        <w:rPr>
          <w:lang w:val="ru-RU" w:bidi="en-US"/>
        </w:rPr>
        <w:t>в</w:t>
      </w:r>
      <w:r w:rsidR="004C0218" w:rsidRPr="00EF57BA">
        <w:rPr>
          <w:lang w:val="ru-RU" w:bidi="en-US"/>
        </w:rPr>
        <w:t xml:space="preserve"> </w:t>
      </w:r>
      <w:r w:rsidR="004C0218">
        <w:rPr>
          <w:lang w:val="ru-RU" w:bidi="en-US"/>
        </w:rPr>
        <w:t>котором</w:t>
      </w:r>
      <w:r w:rsidR="004C0218" w:rsidRPr="00EF57BA">
        <w:rPr>
          <w:lang w:val="ru-RU" w:bidi="en-US"/>
        </w:rPr>
        <w:t xml:space="preserve"> </w:t>
      </w:r>
      <w:r w:rsidR="004C0218">
        <w:rPr>
          <w:lang w:val="ru-RU" w:bidi="en-US"/>
        </w:rPr>
        <w:t>были</w:t>
      </w:r>
      <w:r w:rsidR="004C0218" w:rsidRPr="00EF57BA">
        <w:rPr>
          <w:lang w:val="ru-RU" w:bidi="en-US"/>
        </w:rPr>
        <w:t xml:space="preserve"> </w:t>
      </w:r>
      <w:r w:rsidR="004C0218">
        <w:rPr>
          <w:lang w:val="ru-RU" w:bidi="en-US"/>
        </w:rPr>
        <w:t>написаны</w:t>
      </w:r>
      <w:r w:rsidR="004C0218" w:rsidRPr="00EF57BA">
        <w:rPr>
          <w:lang w:val="ru-RU" w:bidi="en-US"/>
        </w:rPr>
        <w:t xml:space="preserve"> </w:t>
      </w:r>
      <w:r w:rsidR="004C0218">
        <w:rPr>
          <w:lang w:val="ru-RU" w:bidi="en-US"/>
        </w:rPr>
        <w:t>книги</w:t>
      </w:r>
      <w:r w:rsidR="004C0218" w:rsidRPr="00EF57BA">
        <w:rPr>
          <w:lang w:val="ru-RU" w:bidi="en-US"/>
        </w:rPr>
        <w:t xml:space="preserve">, </w:t>
      </w:r>
      <w:r w:rsidR="004C0218">
        <w:rPr>
          <w:lang w:val="ru-RU" w:bidi="en-US"/>
        </w:rPr>
        <w:t>их</w:t>
      </w:r>
      <w:r w:rsidR="004C0218" w:rsidRPr="00EF57BA">
        <w:rPr>
          <w:lang w:val="ru-RU" w:bidi="en-US"/>
        </w:rPr>
        <w:t xml:space="preserve"> </w:t>
      </w:r>
      <w:r w:rsidR="004C0218">
        <w:rPr>
          <w:lang w:val="ru-RU" w:bidi="en-US"/>
        </w:rPr>
        <w:t>место</w:t>
      </w:r>
      <w:r w:rsidR="004C0218" w:rsidRPr="00EF57BA">
        <w:rPr>
          <w:lang w:val="ru-RU" w:bidi="en-US"/>
        </w:rPr>
        <w:t xml:space="preserve"> </w:t>
      </w:r>
      <w:r w:rsidR="004C0218">
        <w:rPr>
          <w:lang w:val="ru-RU" w:bidi="en-US"/>
        </w:rPr>
        <w:t>в</w:t>
      </w:r>
      <w:r w:rsidR="004C0218" w:rsidRPr="00EF57BA">
        <w:rPr>
          <w:lang w:val="ru-RU" w:bidi="en-US"/>
        </w:rPr>
        <w:t xml:space="preserve"> </w:t>
      </w:r>
      <w:r w:rsidR="00EF57BA">
        <w:rPr>
          <w:lang w:val="ru-RU" w:bidi="en-US"/>
        </w:rPr>
        <w:t xml:space="preserve">системе исламской религиозной литературы, в частности, факт того, они принадлежат </w:t>
      </w:r>
      <w:r w:rsidR="001C77A5">
        <w:rPr>
          <w:lang w:val="ru-RU" w:bidi="en-US"/>
        </w:rPr>
        <w:t>к</w:t>
      </w:r>
      <w:r w:rsidR="00EF57BA">
        <w:rPr>
          <w:lang w:val="ru-RU" w:bidi="en-US"/>
        </w:rPr>
        <w:t xml:space="preserve"> умеренному, а не радикальному направлению в исламе, их важность для мусульманского сообщества России и их оригинальное послание о терпимости, межрелигиозном взаимодействии и противодействии насилию </w:t>
      </w:r>
      <w:r w:rsidR="00EF57BA" w:rsidRPr="001B367D">
        <w:rPr>
          <w:lang w:val="ru-RU" w:bidi="en-US"/>
        </w:rPr>
        <w:t>(</w:t>
      </w:r>
      <w:r w:rsidR="00EF57BA">
        <w:rPr>
          <w:lang w:val="ru-RU" w:bidi="en-US"/>
        </w:rPr>
        <w:t>см</w:t>
      </w:r>
      <w:r w:rsidR="00EF57BA" w:rsidRPr="001B367D">
        <w:rPr>
          <w:lang w:val="ru-RU" w:bidi="en-US"/>
        </w:rPr>
        <w:t xml:space="preserve">. </w:t>
      </w:r>
      <w:r w:rsidR="00EF57BA">
        <w:rPr>
          <w:lang w:val="ru-RU" w:bidi="en-US"/>
        </w:rPr>
        <w:t>абзацы</w:t>
      </w:r>
      <w:r w:rsidR="00EF57BA" w:rsidRPr="001B367D">
        <w:rPr>
          <w:lang w:val="ru-RU" w:bidi="en-US"/>
        </w:rPr>
        <w:t xml:space="preserve"> </w:t>
      </w:r>
      <w:r w:rsidRPr="0065350D">
        <w:rPr>
          <w:lang w:bidi="en-US"/>
        </w:rPr>
        <w:fldChar w:fldCharType="begin"/>
      </w:r>
      <w:r w:rsidR="000752C2" w:rsidRPr="001B367D">
        <w:rPr>
          <w:lang w:val="ru-RU" w:bidi="en-US"/>
        </w:rPr>
        <w:instrText xml:space="preserve"> </w:instrText>
      </w:r>
      <w:r w:rsidR="000752C2" w:rsidRPr="0065350D">
        <w:rPr>
          <w:lang w:bidi="en-US"/>
        </w:rPr>
        <w:instrText>REF</w:instrText>
      </w:r>
      <w:r w:rsidR="000752C2" w:rsidRPr="001B367D">
        <w:rPr>
          <w:lang w:val="ru-RU" w:bidi="en-US"/>
        </w:rPr>
        <w:instrText xml:space="preserve"> </w:instrText>
      </w:r>
      <w:r w:rsidR="000752C2" w:rsidRPr="0065350D">
        <w:rPr>
          <w:lang w:bidi="en-US"/>
        </w:rPr>
        <w:instrText>scholars</w:instrText>
      </w:r>
      <w:r w:rsidR="000752C2" w:rsidRPr="001B367D">
        <w:rPr>
          <w:lang w:val="ru-RU" w:bidi="en-US"/>
        </w:rPr>
        <w:instrText>1 \</w:instrText>
      </w:r>
      <w:r w:rsidR="000752C2" w:rsidRPr="0065350D">
        <w:rPr>
          <w:lang w:bidi="en-US"/>
        </w:rPr>
        <w:instrText>h</w:instrText>
      </w:r>
      <w:r w:rsidR="000752C2" w:rsidRPr="001B367D">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11</w:t>
      </w:r>
      <w:r w:rsidRPr="0065350D">
        <w:rPr>
          <w:lang w:bidi="en-US"/>
        </w:rPr>
        <w:fldChar w:fldCharType="end"/>
      </w:r>
      <w:r w:rsidR="00D047C9" w:rsidRPr="001B367D">
        <w:rPr>
          <w:lang w:val="ru-RU" w:bidi="en-US"/>
        </w:rPr>
        <w:t>-</w:t>
      </w:r>
      <w:r w:rsidRPr="0065350D">
        <w:rPr>
          <w:lang w:bidi="en-US"/>
        </w:rPr>
        <w:fldChar w:fldCharType="begin"/>
      </w:r>
      <w:r w:rsidR="00D047C9" w:rsidRPr="001B367D">
        <w:rPr>
          <w:lang w:val="ru-RU" w:bidi="en-US"/>
        </w:rPr>
        <w:instrText xml:space="preserve"> </w:instrText>
      </w:r>
      <w:r w:rsidR="00D047C9" w:rsidRPr="0065350D">
        <w:rPr>
          <w:lang w:bidi="en-US"/>
        </w:rPr>
        <w:instrText>REF</w:instrText>
      </w:r>
      <w:r w:rsidR="00D047C9" w:rsidRPr="001B367D">
        <w:rPr>
          <w:lang w:val="ru-RU" w:bidi="en-US"/>
        </w:rPr>
        <w:instrText xml:space="preserve"> </w:instrText>
      </w:r>
      <w:r w:rsidR="00D047C9" w:rsidRPr="0065350D">
        <w:rPr>
          <w:lang w:bidi="en-US"/>
        </w:rPr>
        <w:instrText>scholars</w:instrText>
      </w:r>
      <w:r w:rsidR="00D047C9" w:rsidRPr="001B367D">
        <w:rPr>
          <w:lang w:val="ru-RU" w:bidi="en-US"/>
        </w:rPr>
        <w:instrText>3 \</w:instrText>
      </w:r>
      <w:r w:rsidR="00D047C9" w:rsidRPr="0065350D">
        <w:rPr>
          <w:lang w:bidi="en-US"/>
        </w:rPr>
        <w:instrText>h</w:instrText>
      </w:r>
      <w:r w:rsidR="00D047C9" w:rsidRPr="001B367D">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13</w:t>
      </w:r>
      <w:r w:rsidRPr="0065350D">
        <w:rPr>
          <w:lang w:bidi="en-US"/>
        </w:rPr>
        <w:fldChar w:fldCharType="end"/>
      </w:r>
      <w:r w:rsidR="00D047C9" w:rsidRPr="001B367D">
        <w:rPr>
          <w:lang w:val="ru-RU" w:bidi="en-US"/>
        </w:rPr>
        <w:t xml:space="preserve">, </w:t>
      </w:r>
      <w:r w:rsidRPr="0065350D">
        <w:rPr>
          <w:lang w:bidi="en-US"/>
        </w:rPr>
        <w:fldChar w:fldCharType="begin"/>
      </w:r>
      <w:r w:rsidR="00D047C9" w:rsidRPr="001B367D">
        <w:rPr>
          <w:lang w:val="ru-RU" w:bidi="en-US"/>
        </w:rPr>
        <w:instrText xml:space="preserve"> </w:instrText>
      </w:r>
      <w:r w:rsidR="00D047C9" w:rsidRPr="0065350D">
        <w:rPr>
          <w:lang w:bidi="en-US"/>
        </w:rPr>
        <w:instrText>REF</w:instrText>
      </w:r>
      <w:r w:rsidR="00D047C9" w:rsidRPr="001B367D">
        <w:rPr>
          <w:lang w:val="ru-RU" w:bidi="en-US"/>
        </w:rPr>
        <w:instrText xml:space="preserve"> </w:instrText>
      </w:r>
      <w:r w:rsidR="00D047C9" w:rsidRPr="0065350D">
        <w:rPr>
          <w:lang w:bidi="en-US"/>
        </w:rPr>
        <w:instrText>scholars</w:instrText>
      </w:r>
      <w:r w:rsidR="00D047C9" w:rsidRPr="001B367D">
        <w:rPr>
          <w:lang w:val="ru-RU" w:bidi="en-US"/>
        </w:rPr>
        <w:instrText>4 \</w:instrText>
      </w:r>
      <w:r w:rsidR="00D047C9" w:rsidRPr="0065350D">
        <w:rPr>
          <w:lang w:bidi="en-US"/>
        </w:rPr>
        <w:instrText>h</w:instrText>
      </w:r>
      <w:r w:rsidR="00D047C9" w:rsidRPr="001B367D">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17</w:t>
      </w:r>
      <w:r w:rsidRPr="0065350D">
        <w:rPr>
          <w:lang w:bidi="en-US"/>
        </w:rPr>
        <w:fldChar w:fldCharType="end"/>
      </w:r>
      <w:r w:rsidR="00D047C9" w:rsidRPr="001B367D">
        <w:rPr>
          <w:lang w:val="ru-RU" w:bidi="en-US"/>
        </w:rPr>
        <w:t xml:space="preserve"> </w:t>
      </w:r>
      <w:r w:rsidR="00EF57BA">
        <w:rPr>
          <w:lang w:val="ru-RU" w:bidi="en-US"/>
        </w:rPr>
        <w:t>и</w:t>
      </w:r>
      <w:r w:rsidR="00EF57BA" w:rsidRPr="001B367D">
        <w:rPr>
          <w:lang w:val="ru-RU" w:bidi="en-US"/>
        </w:rPr>
        <w:t xml:space="preserve"> </w:t>
      </w:r>
      <w:r w:rsidRPr="0065350D">
        <w:rPr>
          <w:lang w:bidi="en-US"/>
        </w:rPr>
        <w:fldChar w:fldCharType="begin"/>
      </w:r>
      <w:r w:rsidR="00D047C9" w:rsidRPr="001B367D">
        <w:rPr>
          <w:lang w:val="ru-RU" w:bidi="en-US"/>
        </w:rPr>
        <w:instrText xml:space="preserve"> </w:instrText>
      </w:r>
      <w:r w:rsidR="00D047C9" w:rsidRPr="0065350D">
        <w:rPr>
          <w:lang w:bidi="en-US"/>
        </w:rPr>
        <w:instrText>REF</w:instrText>
      </w:r>
      <w:r w:rsidR="00D047C9" w:rsidRPr="001B367D">
        <w:rPr>
          <w:lang w:val="ru-RU" w:bidi="en-US"/>
        </w:rPr>
        <w:instrText xml:space="preserve"> </w:instrText>
      </w:r>
      <w:r w:rsidR="00D047C9" w:rsidRPr="0065350D">
        <w:rPr>
          <w:lang w:bidi="en-US"/>
        </w:rPr>
        <w:instrText>scholars</w:instrText>
      </w:r>
      <w:r w:rsidR="00D047C9" w:rsidRPr="001B367D">
        <w:rPr>
          <w:lang w:val="ru-RU" w:bidi="en-US"/>
        </w:rPr>
        <w:instrText>5 \</w:instrText>
      </w:r>
      <w:r w:rsidR="00D047C9" w:rsidRPr="0065350D">
        <w:rPr>
          <w:lang w:bidi="en-US"/>
        </w:rPr>
        <w:instrText>h</w:instrText>
      </w:r>
      <w:r w:rsidR="00D047C9" w:rsidRPr="001B367D">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23</w:t>
      </w:r>
      <w:r w:rsidRPr="0065350D">
        <w:rPr>
          <w:lang w:bidi="en-US"/>
        </w:rPr>
        <w:fldChar w:fldCharType="end"/>
      </w:r>
      <w:r w:rsidR="00D047C9" w:rsidRPr="001B367D">
        <w:rPr>
          <w:lang w:val="ru-RU" w:bidi="en-US"/>
        </w:rPr>
        <w:t xml:space="preserve"> </w:t>
      </w:r>
      <w:r w:rsidR="00EF57BA">
        <w:rPr>
          <w:lang w:val="ru-RU" w:bidi="en-US"/>
        </w:rPr>
        <w:t>выше</w:t>
      </w:r>
      <w:r w:rsidR="00D047C9" w:rsidRPr="001B367D">
        <w:rPr>
          <w:lang w:val="ru-RU" w:bidi="en-US"/>
        </w:rPr>
        <w:t>).</w:t>
      </w:r>
      <w:r w:rsidR="00D047C9" w:rsidRPr="001B367D">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Хотя</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вышеуказанные</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факты</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очевидно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существенны</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для</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оценки</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того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обоснован</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ли</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запрет</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книг</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Коптевский</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районный</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суд</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не</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проводил</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какого</w:t>
      </w:r>
      <w:r w:rsidR="00EF57BA" w:rsidRPr="00EF57BA">
        <w:rPr>
          <w:rFonts w:ascii="Times New Roman" w:eastAsia="Times New Roman" w:hAnsi="Times New Roman" w:cs="Times New Roman"/>
          <w:szCs w:val="20"/>
          <w:lang w:val="ru-RU" w:eastAsia="fr-FR"/>
        </w:rPr>
        <w:t>-</w:t>
      </w:r>
      <w:r w:rsidR="00EF57BA">
        <w:rPr>
          <w:rFonts w:ascii="Times New Roman" w:eastAsia="Times New Roman" w:hAnsi="Times New Roman" w:cs="Times New Roman"/>
          <w:szCs w:val="20"/>
          <w:lang w:val="ru-RU" w:eastAsia="fr-FR"/>
        </w:rPr>
        <w:t>либо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осмысленного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анализа</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этого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материала</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придерживаясь</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позиции</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что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его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не</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следует</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принимать</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во</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внимание</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поскольку</w:t>
      </w:r>
      <w:r w:rsidR="00EF57BA" w:rsidRPr="00EF57BA">
        <w:rPr>
          <w:rFonts w:ascii="Times New Roman" w:eastAsia="Times New Roman" w:hAnsi="Times New Roman" w:cs="Times New Roman"/>
          <w:szCs w:val="20"/>
          <w:lang w:val="ru-RU" w:eastAsia="fr-FR"/>
        </w:rPr>
        <w:t xml:space="preserve"> </w:t>
      </w:r>
      <w:r w:rsidR="00EF57BA">
        <w:rPr>
          <w:rFonts w:ascii="Times New Roman" w:eastAsia="Times New Roman" w:hAnsi="Times New Roman" w:cs="Times New Roman"/>
          <w:szCs w:val="20"/>
          <w:lang w:val="ru-RU" w:eastAsia="fr-FR"/>
        </w:rPr>
        <w:t xml:space="preserve">лица, на которые ссылаются заявители, не являются лингвистами или психологами и поэтому не </w:t>
      </w:r>
      <w:r w:rsidR="00EF57BA">
        <w:rPr>
          <w:rFonts w:ascii="Times New Roman" w:eastAsia="Times New Roman" w:hAnsi="Times New Roman" w:cs="Times New Roman"/>
          <w:szCs w:val="20"/>
          <w:lang w:val="ru-RU" w:eastAsia="fr-FR"/>
        </w:rPr>
        <w:lastRenderedPageBreak/>
        <w:t xml:space="preserve">способны установить смысл </w:t>
      </w:r>
      <w:r w:rsidR="00EF57BA">
        <w:rPr>
          <w:lang w:val="ru-RU" w:bidi="en-US"/>
        </w:rPr>
        <w:t>оспариваемых произведений</w:t>
      </w:r>
      <w:r w:rsidR="00B246CE" w:rsidRPr="00EF57BA">
        <w:rPr>
          <w:lang w:val="ru-RU" w:bidi="en-US"/>
        </w:rPr>
        <w:t>.</w:t>
      </w:r>
      <w:r w:rsidR="00E427F8" w:rsidRPr="00EF57BA">
        <w:rPr>
          <w:lang w:val="ru-RU" w:bidi="en-US"/>
        </w:rPr>
        <w:t xml:space="preserve"> </w:t>
      </w:r>
      <w:r w:rsidR="00EF57BA">
        <w:rPr>
          <w:lang w:val="ru-RU" w:bidi="en-US"/>
        </w:rPr>
        <w:t>Суд</w:t>
      </w:r>
      <w:r w:rsidR="00EF57BA" w:rsidRPr="0057550C">
        <w:rPr>
          <w:lang w:val="ru-RU" w:bidi="en-US"/>
        </w:rPr>
        <w:t xml:space="preserve"> </w:t>
      </w:r>
      <w:r w:rsidR="00EF57BA">
        <w:rPr>
          <w:lang w:val="ru-RU" w:bidi="en-US"/>
        </w:rPr>
        <w:t>отмечает</w:t>
      </w:r>
      <w:r w:rsidR="00EF57BA" w:rsidRPr="0057550C">
        <w:rPr>
          <w:lang w:val="ru-RU" w:bidi="en-US"/>
        </w:rPr>
        <w:t xml:space="preserve">, </w:t>
      </w:r>
      <w:r w:rsidR="00EF57BA">
        <w:rPr>
          <w:lang w:val="ru-RU" w:bidi="en-US"/>
        </w:rPr>
        <w:t>что</w:t>
      </w:r>
      <w:r w:rsidR="00EF57BA" w:rsidRPr="0057550C">
        <w:rPr>
          <w:lang w:val="ru-RU" w:bidi="en-US"/>
        </w:rPr>
        <w:t xml:space="preserve"> </w:t>
      </w:r>
      <w:r w:rsidR="0057550C">
        <w:rPr>
          <w:lang w:val="ru-RU" w:bidi="en-US"/>
        </w:rPr>
        <w:t>ранее</w:t>
      </w:r>
      <w:r w:rsidR="0057550C" w:rsidRPr="0057550C">
        <w:rPr>
          <w:lang w:val="ru-RU" w:bidi="en-US"/>
        </w:rPr>
        <w:t xml:space="preserve"> </w:t>
      </w:r>
      <w:r w:rsidR="0057550C">
        <w:rPr>
          <w:lang w:val="ru-RU" w:bidi="en-US"/>
        </w:rPr>
        <w:t>он</w:t>
      </w:r>
      <w:r w:rsidR="0057550C" w:rsidRPr="0057550C">
        <w:rPr>
          <w:lang w:val="ru-RU" w:bidi="en-US"/>
        </w:rPr>
        <w:t xml:space="preserve"> </w:t>
      </w:r>
      <w:r w:rsidR="0057550C">
        <w:rPr>
          <w:lang w:val="ru-RU" w:bidi="en-US"/>
        </w:rPr>
        <w:t>уже</w:t>
      </w:r>
      <w:r w:rsidR="0057550C" w:rsidRPr="0057550C">
        <w:rPr>
          <w:lang w:val="ru-RU" w:bidi="en-US"/>
        </w:rPr>
        <w:t xml:space="preserve"> </w:t>
      </w:r>
      <w:r w:rsidR="0057550C">
        <w:rPr>
          <w:lang w:val="ru-RU" w:bidi="en-US"/>
        </w:rPr>
        <w:t>установил</w:t>
      </w:r>
      <w:r w:rsidR="0057550C" w:rsidRPr="0057550C">
        <w:rPr>
          <w:lang w:val="ru-RU" w:bidi="en-US"/>
        </w:rPr>
        <w:t xml:space="preserve"> </w:t>
      </w:r>
      <w:r w:rsidR="0057550C">
        <w:rPr>
          <w:lang w:val="ru-RU" w:bidi="en-US"/>
        </w:rPr>
        <w:t>нарушение</w:t>
      </w:r>
      <w:r w:rsidR="0057550C" w:rsidRPr="0057550C">
        <w:rPr>
          <w:lang w:val="ru-RU" w:bidi="en-US"/>
        </w:rPr>
        <w:t xml:space="preserve"> </w:t>
      </w:r>
      <w:r w:rsidR="0057550C">
        <w:rPr>
          <w:lang w:val="ru-RU" w:bidi="en-US"/>
        </w:rPr>
        <w:t>Статьи</w:t>
      </w:r>
      <w:r w:rsidR="0057550C" w:rsidRPr="0057550C">
        <w:rPr>
          <w:lang w:val="ru-RU" w:bidi="en-US"/>
        </w:rPr>
        <w:t xml:space="preserve"> 10 </w:t>
      </w:r>
      <w:r w:rsidR="0057550C">
        <w:rPr>
          <w:lang w:val="ru-RU" w:bidi="en-US"/>
        </w:rPr>
        <w:t>Конвенции</w:t>
      </w:r>
      <w:r w:rsidR="0057550C" w:rsidRPr="0057550C">
        <w:rPr>
          <w:lang w:val="ru-RU" w:bidi="en-US"/>
        </w:rPr>
        <w:t xml:space="preserve"> </w:t>
      </w:r>
      <w:r w:rsidR="0057550C">
        <w:rPr>
          <w:lang w:val="ru-RU" w:bidi="en-US"/>
        </w:rPr>
        <w:t>по</w:t>
      </w:r>
      <w:r w:rsidR="0057550C" w:rsidRPr="0057550C">
        <w:rPr>
          <w:lang w:val="ru-RU" w:bidi="en-US"/>
        </w:rPr>
        <w:t xml:space="preserve"> </w:t>
      </w:r>
      <w:r w:rsidR="0057550C">
        <w:rPr>
          <w:lang w:val="ru-RU" w:bidi="en-US"/>
        </w:rPr>
        <w:t>причине</w:t>
      </w:r>
      <w:r w:rsidR="0057550C" w:rsidRPr="0057550C">
        <w:rPr>
          <w:lang w:val="ru-RU" w:bidi="en-US"/>
        </w:rPr>
        <w:t xml:space="preserve"> </w:t>
      </w:r>
      <w:r w:rsidR="0057550C">
        <w:rPr>
          <w:lang w:val="ru-RU" w:bidi="en-US"/>
        </w:rPr>
        <w:t>нарушения</w:t>
      </w:r>
      <w:r w:rsidR="0057550C" w:rsidRPr="0057550C">
        <w:rPr>
          <w:lang w:val="ru-RU" w:bidi="en-US"/>
        </w:rPr>
        <w:t xml:space="preserve"> </w:t>
      </w:r>
      <w:r w:rsidR="0057550C">
        <w:rPr>
          <w:lang w:val="ru-RU" w:bidi="en-US"/>
        </w:rPr>
        <w:t>равноправия</w:t>
      </w:r>
      <w:r w:rsidR="0057550C" w:rsidRPr="0057550C">
        <w:rPr>
          <w:lang w:val="ru-RU" w:bidi="en-US"/>
        </w:rPr>
        <w:t xml:space="preserve"> </w:t>
      </w:r>
      <w:r w:rsidR="0057550C">
        <w:rPr>
          <w:lang w:val="ru-RU" w:bidi="en-US"/>
        </w:rPr>
        <w:t>сторон</w:t>
      </w:r>
      <w:r w:rsidR="0057550C" w:rsidRPr="0057550C">
        <w:rPr>
          <w:lang w:val="ru-RU" w:bidi="en-US"/>
        </w:rPr>
        <w:t xml:space="preserve"> </w:t>
      </w:r>
      <w:r w:rsidR="0057550C">
        <w:rPr>
          <w:lang w:val="ru-RU" w:bidi="en-US"/>
        </w:rPr>
        <w:t>по</w:t>
      </w:r>
      <w:r w:rsidR="0057550C" w:rsidRPr="0057550C">
        <w:rPr>
          <w:lang w:val="ru-RU" w:bidi="en-US"/>
        </w:rPr>
        <w:t xml:space="preserve"> </w:t>
      </w:r>
      <w:r w:rsidR="0057550C">
        <w:rPr>
          <w:lang w:val="ru-RU" w:bidi="en-US"/>
        </w:rPr>
        <w:t>делам</w:t>
      </w:r>
      <w:r w:rsidR="0057550C" w:rsidRPr="0057550C">
        <w:rPr>
          <w:lang w:val="ru-RU" w:bidi="en-US"/>
        </w:rPr>
        <w:t xml:space="preserve"> </w:t>
      </w:r>
      <w:r w:rsidR="0057550C">
        <w:rPr>
          <w:lang w:val="ru-RU" w:bidi="en-US"/>
        </w:rPr>
        <w:t>о</w:t>
      </w:r>
      <w:r w:rsidR="0057550C" w:rsidRPr="0057550C">
        <w:rPr>
          <w:lang w:val="ru-RU" w:bidi="en-US"/>
        </w:rPr>
        <w:t xml:space="preserve"> </w:t>
      </w:r>
      <w:r w:rsidR="0057550C">
        <w:rPr>
          <w:lang w:val="ru-RU" w:bidi="en-US"/>
        </w:rPr>
        <w:t>свободе</w:t>
      </w:r>
      <w:r w:rsidR="0057550C" w:rsidRPr="0057550C">
        <w:rPr>
          <w:lang w:val="ru-RU" w:bidi="en-US"/>
        </w:rPr>
        <w:t xml:space="preserve"> </w:t>
      </w:r>
      <w:r w:rsidR="0057550C">
        <w:rPr>
          <w:lang w:val="ru-RU" w:bidi="en-US"/>
        </w:rPr>
        <w:t>слова</w:t>
      </w:r>
      <w:r w:rsidR="00000739" w:rsidRPr="0057550C">
        <w:rPr>
          <w:lang w:val="ru-RU" w:bidi="en-US"/>
        </w:rPr>
        <w:t xml:space="preserve">, </w:t>
      </w:r>
      <w:r w:rsidR="0057550C">
        <w:rPr>
          <w:lang w:val="ru-RU" w:bidi="en-US"/>
        </w:rPr>
        <w:t>в</w:t>
      </w:r>
      <w:r w:rsidR="0057550C" w:rsidRPr="0057550C">
        <w:rPr>
          <w:lang w:val="ru-RU" w:bidi="en-US"/>
        </w:rPr>
        <w:t xml:space="preserve"> </w:t>
      </w:r>
      <w:r w:rsidR="0057550C">
        <w:rPr>
          <w:lang w:val="ru-RU" w:bidi="en-US"/>
        </w:rPr>
        <w:t>частности</w:t>
      </w:r>
      <w:r w:rsidR="0057550C" w:rsidRPr="0057550C">
        <w:rPr>
          <w:lang w:val="ru-RU" w:bidi="en-US"/>
        </w:rPr>
        <w:t xml:space="preserve">, </w:t>
      </w:r>
      <w:r w:rsidR="0057550C">
        <w:rPr>
          <w:lang w:val="ru-RU" w:bidi="en-US"/>
        </w:rPr>
        <w:t>в</w:t>
      </w:r>
      <w:r w:rsidR="0057550C" w:rsidRPr="0057550C">
        <w:rPr>
          <w:lang w:val="ru-RU" w:bidi="en-US"/>
        </w:rPr>
        <w:t xml:space="preserve"> </w:t>
      </w:r>
      <w:r w:rsidR="0057550C">
        <w:rPr>
          <w:lang w:val="ru-RU" w:bidi="en-US"/>
        </w:rPr>
        <w:t>тех ситуациях</w:t>
      </w:r>
      <w:r w:rsidR="0057550C" w:rsidRPr="0057550C">
        <w:rPr>
          <w:lang w:val="ru-RU" w:bidi="en-US"/>
        </w:rPr>
        <w:t xml:space="preserve">, </w:t>
      </w:r>
      <w:r w:rsidR="0057550C">
        <w:rPr>
          <w:lang w:val="ru-RU" w:bidi="en-US"/>
        </w:rPr>
        <w:t>когда</w:t>
      </w:r>
      <w:r w:rsidR="0057550C" w:rsidRPr="0057550C">
        <w:rPr>
          <w:lang w:val="ru-RU" w:bidi="en-US"/>
        </w:rPr>
        <w:t xml:space="preserve"> </w:t>
      </w:r>
      <w:r w:rsidR="0057550C">
        <w:rPr>
          <w:lang w:val="ru-RU" w:bidi="en-US"/>
        </w:rPr>
        <w:t>заявителям</w:t>
      </w:r>
      <w:r w:rsidR="0057550C" w:rsidRPr="0057550C">
        <w:rPr>
          <w:lang w:val="ru-RU" w:bidi="en-US"/>
        </w:rPr>
        <w:t xml:space="preserve"> </w:t>
      </w:r>
      <w:r w:rsidR="0057550C">
        <w:rPr>
          <w:lang w:val="ru-RU" w:bidi="en-US"/>
        </w:rPr>
        <w:t>препятствовали</w:t>
      </w:r>
      <w:r w:rsidR="0057550C" w:rsidRPr="0057550C">
        <w:rPr>
          <w:lang w:val="ru-RU" w:bidi="en-US"/>
        </w:rPr>
        <w:t xml:space="preserve"> </w:t>
      </w:r>
      <w:r w:rsidR="0057550C">
        <w:rPr>
          <w:lang w:val="ru-RU" w:bidi="en-US"/>
        </w:rPr>
        <w:t>в</w:t>
      </w:r>
      <w:r w:rsidR="0057550C" w:rsidRPr="0057550C">
        <w:rPr>
          <w:lang w:val="ru-RU" w:bidi="en-US"/>
        </w:rPr>
        <w:t xml:space="preserve"> </w:t>
      </w:r>
      <w:r w:rsidR="0057550C">
        <w:rPr>
          <w:lang w:val="ru-RU" w:bidi="en-US"/>
        </w:rPr>
        <w:t>представлении</w:t>
      </w:r>
      <w:r w:rsidR="0057550C" w:rsidRPr="0057550C">
        <w:rPr>
          <w:lang w:val="ru-RU" w:bidi="en-US"/>
        </w:rPr>
        <w:t xml:space="preserve"> </w:t>
      </w:r>
      <w:r w:rsidR="0057550C">
        <w:rPr>
          <w:lang w:val="ru-RU" w:bidi="en-US"/>
        </w:rPr>
        <w:t>доказательств</w:t>
      </w:r>
      <w:r w:rsidR="0057550C" w:rsidRPr="0057550C">
        <w:rPr>
          <w:lang w:val="ru-RU" w:bidi="en-US"/>
        </w:rPr>
        <w:t xml:space="preserve"> </w:t>
      </w:r>
      <w:r w:rsidR="0057550C">
        <w:rPr>
          <w:lang w:val="ru-RU" w:bidi="en-US"/>
        </w:rPr>
        <w:t>в</w:t>
      </w:r>
      <w:r w:rsidR="0057550C" w:rsidRPr="0057550C">
        <w:rPr>
          <w:lang w:val="ru-RU" w:bidi="en-US"/>
        </w:rPr>
        <w:t xml:space="preserve"> </w:t>
      </w:r>
      <w:r w:rsidR="0057550C">
        <w:rPr>
          <w:lang w:val="ru-RU" w:bidi="en-US"/>
        </w:rPr>
        <w:t>поддержку</w:t>
      </w:r>
      <w:r w:rsidR="0057550C" w:rsidRPr="0057550C">
        <w:rPr>
          <w:lang w:val="ru-RU" w:bidi="en-US"/>
        </w:rPr>
        <w:t xml:space="preserve"> </w:t>
      </w:r>
      <w:r w:rsidR="0057550C">
        <w:rPr>
          <w:lang w:val="ru-RU" w:bidi="en-US"/>
        </w:rPr>
        <w:t>их</w:t>
      </w:r>
      <w:r w:rsidR="0057550C" w:rsidRPr="0057550C">
        <w:rPr>
          <w:lang w:val="ru-RU" w:bidi="en-US"/>
        </w:rPr>
        <w:t xml:space="preserve"> </w:t>
      </w:r>
      <w:r w:rsidR="0057550C">
        <w:rPr>
          <w:lang w:val="ru-RU" w:bidi="en-US"/>
        </w:rPr>
        <w:t>позиции</w:t>
      </w:r>
      <w:r w:rsidR="0057550C" w:rsidRPr="0057550C">
        <w:rPr>
          <w:lang w:val="ru-RU" w:bidi="en-US"/>
        </w:rPr>
        <w:t xml:space="preserve"> </w:t>
      </w:r>
      <w:r w:rsidR="006A48EF" w:rsidRPr="0057550C">
        <w:rPr>
          <w:lang w:val="ru-RU" w:bidi="en-US"/>
        </w:rPr>
        <w:t>(</w:t>
      </w:r>
      <w:r w:rsidR="0057550C">
        <w:rPr>
          <w:lang w:val="ru-RU" w:bidi="en-US"/>
        </w:rPr>
        <w:t xml:space="preserve">см. дело </w:t>
      </w:r>
      <w:r w:rsidR="0057550C">
        <w:rPr>
          <w:i/>
          <w:lang w:val="ru-RU"/>
        </w:rPr>
        <w:t>Кастелсс против Испании</w:t>
      </w:r>
      <w:r w:rsidR="00D35A5F" w:rsidRPr="0057550C">
        <w:rPr>
          <w:lang w:val="ru-RU"/>
        </w:rPr>
        <w:t xml:space="preserve">, 23 </w:t>
      </w:r>
      <w:r w:rsidR="0057550C">
        <w:rPr>
          <w:lang w:val="ru-RU"/>
        </w:rPr>
        <w:t xml:space="preserve">апреля </w:t>
      </w:r>
      <w:r w:rsidR="00D35A5F" w:rsidRPr="0057550C">
        <w:rPr>
          <w:lang w:val="ru-RU"/>
        </w:rPr>
        <w:t>1992</w:t>
      </w:r>
      <w:r w:rsidR="0057550C">
        <w:rPr>
          <w:lang w:val="ru-RU"/>
        </w:rPr>
        <w:t xml:space="preserve"> года</w:t>
      </w:r>
      <w:r w:rsidR="00D35A5F" w:rsidRPr="0057550C">
        <w:rPr>
          <w:lang w:val="ru-RU"/>
        </w:rPr>
        <w:t>, §</w:t>
      </w:r>
      <w:r w:rsidR="00D35A5F" w:rsidRPr="0065350D">
        <w:t> </w:t>
      </w:r>
      <w:r w:rsidR="006A7BF2" w:rsidRPr="0057550C">
        <w:rPr>
          <w:lang w:val="ru-RU"/>
        </w:rPr>
        <w:t xml:space="preserve">48, </w:t>
      </w:r>
      <w:r w:rsidR="0057550C">
        <w:rPr>
          <w:lang w:val="ru-RU"/>
        </w:rPr>
        <w:t xml:space="preserve">Серия </w:t>
      </w:r>
      <w:r w:rsidR="006A7BF2" w:rsidRPr="0065350D">
        <w:t>A</w:t>
      </w:r>
      <w:r w:rsidR="006A7BF2" w:rsidRPr="0057550C">
        <w:rPr>
          <w:lang w:val="ru-RU"/>
        </w:rPr>
        <w:t xml:space="preserve"> </w:t>
      </w:r>
      <w:r w:rsidR="0057550C">
        <w:rPr>
          <w:lang w:val="ru-RU"/>
        </w:rPr>
        <w:t>№</w:t>
      </w:r>
      <w:r w:rsidR="006A7BF2" w:rsidRPr="0057550C">
        <w:rPr>
          <w:lang w:val="ru-RU"/>
        </w:rPr>
        <w:t xml:space="preserve"> 236</w:t>
      </w:r>
      <w:r w:rsidR="006A7BF2" w:rsidRPr="0057550C">
        <w:rPr>
          <w:lang w:val="ru-RU" w:bidi="en-US"/>
        </w:rPr>
        <w:t xml:space="preserve">, </w:t>
      </w:r>
      <w:r w:rsidR="0057550C">
        <w:rPr>
          <w:lang w:val="ru-RU" w:bidi="en-US"/>
        </w:rPr>
        <w:t xml:space="preserve">и </w:t>
      </w:r>
      <w:r w:rsidR="0057550C">
        <w:rPr>
          <w:i/>
          <w:lang w:val="ru-RU" w:bidi="en-US"/>
        </w:rPr>
        <w:t>Стил энд Моррис против Великобритании</w:t>
      </w:r>
      <w:r w:rsidR="00E07E0F" w:rsidRPr="0057550C">
        <w:rPr>
          <w:lang w:val="ru-RU" w:bidi="en-US"/>
        </w:rPr>
        <w:t xml:space="preserve">, </w:t>
      </w:r>
      <w:r w:rsidR="0057550C">
        <w:rPr>
          <w:lang w:val="ru-RU" w:bidi="en-US"/>
        </w:rPr>
        <w:t>№</w:t>
      </w:r>
      <w:r w:rsidR="00E5491C" w:rsidRPr="0065350D">
        <w:rPr>
          <w:lang w:bidi="en-US"/>
        </w:rPr>
        <w:t> </w:t>
      </w:r>
      <w:r w:rsidR="0045346A" w:rsidRPr="0057550C">
        <w:rPr>
          <w:lang w:val="ru-RU" w:bidi="en-US"/>
        </w:rPr>
        <w:t>68416/01, §</w:t>
      </w:r>
      <w:r w:rsidR="0045346A" w:rsidRPr="0065350D">
        <w:rPr>
          <w:lang w:bidi="en-US"/>
        </w:rPr>
        <w:t> </w:t>
      </w:r>
      <w:r w:rsidR="0045346A" w:rsidRPr="0057550C">
        <w:rPr>
          <w:lang w:val="ru-RU" w:bidi="en-US"/>
        </w:rPr>
        <w:t xml:space="preserve">95, </w:t>
      </w:r>
      <w:r w:rsidR="0057550C">
        <w:rPr>
          <w:lang w:val="ru-RU" w:bidi="en-US"/>
        </w:rPr>
        <w:t xml:space="preserve">ЕСПЧ </w:t>
      </w:r>
      <w:r w:rsidR="0045346A" w:rsidRPr="0057550C">
        <w:rPr>
          <w:lang w:val="ru-RU" w:bidi="en-US"/>
        </w:rPr>
        <w:t>2005-</w:t>
      </w:r>
      <w:r w:rsidR="0045346A" w:rsidRPr="0065350D">
        <w:rPr>
          <w:lang w:bidi="en-US"/>
        </w:rPr>
        <w:t>II</w:t>
      </w:r>
      <w:r w:rsidR="0045346A" w:rsidRPr="0057550C">
        <w:rPr>
          <w:lang w:val="ru-RU" w:bidi="en-US"/>
        </w:rPr>
        <w:t xml:space="preserve">) </w:t>
      </w:r>
      <w:r w:rsidR="0057550C">
        <w:rPr>
          <w:lang w:val="ru-RU" w:bidi="en-US"/>
        </w:rPr>
        <w:t>или когда местные суды отклонили все аргументы в защиту заявителя в краткой форме</w:t>
      </w:r>
      <w:r w:rsidR="0045346A" w:rsidRPr="0057550C">
        <w:rPr>
          <w:lang w:val="ru-RU" w:bidi="en-US"/>
        </w:rPr>
        <w:t xml:space="preserve">, </w:t>
      </w:r>
      <w:r w:rsidR="0057550C">
        <w:rPr>
          <w:lang w:val="ru-RU" w:bidi="en-US"/>
        </w:rPr>
        <w:t xml:space="preserve">тем самым лишив его процессуальной защиты, на которую он имел право в силу его прав согласно Статье 10 Конвенции </w:t>
      </w:r>
      <w:r w:rsidR="0045346A" w:rsidRPr="0057550C">
        <w:rPr>
          <w:lang w:val="ru-RU" w:bidi="en-US"/>
        </w:rPr>
        <w:t>(</w:t>
      </w:r>
      <w:r w:rsidR="0057550C">
        <w:rPr>
          <w:lang w:val="ru-RU" w:bidi="en-US"/>
        </w:rPr>
        <w:t xml:space="preserve">см. дело </w:t>
      </w:r>
      <w:r w:rsidR="0057550C">
        <w:rPr>
          <w:i/>
          <w:iCs/>
          <w:lang w:val="ru-RU" w:bidi="en-US"/>
        </w:rPr>
        <w:t>Дмитриевский</w:t>
      </w:r>
      <w:r w:rsidR="0045346A" w:rsidRPr="0057550C">
        <w:rPr>
          <w:i/>
          <w:iCs/>
          <w:lang w:val="ru-RU" w:bidi="en-US"/>
        </w:rPr>
        <w:t xml:space="preserve">, </w:t>
      </w:r>
      <w:r w:rsidR="0057550C">
        <w:rPr>
          <w:iCs/>
          <w:lang w:val="ru-RU" w:bidi="en-US"/>
        </w:rPr>
        <w:t>цитированное выше</w:t>
      </w:r>
      <w:r w:rsidR="00162526" w:rsidRPr="0057550C">
        <w:rPr>
          <w:iCs/>
          <w:lang w:val="ru-RU" w:bidi="en-US"/>
        </w:rPr>
        <w:t>, §</w:t>
      </w:r>
      <w:r w:rsidR="00162526" w:rsidRPr="0065350D">
        <w:rPr>
          <w:iCs/>
          <w:lang w:bidi="en-US"/>
        </w:rPr>
        <w:t> </w:t>
      </w:r>
      <w:r w:rsidR="0045346A" w:rsidRPr="0057550C">
        <w:rPr>
          <w:iCs/>
          <w:lang w:val="ru-RU" w:bidi="en-US"/>
        </w:rPr>
        <w:t xml:space="preserve">116). </w:t>
      </w:r>
      <w:r w:rsidR="0057550C">
        <w:rPr>
          <w:iCs/>
          <w:lang w:val="ru-RU" w:bidi="en-US"/>
        </w:rPr>
        <w:t>По</w:t>
      </w:r>
      <w:r w:rsidR="0057550C" w:rsidRPr="0057550C">
        <w:rPr>
          <w:iCs/>
          <w:lang w:val="ru-RU" w:bidi="en-US"/>
        </w:rPr>
        <w:t>-</w:t>
      </w:r>
      <w:r w:rsidR="0057550C">
        <w:rPr>
          <w:iCs/>
          <w:lang w:val="ru-RU" w:bidi="en-US"/>
        </w:rPr>
        <w:t>видимому</w:t>
      </w:r>
      <w:r w:rsidR="0057550C" w:rsidRPr="0057550C">
        <w:rPr>
          <w:iCs/>
          <w:lang w:val="ru-RU" w:bidi="en-US"/>
        </w:rPr>
        <w:t xml:space="preserve">, </w:t>
      </w:r>
      <w:r w:rsidR="0057550C">
        <w:rPr>
          <w:iCs/>
          <w:lang w:val="ru-RU" w:bidi="en-US"/>
        </w:rPr>
        <w:t>нет</w:t>
      </w:r>
      <w:r w:rsidR="0057550C" w:rsidRPr="0057550C">
        <w:rPr>
          <w:iCs/>
          <w:lang w:val="ru-RU" w:bidi="en-US"/>
        </w:rPr>
        <w:t xml:space="preserve"> </w:t>
      </w:r>
      <w:r w:rsidR="0057550C">
        <w:rPr>
          <w:iCs/>
          <w:lang w:val="ru-RU" w:bidi="en-US"/>
        </w:rPr>
        <w:t>никакой</w:t>
      </w:r>
      <w:r w:rsidR="0057550C" w:rsidRPr="0057550C">
        <w:rPr>
          <w:iCs/>
          <w:lang w:val="ru-RU" w:bidi="en-US"/>
        </w:rPr>
        <w:t xml:space="preserve"> </w:t>
      </w:r>
      <w:r w:rsidR="0057550C">
        <w:rPr>
          <w:iCs/>
          <w:lang w:val="ru-RU" w:bidi="en-US"/>
        </w:rPr>
        <w:t>причины</w:t>
      </w:r>
      <w:r w:rsidR="0057550C" w:rsidRPr="0057550C">
        <w:rPr>
          <w:iCs/>
          <w:lang w:val="ru-RU" w:bidi="en-US"/>
        </w:rPr>
        <w:t xml:space="preserve"> </w:t>
      </w:r>
      <w:r w:rsidR="0057550C">
        <w:rPr>
          <w:iCs/>
          <w:lang w:val="ru-RU" w:bidi="en-US"/>
        </w:rPr>
        <w:t>для</w:t>
      </w:r>
      <w:r w:rsidR="0057550C" w:rsidRPr="0057550C">
        <w:rPr>
          <w:iCs/>
          <w:lang w:val="ru-RU" w:bidi="en-US"/>
        </w:rPr>
        <w:t xml:space="preserve"> </w:t>
      </w:r>
      <w:r w:rsidR="0057550C">
        <w:rPr>
          <w:iCs/>
          <w:lang w:val="ru-RU" w:bidi="en-US"/>
        </w:rPr>
        <w:t>того, чтобы прийти к иному заключению по настоящему делу</w:t>
      </w:r>
      <w:r w:rsidR="003D1684" w:rsidRPr="0057550C">
        <w:rPr>
          <w:lang w:val="ru-RU" w:bidi="en-US"/>
        </w:rPr>
        <w:t>.</w:t>
      </w:r>
    </w:p>
    <w:p w:rsidR="00B02F1A" w:rsidRPr="0005498A" w:rsidRDefault="000E26A5" w:rsidP="0005498A">
      <w:pPr>
        <w:pStyle w:val="ECHRPara"/>
        <w:rPr>
          <w:lang w:val="ru-RU" w:bidi="en-US"/>
        </w:rPr>
      </w:pPr>
      <w:r w:rsidRPr="0065350D">
        <w:rPr>
          <w:lang w:bidi="en-US"/>
        </w:rPr>
        <w:fldChar w:fldCharType="begin"/>
      </w:r>
      <w:r w:rsidR="00AA745D" w:rsidRPr="001B367D">
        <w:rPr>
          <w:lang w:val="ru-RU" w:bidi="en-US"/>
        </w:rPr>
        <w:instrText xml:space="preserve"> </w:instrText>
      </w:r>
      <w:r w:rsidR="00AA745D" w:rsidRPr="0065350D">
        <w:rPr>
          <w:lang w:bidi="en-US"/>
        </w:rPr>
        <w:instrText>SEQ</w:instrText>
      </w:r>
      <w:r w:rsidR="00AA745D" w:rsidRPr="001B367D">
        <w:rPr>
          <w:lang w:val="ru-RU" w:bidi="en-US"/>
        </w:rPr>
        <w:instrText xml:space="preserve"> </w:instrText>
      </w:r>
      <w:r w:rsidR="00AA745D" w:rsidRPr="0065350D">
        <w:rPr>
          <w:lang w:bidi="en-US"/>
        </w:rPr>
        <w:instrText>level</w:instrText>
      </w:r>
      <w:r w:rsidR="00AA745D" w:rsidRPr="001B367D">
        <w:rPr>
          <w:lang w:val="ru-RU" w:bidi="en-US"/>
        </w:rPr>
        <w:instrText>0 \*</w:instrText>
      </w:r>
      <w:r w:rsidR="00AA745D" w:rsidRPr="0065350D">
        <w:rPr>
          <w:lang w:bidi="en-US"/>
        </w:rPr>
        <w:instrText>arabic</w:instrText>
      </w:r>
      <w:r w:rsidR="00AA745D" w:rsidRPr="001B367D">
        <w:rPr>
          <w:lang w:val="ru-RU" w:bidi="en-US"/>
        </w:rPr>
        <w:instrText xml:space="preserve"> </w:instrText>
      </w:r>
      <w:r w:rsidRPr="0065350D">
        <w:rPr>
          <w:lang w:bidi="en-US"/>
        </w:rPr>
        <w:fldChar w:fldCharType="separate"/>
      </w:r>
      <w:r w:rsidR="009447A3">
        <w:rPr>
          <w:noProof/>
          <w:lang w:val="ru-RU" w:bidi="en-US"/>
        </w:rPr>
        <w:t>109</w:t>
      </w:r>
      <w:r w:rsidRPr="0065350D">
        <w:rPr>
          <w:lang w:bidi="en-US"/>
        </w:rPr>
        <w:fldChar w:fldCharType="end"/>
      </w:r>
      <w:r w:rsidR="00AA745D" w:rsidRPr="001B367D">
        <w:rPr>
          <w:lang w:val="ru-RU" w:bidi="en-US"/>
        </w:rPr>
        <w:t>.</w:t>
      </w:r>
      <w:r w:rsidR="00AA745D" w:rsidRPr="0065350D">
        <w:rPr>
          <w:lang w:bidi="en-US"/>
        </w:rPr>
        <w:t>  </w:t>
      </w:r>
      <w:r w:rsidR="0057550C">
        <w:rPr>
          <w:lang w:val="ru-RU" w:bidi="en-US"/>
        </w:rPr>
        <w:t>Наконец</w:t>
      </w:r>
      <w:r w:rsidR="00B246CE" w:rsidRPr="0057550C">
        <w:rPr>
          <w:lang w:val="ru-RU" w:bidi="en-US"/>
        </w:rPr>
        <w:t xml:space="preserve">, </w:t>
      </w:r>
      <w:r w:rsidR="0057550C">
        <w:rPr>
          <w:lang w:val="ru-RU" w:bidi="en-US"/>
        </w:rPr>
        <w:t>Суд</w:t>
      </w:r>
      <w:r w:rsidR="0057550C" w:rsidRPr="0057550C">
        <w:rPr>
          <w:lang w:val="ru-RU" w:bidi="en-US"/>
        </w:rPr>
        <w:t xml:space="preserve"> </w:t>
      </w:r>
      <w:r w:rsidR="0057550C">
        <w:rPr>
          <w:lang w:val="ru-RU" w:bidi="en-US"/>
        </w:rPr>
        <w:t>принимает</w:t>
      </w:r>
      <w:r w:rsidR="0057550C" w:rsidRPr="0057550C">
        <w:rPr>
          <w:lang w:val="ru-RU" w:bidi="en-US"/>
        </w:rPr>
        <w:t xml:space="preserve"> </w:t>
      </w:r>
      <w:r w:rsidR="0057550C">
        <w:rPr>
          <w:lang w:val="ru-RU" w:bidi="en-US"/>
        </w:rPr>
        <w:t>к</w:t>
      </w:r>
      <w:r w:rsidR="0057550C" w:rsidRPr="0057550C">
        <w:rPr>
          <w:lang w:val="ru-RU" w:bidi="en-US"/>
        </w:rPr>
        <w:t xml:space="preserve"> </w:t>
      </w:r>
      <w:r w:rsidR="0057550C">
        <w:rPr>
          <w:lang w:val="ru-RU" w:bidi="en-US"/>
        </w:rPr>
        <w:t>сведению</w:t>
      </w:r>
      <w:r w:rsidR="0057550C" w:rsidRPr="0057550C">
        <w:rPr>
          <w:lang w:val="ru-RU" w:bidi="en-US"/>
        </w:rPr>
        <w:t xml:space="preserve"> </w:t>
      </w:r>
      <w:r w:rsidR="0057550C">
        <w:rPr>
          <w:lang w:val="ru-RU" w:bidi="en-US"/>
        </w:rPr>
        <w:t>возражение</w:t>
      </w:r>
      <w:r w:rsidR="0057550C" w:rsidRPr="0057550C">
        <w:rPr>
          <w:lang w:val="ru-RU" w:bidi="en-US"/>
        </w:rPr>
        <w:t xml:space="preserve"> </w:t>
      </w:r>
      <w:r w:rsidR="0057550C">
        <w:rPr>
          <w:lang w:val="ru-RU" w:bidi="en-US"/>
        </w:rPr>
        <w:t>апелляционного</w:t>
      </w:r>
      <w:r w:rsidR="0057550C" w:rsidRPr="0057550C">
        <w:rPr>
          <w:lang w:val="ru-RU" w:bidi="en-US"/>
        </w:rPr>
        <w:t xml:space="preserve"> </w:t>
      </w:r>
      <w:r w:rsidR="0057550C">
        <w:rPr>
          <w:lang w:val="ru-RU" w:bidi="en-US"/>
        </w:rPr>
        <w:t>суда</w:t>
      </w:r>
      <w:r w:rsidR="0057550C" w:rsidRPr="0057550C">
        <w:rPr>
          <w:lang w:val="ru-RU" w:bidi="en-US"/>
        </w:rPr>
        <w:t xml:space="preserve"> </w:t>
      </w:r>
      <w:r w:rsidR="0057550C">
        <w:rPr>
          <w:lang w:val="ru-RU" w:bidi="en-US"/>
        </w:rPr>
        <w:t>на</w:t>
      </w:r>
      <w:r w:rsidR="0057550C" w:rsidRPr="0057550C">
        <w:rPr>
          <w:lang w:val="ru-RU" w:bidi="en-US"/>
        </w:rPr>
        <w:t xml:space="preserve"> </w:t>
      </w:r>
      <w:r w:rsidR="0057550C">
        <w:rPr>
          <w:lang w:val="ru-RU" w:bidi="en-US"/>
        </w:rPr>
        <w:t>то</w:t>
      </w:r>
      <w:r w:rsidR="0057550C" w:rsidRPr="0057550C">
        <w:rPr>
          <w:lang w:val="ru-RU" w:bidi="en-US"/>
        </w:rPr>
        <w:t xml:space="preserve">, </w:t>
      </w:r>
      <w:r w:rsidR="0057550C">
        <w:rPr>
          <w:lang w:val="ru-RU" w:bidi="en-US"/>
        </w:rPr>
        <w:t>что</w:t>
      </w:r>
      <w:r w:rsidR="0057550C" w:rsidRPr="0057550C">
        <w:rPr>
          <w:lang w:val="ru-RU" w:bidi="en-US"/>
        </w:rPr>
        <w:t xml:space="preserve"> </w:t>
      </w:r>
      <w:r w:rsidR="0057550C">
        <w:rPr>
          <w:lang w:val="ru-RU" w:bidi="en-US"/>
        </w:rPr>
        <w:t>запрет</w:t>
      </w:r>
      <w:r w:rsidR="0057550C" w:rsidRPr="0057550C">
        <w:rPr>
          <w:lang w:val="ru-RU" w:bidi="en-US"/>
        </w:rPr>
        <w:t xml:space="preserve"> </w:t>
      </w:r>
      <w:r w:rsidR="0057550C">
        <w:rPr>
          <w:lang w:val="ru-RU" w:bidi="en-US"/>
        </w:rPr>
        <w:t>касается</w:t>
      </w:r>
      <w:r w:rsidR="0057550C" w:rsidRPr="0057550C">
        <w:rPr>
          <w:lang w:val="ru-RU" w:bidi="en-US"/>
        </w:rPr>
        <w:t xml:space="preserve"> </w:t>
      </w:r>
      <w:r w:rsidR="0057550C">
        <w:rPr>
          <w:lang w:val="ru-RU" w:bidi="en-US"/>
        </w:rPr>
        <w:t>конкретных</w:t>
      </w:r>
      <w:r w:rsidR="0057550C" w:rsidRPr="0057550C">
        <w:rPr>
          <w:lang w:val="ru-RU" w:bidi="en-US"/>
        </w:rPr>
        <w:t xml:space="preserve"> </w:t>
      </w:r>
      <w:r w:rsidR="0057550C">
        <w:rPr>
          <w:lang w:val="ru-RU" w:bidi="en-US"/>
        </w:rPr>
        <w:t>изданий</w:t>
      </w:r>
      <w:r w:rsidR="0057550C" w:rsidRPr="0057550C">
        <w:rPr>
          <w:lang w:val="ru-RU" w:bidi="en-US"/>
        </w:rPr>
        <w:t xml:space="preserve"> </w:t>
      </w:r>
      <w:r w:rsidR="0057550C">
        <w:rPr>
          <w:lang w:val="ru-RU" w:bidi="en-US"/>
        </w:rPr>
        <w:t>собрания</w:t>
      </w:r>
      <w:r w:rsidR="0057550C" w:rsidRPr="0057550C">
        <w:rPr>
          <w:lang w:val="ru-RU" w:bidi="en-US"/>
        </w:rPr>
        <w:t xml:space="preserve"> </w:t>
      </w:r>
      <w:r w:rsidR="0057550C">
        <w:rPr>
          <w:i/>
          <w:lang w:val="ru-RU" w:bidi="en-US"/>
        </w:rPr>
        <w:t>«Рисале-и Нур»</w:t>
      </w:r>
      <w:r w:rsidR="00435FA1" w:rsidRPr="0057550C">
        <w:rPr>
          <w:lang w:val="ru-RU" w:bidi="en-US"/>
        </w:rPr>
        <w:t>,</w:t>
      </w:r>
      <w:r w:rsidR="005C5AD3" w:rsidRPr="0057550C">
        <w:rPr>
          <w:lang w:val="ru-RU" w:bidi="en-US"/>
        </w:rPr>
        <w:t xml:space="preserve"> </w:t>
      </w:r>
      <w:r w:rsidR="0057550C">
        <w:rPr>
          <w:lang w:val="ru-RU" w:bidi="en-US"/>
        </w:rPr>
        <w:t xml:space="preserve">а не учения Саида Нурси как такового </w:t>
      </w:r>
      <w:r w:rsidR="005C5AD3" w:rsidRPr="0057550C">
        <w:rPr>
          <w:lang w:val="ru-RU" w:bidi="en-US"/>
        </w:rPr>
        <w:t>(</w:t>
      </w:r>
      <w:r w:rsidR="0057550C">
        <w:rPr>
          <w:lang w:val="ru-RU" w:bidi="en-US"/>
        </w:rPr>
        <w:t xml:space="preserve">см. абзац </w:t>
      </w:r>
      <w:r w:rsidRPr="0065350D">
        <w:rPr>
          <w:lang w:bidi="en-US"/>
        </w:rPr>
        <w:fldChar w:fldCharType="begin"/>
      </w:r>
      <w:r w:rsidR="005C5AD3" w:rsidRPr="0057550C">
        <w:rPr>
          <w:lang w:val="ru-RU" w:bidi="en-US"/>
        </w:rPr>
        <w:instrText xml:space="preserve"> </w:instrText>
      </w:r>
      <w:r w:rsidR="005C5AD3" w:rsidRPr="0065350D">
        <w:rPr>
          <w:lang w:bidi="en-US"/>
        </w:rPr>
        <w:instrText>REF</w:instrText>
      </w:r>
      <w:r w:rsidR="005C5AD3" w:rsidRPr="0057550C">
        <w:rPr>
          <w:lang w:val="ru-RU" w:bidi="en-US"/>
        </w:rPr>
        <w:instrText xml:space="preserve"> </w:instrText>
      </w:r>
      <w:r w:rsidR="005C5AD3" w:rsidRPr="0065350D">
        <w:rPr>
          <w:lang w:bidi="en-US"/>
        </w:rPr>
        <w:instrText>appeal</w:instrText>
      </w:r>
      <w:r w:rsidR="005C5AD3" w:rsidRPr="0057550C">
        <w:rPr>
          <w:lang w:val="ru-RU" w:bidi="en-US"/>
        </w:rPr>
        <w:instrText xml:space="preserve"> \</w:instrText>
      </w:r>
      <w:r w:rsidR="005C5AD3" w:rsidRPr="0065350D">
        <w:rPr>
          <w:lang w:bidi="en-US"/>
        </w:rPr>
        <w:instrText>h</w:instrText>
      </w:r>
      <w:r w:rsidR="005C5AD3" w:rsidRPr="0057550C">
        <w:rPr>
          <w:lang w:val="ru-RU" w:bidi="en-US"/>
        </w:rPr>
        <w:instrText xml:space="preserve"> </w:instrText>
      </w:r>
      <w:r w:rsidRPr="0065350D">
        <w:rPr>
          <w:lang w:bidi="en-US"/>
        </w:rPr>
      </w:r>
      <w:r w:rsidRPr="0065350D">
        <w:rPr>
          <w:lang w:bidi="en-US"/>
        </w:rPr>
        <w:fldChar w:fldCharType="separate"/>
      </w:r>
      <w:r w:rsidR="009447A3">
        <w:rPr>
          <w:rFonts w:eastAsia="Times New Roman"/>
          <w:noProof/>
          <w:lang w:val="ru-RU" w:eastAsia="fr-FR"/>
        </w:rPr>
        <w:t>26</w:t>
      </w:r>
      <w:r w:rsidRPr="0065350D">
        <w:rPr>
          <w:lang w:bidi="en-US"/>
        </w:rPr>
        <w:fldChar w:fldCharType="end"/>
      </w:r>
      <w:r w:rsidR="005C5AD3" w:rsidRPr="0057550C">
        <w:rPr>
          <w:lang w:val="ru-RU" w:bidi="en-US"/>
        </w:rPr>
        <w:t xml:space="preserve"> </w:t>
      </w:r>
      <w:r w:rsidR="0057550C">
        <w:rPr>
          <w:lang w:val="ru-RU" w:bidi="en-US"/>
        </w:rPr>
        <w:t>выше</w:t>
      </w:r>
      <w:r w:rsidR="005C5AD3" w:rsidRPr="0057550C">
        <w:rPr>
          <w:lang w:val="ru-RU" w:bidi="en-US"/>
        </w:rPr>
        <w:t xml:space="preserve">). </w:t>
      </w:r>
      <w:r w:rsidR="0057550C">
        <w:rPr>
          <w:lang w:val="ru-RU" w:bidi="en-US"/>
        </w:rPr>
        <w:t>Однако</w:t>
      </w:r>
      <w:r w:rsidR="005C5AD3" w:rsidRPr="0057550C">
        <w:rPr>
          <w:lang w:val="ru-RU" w:bidi="en-US"/>
        </w:rPr>
        <w:t xml:space="preserve">, </w:t>
      </w:r>
      <w:r w:rsidR="0057550C">
        <w:rPr>
          <w:lang w:val="ru-RU" w:bidi="en-US"/>
        </w:rPr>
        <w:t>тот</w:t>
      </w:r>
      <w:r w:rsidR="0057550C" w:rsidRPr="0057550C">
        <w:rPr>
          <w:lang w:val="ru-RU" w:bidi="en-US"/>
        </w:rPr>
        <w:t xml:space="preserve"> </w:t>
      </w:r>
      <w:r w:rsidR="0057550C">
        <w:rPr>
          <w:lang w:val="ru-RU" w:bidi="en-US"/>
        </w:rPr>
        <w:t>факт</w:t>
      </w:r>
      <w:r w:rsidR="0057550C" w:rsidRPr="0057550C">
        <w:rPr>
          <w:lang w:val="ru-RU" w:bidi="en-US"/>
        </w:rPr>
        <w:t xml:space="preserve">, </w:t>
      </w:r>
      <w:r w:rsidR="0057550C">
        <w:rPr>
          <w:lang w:val="ru-RU" w:bidi="en-US"/>
        </w:rPr>
        <w:t>что</w:t>
      </w:r>
      <w:r w:rsidR="0057550C" w:rsidRPr="0057550C">
        <w:rPr>
          <w:lang w:val="ru-RU" w:bidi="en-US"/>
        </w:rPr>
        <w:t xml:space="preserve"> </w:t>
      </w:r>
      <w:r w:rsidR="0057550C">
        <w:rPr>
          <w:lang w:val="ru-RU" w:bidi="en-US"/>
        </w:rPr>
        <w:t>местные</w:t>
      </w:r>
      <w:r w:rsidR="0057550C" w:rsidRPr="0057550C">
        <w:rPr>
          <w:lang w:val="ru-RU" w:bidi="en-US"/>
        </w:rPr>
        <w:t xml:space="preserve"> </w:t>
      </w:r>
      <w:r w:rsidR="0057550C">
        <w:rPr>
          <w:lang w:val="ru-RU" w:bidi="en-US"/>
        </w:rPr>
        <w:t>суды</w:t>
      </w:r>
      <w:r w:rsidR="0057550C" w:rsidRPr="0057550C">
        <w:rPr>
          <w:lang w:val="ru-RU" w:bidi="en-US"/>
        </w:rPr>
        <w:t xml:space="preserve"> </w:t>
      </w:r>
      <w:r w:rsidR="0057550C">
        <w:rPr>
          <w:lang w:val="ru-RU" w:bidi="en-US"/>
        </w:rPr>
        <w:t>не</w:t>
      </w:r>
      <w:r w:rsidR="0057550C" w:rsidRPr="0057550C">
        <w:rPr>
          <w:lang w:val="ru-RU" w:bidi="en-US"/>
        </w:rPr>
        <w:t xml:space="preserve"> </w:t>
      </w:r>
      <w:r w:rsidR="0057550C">
        <w:rPr>
          <w:lang w:val="ru-RU" w:bidi="en-US"/>
        </w:rPr>
        <w:t>указали</w:t>
      </w:r>
      <w:r w:rsidR="0057550C" w:rsidRPr="0057550C">
        <w:rPr>
          <w:lang w:val="ru-RU" w:bidi="en-US"/>
        </w:rPr>
        <w:t xml:space="preserve">, </w:t>
      </w:r>
      <w:r w:rsidR="0057550C">
        <w:rPr>
          <w:lang w:val="ru-RU" w:bidi="en-US"/>
        </w:rPr>
        <w:t>какие</w:t>
      </w:r>
      <w:r w:rsidR="0057550C" w:rsidRPr="0057550C">
        <w:rPr>
          <w:lang w:val="ru-RU" w:bidi="en-US"/>
        </w:rPr>
        <w:t xml:space="preserve"> </w:t>
      </w:r>
      <w:r w:rsidR="0057550C">
        <w:rPr>
          <w:lang w:val="ru-RU" w:bidi="en-US"/>
        </w:rPr>
        <w:t>отрывки</w:t>
      </w:r>
      <w:r w:rsidR="0057550C" w:rsidRPr="0057550C">
        <w:rPr>
          <w:lang w:val="ru-RU" w:bidi="en-US"/>
        </w:rPr>
        <w:t xml:space="preserve"> </w:t>
      </w:r>
      <w:r w:rsidR="0057550C">
        <w:rPr>
          <w:lang w:val="ru-RU" w:bidi="en-US"/>
        </w:rPr>
        <w:t>они</w:t>
      </w:r>
      <w:r w:rsidR="0057550C" w:rsidRPr="0057550C">
        <w:rPr>
          <w:lang w:val="ru-RU" w:bidi="en-US"/>
        </w:rPr>
        <w:t xml:space="preserve"> </w:t>
      </w:r>
      <w:r w:rsidR="0057550C">
        <w:rPr>
          <w:lang w:val="ru-RU" w:bidi="en-US"/>
        </w:rPr>
        <w:t>считают</w:t>
      </w:r>
      <w:r w:rsidR="0057550C" w:rsidRPr="0057550C">
        <w:rPr>
          <w:lang w:val="ru-RU" w:bidi="en-US"/>
        </w:rPr>
        <w:t xml:space="preserve"> «</w:t>
      </w:r>
      <w:r w:rsidR="0057550C">
        <w:rPr>
          <w:lang w:val="ru-RU" w:bidi="en-US"/>
        </w:rPr>
        <w:t>экстремистскими</w:t>
      </w:r>
      <w:r w:rsidR="0057550C" w:rsidRPr="0057550C">
        <w:rPr>
          <w:lang w:val="ru-RU" w:bidi="en-US"/>
        </w:rPr>
        <w:t xml:space="preserve">», </w:t>
      </w:r>
      <w:r w:rsidR="0057550C">
        <w:rPr>
          <w:lang w:val="ru-RU" w:bidi="en-US"/>
        </w:rPr>
        <w:t>делает</w:t>
      </w:r>
      <w:r w:rsidR="0057550C" w:rsidRPr="0057550C">
        <w:rPr>
          <w:lang w:val="ru-RU" w:bidi="en-US"/>
        </w:rPr>
        <w:t xml:space="preserve"> </w:t>
      </w:r>
      <w:r w:rsidR="0057550C">
        <w:rPr>
          <w:lang w:val="ru-RU" w:bidi="en-US"/>
        </w:rPr>
        <w:t>невозможным</w:t>
      </w:r>
      <w:r w:rsidR="0057550C" w:rsidRPr="0057550C">
        <w:rPr>
          <w:lang w:val="ru-RU" w:bidi="en-US"/>
        </w:rPr>
        <w:t xml:space="preserve"> </w:t>
      </w:r>
      <w:r w:rsidR="0057550C">
        <w:rPr>
          <w:lang w:val="ru-RU" w:bidi="en-US"/>
        </w:rPr>
        <w:t>для</w:t>
      </w:r>
      <w:r w:rsidR="0057550C" w:rsidRPr="0057550C">
        <w:rPr>
          <w:lang w:val="ru-RU" w:bidi="en-US"/>
        </w:rPr>
        <w:t xml:space="preserve"> </w:t>
      </w:r>
      <w:r w:rsidR="0057550C">
        <w:rPr>
          <w:lang w:val="ru-RU" w:bidi="en-US"/>
        </w:rPr>
        <w:t>заявителей</w:t>
      </w:r>
      <w:r w:rsidR="0057550C" w:rsidRPr="0057550C">
        <w:rPr>
          <w:lang w:val="ru-RU" w:bidi="en-US"/>
        </w:rPr>
        <w:t xml:space="preserve"> </w:t>
      </w:r>
      <w:r w:rsidR="0057550C">
        <w:rPr>
          <w:lang w:val="ru-RU" w:bidi="en-US"/>
        </w:rPr>
        <w:t>переиздание</w:t>
      </w:r>
      <w:r w:rsidR="0057550C" w:rsidRPr="0057550C">
        <w:rPr>
          <w:lang w:val="ru-RU" w:bidi="en-US"/>
        </w:rPr>
        <w:t xml:space="preserve"> </w:t>
      </w:r>
      <w:r w:rsidR="0057550C">
        <w:rPr>
          <w:lang w:val="ru-RU" w:bidi="en-US"/>
        </w:rPr>
        <w:t>книг</w:t>
      </w:r>
      <w:r w:rsidR="0057550C" w:rsidRPr="0057550C">
        <w:rPr>
          <w:lang w:val="ru-RU" w:bidi="en-US"/>
        </w:rPr>
        <w:t xml:space="preserve"> </w:t>
      </w:r>
      <w:r w:rsidR="0057550C">
        <w:rPr>
          <w:lang w:val="ru-RU" w:bidi="en-US"/>
        </w:rPr>
        <w:t>после</w:t>
      </w:r>
      <w:r w:rsidR="0057550C" w:rsidRPr="0057550C">
        <w:rPr>
          <w:lang w:val="ru-RU" w:bidi="en-US"/>
        </w:rPr>
        <w:t xml:space="preserve"> </w:t>
      </w:r>
      <w:r w:rsidR="0057550C">
        <w:rPr>
          <w:lang w:val="ru-RU" w:bidi="en-US"/>
        </w:rPr>
        <w:t>исключения при редактировании проблематичных отрывков</w:t>
      </w:r>
      <w:r w:rsidR="005C5AD3" w:rsidRPr="0057550C">
        <w:rPr>
          <w:lang w:val="ru-RU" w:bidi="en-US"/>
        </w:rPr>
        <w:t>.</w:t>
      </w:r>
      <w:r w:rsidR="00582CA7" w:rsidRPr="0057550C">
        <w:rPr>
          <w:lang w:val="ru-RU" w:bidi="en-US"/>
        </w:rPr>
        <w:t xml:space="preserve"> </w:t>
      </w:r>
      <w:r w:rsidR="0005498A">
        <w:rPr>
          <w:lang w:val="ru-RU" w:bidi="en-US"/>
        </w:rPr>
        <w:t>Решения</w:t>
      </w:r>
      <w:r w:rsidR="0005498A" w:rsidRPr="0005498A">
        <w:rPr>
          <w:lang w:val="ru-RU" w:bidi="en-US"/>
        </w:rPr>
        <w:t xml:space="preserve"> </w:t>
      </w:r>
      <w:r w:rsidR="0005498A">
        <w:rPr>
          <w:lang w:val="ru-RU" w:bidi="en-US"/>
        </w:rPr>
        <w:t>внутригосударственных</w:t>
      </w:r>
      <w:r w:rsidR="0005498A" w:rsidRPr="0005498A">
        <w:rPr>
          <w:lang w:val="ru-RU" w:bidi="en-US"/>
        </w:rPr>
        <w:t xml:space="preserve"> </w:t>
      </w:r>
      <w:r w:rsidR="0005498A">
        <w:rPr>
          <w:lang w:val="ru-RU" w:bidi="en-US"/>
        </w:rPr>
        <w:t>судов</w:t>
      </w:r>
      <w:r w:rsidR="0005498A" w:rsidRPr="0005498A">
        <w:rPr>
          <w:lang w:val="ru-RU" w:bidi="en-US"/>
        </w:rPr>
        <w:t xml:space="preserve"> </w:t>
      </w:r>
      <w:r w:rsidR="0005498A">
        <w:rPr>
          <w:lang w:val="ru-RU" w:bidi="en-US"/>
        </w:rPr>
        <w:t>таким</w:t>
      </w:r>
      <w:r w:rsidR="0005498A" w:rsidRPr="0005498A">
        <w:rPr>
          <w:lang w:val="ru-RU" w:bidi="en-US"/>
        </w:rPr>
        <w:t xml:space="preserve"> </w:t>
      </w:r>
      <w:r w:rsidR="0005498A">
        <w:rPr>
          <w:lang w:val="ru-RU" w:bidi="en-US"/>
        </w:rPr>
        <w:t>образом</w:t>
      </w:r>
      <w:r w:rsidR="0005498A" w:rsidRPr="0005498A">
        <w:rPr>
          <w:lang w:val="ru-RU" w:bidi="en-US"/>
        </w:rPr>
        <w:t xml:space="preserve"> </w:t>
      </w:r>
      <w:r w:rsidR="0005498A">
        <w:rPr>
          <w:lang w:val="ru-RU" w:bidi="en-US"/>
        </w:rPr>
        <w:t>сводятся</w:t>
      </w:r>
      <w:r w:rsidR="0005498A" w:rsidRPr="0005498A">
        <w:rPr>
          <w:lang w:val="ru-RU" w:bidi="en-US"/>
        </w:rPr>
        <w:t xml:space="preserve"> </w:t>
      </w:r>
      <w:r w:rsidR="0005498A">
        <w:rPr>
          <w:lang w:val="ru-RU" w:bidi="en-US"/>
        </w:rPr>
        <w:t>к</w:t>
      </w:r>
      <w:r w:rsidR="0005498A" w:rsidRPr="0005498A">
        <w:rPr>
          <w:lang w:val="ru-RU" w:bidi="en-US"/>
        </w:rPr>
        <w:t xml:space="preserve"> </w:t>
      </w:r>
      <w:r w:rsidR="0005498A">
        <w:rPr>
          <w:lang w:val="ru-RU" w:bidi="en-US"/>
        </w:rPr>
        <w:t>абсолютному запрету на издание и распространение рассматриваемых книг</w:t>
      </w:r>
      <w:r w:rsidR="00582CA7" w:rsidRPr="0005498A">
        <w:rPr>
          <w:lang w:val="ru-RU" w:bidi="en-US"/>
        </w:rPr>
        <w:t>.</w:t>
      </w:r>
    </w:p>
    <w:p w:rsidR="00171730" w:rsidRPr="0005498A" w:rsidRDefault="000E26A5" w:rsidP="0005498A">
      <w:pPr>
        <w:pStyle w:val="ECHRPara"/>
        <w:rPr>
          <w:lang w:val="ru-RU"/>
        </w:rPr>
      </w:pPr>
      <w:r w:rsidRPr="0065350D">
        <w:rPr>
          <w:lang w:bidi="en-US"/>
        </w:rPr>
        <w:fldChar w:fldCharType="begin"/>
      </w:r>
      <w:r w:rsidR="00F052BC" w:rsidRPr="001B367D">
        <w:rPr>
          <w:lang w:val="ru-RU" w:bidi="en-US"/>
        </w:rPr>
        <w:instrText xml:space="preserve"> </w:instrText>
      </w:r>
      <w:r w:rsidR="00F052BC" w:rsidRPr="0065350D">
        <w:rPr>
          <w:lang w:bidi="en-US"/>
        </w:rPr>
        <w:instrText>SEQ</w:instrText>
      </w:r>
      <w:r w:rsidR="00F052BC" w:rsidRPr="001B367D">
        <w:rPr>
          <w:lang w:val="ru-RU" w:bidi="en-US"/>
        </w:rPr>
        <w:instrText xml:space="preserve"> </w:instrText>
      </w:r>
      <w:r w:rsidR="00F052BC" w:rsidRPr="0065350D">
        <w:rPr>
          <w:lang w:bidi="en-US"/>
        </w:rPr>
        <w:instrText>level</w:instrText>
      </w:r>
      <w:r w:rsidR="00F052BC" w:rsidRPr="001B367D">
        <w:rPr>
          <w:lang w:val="ru-RU" w:bidi="en-US"/>
        </w:rPr>
        <w:instrText>0 \*</w:instrText>
      </w:r>
      <w:r w:rsidR="00F052BC" w:rsidRPr="0065350D">
        <w:rPr>
          <w:lang w:bidi="en-US"/>
        </w:rPr>
        <w:instrText>arabic</w:instrText>
      </w:r>
      <w:r w:rsidR="00F052BC" w:rsidRPr="001B367D">
        <w:rPr>
          <w:lang w:val="ru-RU" w:bidi="en-US"/>
        </w:rPr>
        <w:instrText xml:space="preserve"> </w:instrText>
      </w:r>
      <w:r w:rsidRPr="0065350D">
        <w:rPr>
          <w:lang w:bidi="en-US"/>
        </w:rPr>
        <w:fldChar w:fldCharType="separate"/>
      </w:r>
      <w:r w:rsidR="009447A3">
        <w:rPr>
          <w:noProof/>
          <w:lang w:val="ru-RU" w:bidi="en-US"/>
        </w:rPr>
        <w:t>110</w:t>
      </w:r>
      <w:r w:rsidRPr="0065350D">
        <w:rPr>
          <w:lang w:bidi="en-US"/>
        </w:rPr>
        <w:fldChar w:fldCharType="end"/>
      </w:r>
      <w:r w:rsidR="00F052BC" w:rsidRPr="001B367D">
        <w:rPr>
          <w:lang w:val="ru-RU" w:bidi="en-US"/>
        </w:rPr>
        <w:t>.</w:t>
      </w:r>
      <w:r w:rsidR="00F052BC" w:rsidRPr="0065350D">
        <w:rPr>
          <w:lang w:bidi="en-US"/>
        </w:rPr>
        <w:t>  </w:t>
      </w:r>
      <w:r w:rsidR="0005498A">
        <w:rPr>
          <w:lang w:val="ru-RU" w:bidi="en-US"/>
        </w:rPr>
        <w:t>Ввиду</w:t>
      </w:r>
      <w:r w:rsidR="0005498A" w:rsidRPr="0005498A">
        <w:rPr>
          <w:lang w:val="ru-RU" w:bidi="en-US"/>
        </w:rPr>
        <w:t xml:space="preserve"> </w:t>
      </w:r>
      <w:r w:rsidR="0005498A">
        <w:rPr>
          <w:lang w:val="ru-RU" w:bidi="en-US"/>
        </w:rPr>
        <w:t>вышеуказанных</w:t>
      </w:r>
      <w:r w:rsidR="0005498A" w:rsidRPr="0005498A">
        <w:rPr>
          <w:lang w:val="ru-RU" w:bidi="en-US"/>
        </w:rPr>
        <w:t xml:space="preserve"> </w:t>
      </w:r>
      <w:r w:rsidR="0005498A">
        <w:rPr>
          <w:lang w:val="ru-RU" w:bidi="en-US"/>
        </w:rPr>
        <w:t>соображений</w:t>
      </w:r>
      <w:r w:rsidR="0005498A" w:rsidRPr="0005498A">
        <w:rPr>
          <w:lang w:val="ru-RU" w:bidi="en-US"/>
        </w:rPr>
        <w:t xml:space="preserve"> </w:t>
      </w:r>
      <w:r w:rsidR="0005498A">
        <w:rPr>
          <w:lang w:val="ru-RU" w:bidi="en-US"/>
        </w:rPr>
        <w:t>Суд</w:t>
      </w:r>
      <w:r w:rsidR="0005498A" w:rsidRPr="0005498A">
        <w:rPr>
          <w:lang w:val="ru-RU" w:bidi="en-US"/>
        </w:rPr>
        <w:t xml:space="preserve"> </w:t>
      </w:r>
      <w:r w:rsidR="0005498A">
        <w:rPr>
          <w:lang w:val="ru-RU" w:bidi="en-US"/>
        </w:rPr>
        <w:t>считает</w:t>
      </w:r>
      <w:r w:rsidR="0005498A" w:rsidRPr="0005498A">
        <w:rPr>
          <w:lang w:val="ru-RU" w:bidi="en-US"/>
        </w:rPr>
        <w:t xml:space="preserve">, </w:t>
      </w:r>
      <w:r w:rsidR="0005498A">
        <w:rPr>
          <w:lang w:val="ru-RU" w:bidi="en-US"/>
        </w:rPr>
        <w:t>что</w:t>
      </w:r>
      <w:r w:rsidR="0005498A" w:rsidRPr="0005498A">
        <w:rPr>
          <w:lang w:val="ru-RU" w:bidi="en-US"/>
        </w:rPr>
        <w:t xml:space="preserve"> </w:t>
      </w:r>
      <w:r w:rsidR="0005498A">
        <w:rPr>
          <w:lang w:val="ru-RU" w:bidi="en-US"/>
        </w:rPr>
        <w:t>местные</w:t>
      </w:r>
      <w:r w:rsidR="0005498A" w:rsidRPr="0005498A">
        <w:rPr>
          <w:lang w:val="ru-RU" w:bidi="en-US"/>
        </w:rPr>
        <w:t xml:space="preserve"> </w:t>
      </w:r>
      <w:r w:rsidR="0005498A">
        <w:rPr>
          <w:lang w:val="ru-RU" w:bidi="en-US"/>
        </w:rPr>
        <w:t>суды</w:t>
      </w:r>
      <w:r w:rsidR="0005498A" w:rsidRPr="0005498A">
        <w:rPr>
          <w:lang w:val="ru-RU" w:bidi="en-US"/>
        </w:rPr>
        <w:t xml:space="preserve"> </w:t>
      </w:r>
      <w:r w:rsidR="0005498A">
        <w:rPr>
          <w:lang w:val="ru-RU" w:bidi="en-US"/>
        </w:rPr>
        <w:t>не</w:t>
      </w:r>
      <w:r w:rsidR="0005498A" w:rsidRPr="0005498A">
        <w:rPr>
          <w:lang w:val="ru-RU" w:bidi="en-US"/>
        </w:rPr>
        <w:t xml:space="preserve"> </w:t>
      </w:r>
      <w:r w:rsidR="0005498A">
        <w:rPr>
          <w:lang w:val="ru-RU" w:bidi="en-US"/>
        </w:rPr>
        <w:t>применил</w:t>
      </w:r>
      <w:r w:rsidR="001C77A5">
        <w:rPr>
          <w:lang w:val="ru-RU" w:bidi="en-US"/>
        </w:rPr>
        <w:t>и</w:t>
      </w:r>
      <w:r w:rsidR="0005498A" w:rsidRPr="0005498A">
        <w:rPr>
          <w:lang w:val="ru-RU" w:bidi="en-US"/>
        </w:rPr>
        <w:t xml:space="preserve"> </w:t>
      </w:r>
      <w:r w:rsidR="0005498A">
        <w:rPr>
          <w:lang w:val="ru-RU" w:bidi="en-US"/>
        </w:rPr>
        <w:t>стандарты</w:t>
      </w:r>
      <w:r w:rsidR="0005498A" w:rsidRPr="0005498A">
        <w:rPr>
          <w:lang w:val="ru-RU" w:bidi="en-US"/>
        </w:rPr>
        <w:t xml:space="preserve">, </w:t>
      </w:r>
      <w:r w:rsidR="0005498A">
        <w:rPr>
          <w:lang w:val="ru-RU" w:bidi="en-US"/>
        </w:rPr>
        <w:t>которые</w:t>
      </w:r>
      <w:r w:rsidR="0005498A" w:rsidRPr="0005498A">
        <w:rPr>
          <w:lang w:val="ru-RU" w:bidi="en-US"/>
        </w:rPr>
        <w:t xml:space="preserve"> </w:t>
      </w:r>
      <w:r w:rsidR="0005498A">
        <w:rPr>
          <w:lang w:val="ru-RU" w:bidi="en-US"/>
        </w:rPr>
        <w:t>бы</w:t>
      </w:r>
      <w:r w:rsidR="0005498A" w:rsidRPr="0005498A">
        <w:rPr>
          <w:lang w:val="ru-RU" w:bidi="en-US"/>
        </w:rPr>
        <w:t xml:space="preserve"> </w:t>
      </w:r>
      <w:r w:rsidR="0005498A">
        <w:rPr>
          <w:lang w:val="ru-RU" w:bidi="en-US"/>
        </w:rPr>
        <w:t>соответствовали</w:t>
      </w:r>
      <w:r w:rsidR="0005498A" w:rsidRPr="0005498A">
        <w:rPr>
          <w:lang w:val="ru-RU" w:bidi="en-US"/>
        </w:rPr>
        <w:t xml:space="preserve"> </w:t>
      </w:r>
      <w:r w:rsidR="0005498A">
        <w:rPr>
          <w:lang w:val="ru-RU" w:bidi="en-US"/>
        </w:rPr>
        <w:t>принципам</w:t>
      </w:r>
      <w:r w:rsidR="0005498A" w:rsidRPr="0005498A">
        <w:rPr>
          <w:lang w:val="ru-RU" w:bidi="en-US"/>
        </w:rPr>
        <w:t xml:space="preserve">, </w:t>
      </w:r>
      <w:r w:rsidR="0005498A">
        <w:rPr>
          <w:lang w:val="ru-RU" w:bidi="en-US"/>
        </w:rPr>
        <w:t>воплощенным</w:t>
      </w:r>
      <w:r w:rsidR="0005498A" w:rsidRPr="0005498A">
        <w:rPr>
          <w:lang w:val="ru-RU" w:bidi="en-US"/>
        </w:rPr>
        <w:t xml:space="preserve"> </w:t>
      </w:r>
      <w:r w:rsidR="0005498A">
        <w:rPr>
          <w:lang w:val="ru-RU" w:bidi="en-US"/>
        </w:rPr>
        <w:t>в</w:t>
      </w:r>
      <w:r w:rsidR="0005498A" w:rsidRPr="0005498A">
        <w:rPr>
          <w:lang w:val="ru-RU" w:bidi="en-US"/>
        </w:rPr>
        <w:t xml:space="preserve"> </w:t>
      </w:r>
      <w:r w:rsidR="0005498A">
        <w:rPr>
          <w:lang w:val="ru-RU" w:bidi="en-US"/>
        </w:rPr>
        <w:t>Статье</w:t>
      </w:r>
      <w:r w:rsidR="0005498A">
        <w:rPr>
          <w:lang w:bidi="en-US"/>
        </w:rPr>
        <w:t> </w:t>
      </w:r>
      <w:r w:rsidR="0005498A" w:rsidRPr="0005498A">
        <w:rPr>
          <w:lang w:val="ru-RU" w:bidi="en-US"/>
        </w:rPr>
        <w:t xml:space="preserve">10, </w:t>
      </w:r>
      <w:r w:rsidR="0005498A">
        <w:rPr>
          <w:lang w:val="ru-RU" w:bidi="en-US"/>
        </w:rPr>
        <w:t>и</w:t>
      </w:r>
      <w:r w:rsidR="0005498A" w:rsidRPr="0005498A">
        <w:rPr>
          <w:lang w:val="ru-RU" w:bidi="en-US"/>
        </w:rPr>
        <w:t xml:space="preserve"> </w:t>
      </w:r>
      <w:r w:rsidR="0005498A">
        <w:rPr>
          <w:lang w:val="ru-RU" w:bidi="en-US"/>
        </w:rPr>
        <w:t>таким</w:t>
      </w:r>
      <w:r w:rsidR="0005498A" w:rsidRPr="0005498A">
        <w:rPr>
          <w:lang w:val="ru-RU" w:bidi="en-US"/>
        </w:rPr>
        <w:t xml:space="preserve"> </w:t>
      </w:r>
      <w:r w:rsidR="0005498A">
        <w:rPr>
          <w:lang w:val="ru-RU" w:bidi="en-US"/>
        </w:rPr>
        <w:t>образом</w:t>
      </w:r>
      <w:r w:rsidR="0005498A" w:rsidRPr="0005498A">
        <w:rPr>
          <w:lang w:val="ru-RU" w:bidi="en-US"/>
        </w:rPr>
        <w:t xml:space="preserve"> </w:t>
      </w:r>
      <w:r w:rsidR="0005498A">
        <w:rPr>
          <w:lang w:val="ru-RU" w:bidi="en-US"/>
        </w:rPr>
        <w:t>не</w:t>
      </w:r>
      <w:r w:rsidR="0005498A" w:rsidRPr="0005498A">
        <w:rPr>
          <w:lang w:val="ru-RU" w:bidi="en-US"/>
        </w:rPr>
        <w:t xml:space="preserve"> </w:t>
      </w:r>
      <w:r w:rsidR="0005498A">
        <w:rPr>
          <w:lang w:val="ru-RU" w:bidi="en-US"/>
        </w:rPr>
        <w:t>представили</w:t>
      </w:r>
      <w:r w:rsidR="0005498A" w:rsidRPr="0005498A">
        <w:rPr>
          <w:lang w:val="ru-RU" w:bidi="en-US"/>
        </w:rPr>
        <w:t xml:space="preserve"> </w:t>
      </w:r>
      <w:r w:rsidR="0005498A">
        <w:rPr>
          <w:lang w:val="ru-RU" w:bidi="en-US"/>
        </w:rPr>
        <w:t>«релевантных и достаточных» обоснований для вмешательства</w:t>
      </w:r>
      <w:r w:rsidR="00F052BC" w:rsidRPr="0005498A">
        <w:rPr>
          <w:lang w:val="ru-RU"/>
        </w:rPr>
        <w:t>.</w:t>
      </w:r>
    </w:p>
    <w:p w:rsidR="00411A97" w:rsidRPr="0005498A" w:rsidRDefault="000E26A5" w:rsidP="0005498A">
      <w:pPr>
        <w:pStyle w:val="ECHRPara"/>
        <w:rPr>
          <w:lang w:val="ru-RU"/>
        </w:rPr>
      </w:pPr>
      <w:r w:rsidRPr="0065350D">
        <w:fldChar w:fldCharType="begin"/>
      </w:r>
      <w:r w:rsidR="00411A97" w:rsidRPr="001B367D">
        <w:rPr>
          <w:lang w:val="ru-RU"/>
        </w:rPr>
        <w:instrText xml:space="preserve"> </w:instrText>
      </w:r>
      <w:r w:rsidR="00411A97" w:rsidRPr="0065350D">
        <w:instrText>SEQ</w:instrText>
      </w:r>
      <w:r w:rsidR="00411A97" w:rsidRPr="001B367D">
        <w:rPr>
          <w:lang w:val="ru-RU"/>
        </w:rPr>
        <w:instrText xml:space="preserve"> </w:instrText>
      </w:r>
      <w:r w:rsidR="00411A97" w:rsidRPr="0065350D">
        <w:instrText>level</w:instrText>
      </w:r>
      <w:r w:rsidR="00411A97" w:rsidRPr="001B367D">
        <w:rPr>
          <w:lang w:val="ru-RU"/>
        </w:rPr>
        <w:instrText>0 \*</w:instrText>
      </w:r>
      <w:r w:rsidR="00411A97" w:rsidRPr="0065350D">
        <w:instrText>arabic</w:instrText>
      </w:r>
      <w:r w:rsidR="00411A97" w:rsidRPr="001B367D">
        <w:rPr>
          <w:lang w:val="ru-RU"/>
        </w:rPr>
        <w:instrText xml:space="preserve"> </w:instrText>
      </w:r>
      <w:r w:rsidRPr="0065350D">
        <w:fldChar w:fldCharType="separate"/>
      </w:r>
      <w:r w:rsidR="009447A3">
        <w:rPr>
          <w:noProof/>
          <w:lang w:val="ru-RU"/>
        </w:rPr>
        <w:t>111</w:t>
      </w:r>
      <w:r w:rsidRPr="0065350D">
        <w:fldChar w:fldCharType="end"/>
      </w:r>
      <w:r w:rsidR="00411A97" w:rsidRPr="001B367D">
        <w:rPr>
          <w:lang w:val="ru-RU"/>
        </w:rPr>
        <w:t>.</w:t>
      </w:r>
      <w:r w:rsidR="00411A97" w:rsidRPr="0065350D">
        <w:t>  </w:t>
      </w:r>
      <w:r w:rsidR="0005498A">
        <w:rPr>
          <w:lang w:val="ru-RU"/>
        </w:rPr>
        <w:t>Поэтому</w:t>
      </w:r>
      <w:r w:rsidR="0005498A" w:rsidRPr="0005498A">
        <w:rPr>
          <w:lang w:val="ru-RU"/>
        </w:rPr>
        <w:t xml:space="preserve"> </w:t>
      </w:r>
      <w:r w:rsidR="0005498A">
        <w:rPr>
          <w:lang w:val="ru-RU"/>
        </w:rPr>
        <w:t>имело</w:t>
      </w:r>
      <w:r w:rsidR="0005498A" w:rsidRPr="0005498A">
        <w:rPr>
          <w:lang w:val="ru-RU"/>
        </w:rPr>
        <w:t xml:space="preserve"> </w:t>
      </w:r>
      <w:r w:rsidR="0005498A">
        <w:rPr>
          <w:lang w:val="ru-RU"/>
        </w:rPr>
        <w:t>место</w:t>
      </w:r>
      <w:r w:rsidR="0005498A" w:rsidRPr="0005498A">
        <w:rPr>
          <w:lang w:val="ru-RU"/>
        </w:rPr>
        <w:t xml:space="preserve"> </w:t>
      </w:r>
      <w:r w:rsidR="0005498A">
        <w:rPr>
          <w:lang w:val="ru-RU"/>
        </w:rPr>
        <w:t>нарушение</w:t>
      </w:r>
      <w:r w:rsidR="0005498A" w:rsidRPr="0005498A">
        <w:rPr>
          <w:lang w:val="ru-RU"/>
        </w:rPr>
        <w:t xml:space="preserve"> </w:t>
      </w:r>
      <w:r w:rsidR="0005498A">
        <w:rPr>
          <w:lang w:val="ru-RU"/>
        </w:rPr>
        <w:t>Статьи</w:t>
      </w:r>
      <w:r w:rsidR="0005498A" w:rsidRPr="0005498A">
        <w:rPr>
          <w:lang w:val="ru-RU"/>
        </w:rPr>
        <w:t xml:space="preserve"> 10 </w:t>
      </w:r>
      <w:r w:rsidR="0005498A">
        <w:rPr>
          <w:lang w:val="ru-RU"/>
        </w:rPr>
        <w:t>Конвенции</w:t>
      </w:r>
      <w:r w:rsidR="00411A97" w:rsidRPr="0005498A">
        <w:rPr>
          <w:lang w:val="ru-RU"/>
        </w:rPr>
        <w:t>.</w:t>
      </w:r>
    </w:p>
    <w:p w:rsidR="00A9798A" w:rsidRPr="009447A3" w:rsidRDefault="00A54062" w:rsidP="0005498A">
      <w:pPr>
        <w:pStyle w:val="ECHRHeading6"/>
        <w:rPr>
          <w:rFonts w:cstheme="majorHAnsi"/>
          <w:lang w:val="ru-RU"/>
        </w:rPr>
      </w:pPr>
      <w:r w:rsidRPr="009447A3">
        <w:rPr>
          <w:rFonts w:cstheme="majorHAnsi"/>
          <w:lang w:val="ru-RU"/>
        </w:rPr>
        <w:t>(</w:t>
      </w:r>
      <w:r w:rsidRPr="0065350D">
        <w:rPr>
          <w:rFonts w:cstheme="majorHAnsi"/>
        </w:rPr>
        <w:t>β</w:t>
      </w:r>
      <w:r w:rsidRPr="009447A3">
        <w:rPr>
          <w:rFonts w:cstheme="majorHAnsi"/>
          <w:lang w:val="ru-RU"/>
        </w:rPr>
        <w:t>)</w:t>
      </w:r>
      <w:r w:rsidR="00E9674E" w:rsidRPr="0065350D">
        <w:rPr>
          <w:rFonts w:cstheme="majorHAnsi"/>
        </w:rPr>
        <w:t>  </w:t>
      </w:r>
      <w:r w:rsidR="0005498A">
        <w:rPr>
          <w:rFonts w:cstheme="majorHAnsi"/>
          <w:lang w:val="ru-RU"/>
        </w:rPr>
        <w:t>Жалоба</w:t>
      </w:r>
      <w:r w:rsidR="00B53B45" w:rsidRPr="009447A3">
        <w:rPr>
          <w:rFonts w:cstheme="majorHAnsi"/>
          <w:lang w:val="ru-RU"/>
        </w:rPr>
        <w:t xml:space="preserve"> 28621/11</w:t>
      </w:r>
    </w:p>
    <w:p w:rsidR="00171730" w:rsidRPr="0005498A" w:rsidRDefault="000E26A5" w:rsidP="001C77A5">
      <w:pPr>
        <w:pStyle w:val="ECHRPara"/>
        <w:rPr>
          <w:lang w:val="ru-RU" w:bidi="en-US"/>
        </w:rPr>
      </w:pPr>
      <w:r w:rsidRPr="0065350D">
        <w:rPr>
          <w:lang w:bidi="en-US"/>
        </w:rPr>
        <w:fldChar w:fldCharType="begin"/>
      </w:r>
      <w:r w:rsidR="000F1D52" w:rsidRPr="001B367D">
        <w:rPr>
          <w:lang w:val="ru-RU" w:bidi="en-US"/>
        </w:rPr>
        <w:instrText xml:space="preserve"> </w:instrText>
      </w:r>
      <w:r w:rsidR="000F1D52" w:rsidRPr="0065350D">
        <w:rPr>
          <w:lang w:bidi="en-US"/>
        </w:rPr>
        <w:instrText>SEQ</w:instrText>
      </w:r>
      <w:r w:rsidR="000F1D52" w:rsidRPr="001B367D">
        <w:rPr>
          <w:lang w:val="ru-RU" w:bidi="en-US"/>
        </w:rPr>
        <w:instrText xml:space="preserve"> </w:instrText>
      </w:r>
      <w:r w:rsidR="000F1D52" w:rsidRPr="0065350D">
        <w:rPr>
          <w:lang w:bidi="en-US"/>
        </w:rPr>
        <w:instrText>level</w:instrText>
      </w:r>
      <w:r w:rsidR="000F1D52" w:rsidRPr="001B367D">
        <w:rPr>
          <w:lang w:val="ru-RU" w:bidi="en-US"/>
        </w:rPr>
        <w:instrText>0 \*</w:instrText>
      </w:r>
      <w:r w:rsidR="000F1D52" w:rsidRPr="0065350D">
        <w:rPr>
          <w:lang w:bidi="en-US"/>
        </w:rPr>
        <w:instrText>arabic</w:instrText>
      </w:r>
      <w:r w:rsidR="000F1D52" w:rsidRPr="001B367D">
        <w:rPr>
          <w:lang w:val="ru-RU" w:bidi="en-US"/>
        </w:rPr>
        <w:instrText xml:space="preserve"> </w:instrText>
      </w:r>
      <w:r w:rsidRPr="0065350D">
        <w:rPr>
          <w:lang w:bidi="en-US"/>
        </w:rPr>
        <w:fldChar w:fldCharType="separate"/>
      </w:r>
      <w:r w:rsidR="009447A3">
        <w:rPr>
          <w:noProof/>
          <w:lang w:val="ru-RU" w:bidi="en-US"/>
        </w:rPr>
        <w:t>112</w:t>
      </w:r>
      <w:r w:rsidRPr="0065350D">
        <w:rPr>
          <w:lang w:bidi="en-US"/>
        </w:rPr>
        <w:fldChar w:fldCharType="end"/>
      </w:r>
      <w:r w:rsidR="000F1D52" w:rsidRPr="001B367D">
        <w:rPr>
          <w:lang w:val="ru-RU" w:bidi="en-US"/>
        </w:rPr>
        <w:t>.</w:t>
      </w:r>
      <w:r w:rsidR="000F1D52" w:rsidRPr="0065350D">
        <w:rPr>
          <w:lang w:bidi="en-US"/>
        </w:rPr>
        <w:t>  </w:t>
      </w:r>
      <w:r w:rsidR="0005498A">
        <w:rPr>
          <w:lang w:val="ru-RU" w:bidi="en-US"/>
        </w:rPr>
        <w:t>Суд</w:t>
      </w:r>
      <w:r w:rsidR="0005498A" w:rsidRPr="0005498A">
        <w:rPr>
          <w:lang w:val="ru-RU" w:bidi="en-US"/>
        </w:rPr>
        <w:t xml:space="preserve"> </w:t>
      </w:r>
      <w:r w:rsidR="0005498A">
        <w:rPr>
          <w:lang w:val="ru-RU" w:bidi="en-US"/>
        </w:rPr>
        <w:t>отмечает</w:t>
      </w:r>
      <w:r w:rsidR="0005498A" w:rsidRPr="0005498A">
        <w:rPr>
          <w:lang w:val="ru-RU" w:bidi="en-US"/>
        </w:rPr>
        <w:t xml:space="preserve">, </w:t>
      </w:r>
      <w:r w:rsidR="0005498A">
        <w:rPr>
          <w:lang w:val="ru-RU" w:bidi="en-US"/>
        </w:rPr>
        <w:t>что</w:t>
      </w:r>
      <w:r w:rsidR="0005498A" w:rsidRPr="0005498A">
        <w:rPr>
          <w:lang w:val="ru-RU" w:bidi="en-US"/>
        </w:rPr>
        <w:t xml:space="preserve"> </w:t>
      </w:r>
      <w:r w:rsidR="0005498A">
        <w:rPr>
          <w:lang w:val="ru-RU" w:bidi="en-US"/>
        </w:rPr>
        <w:t>в</w:t>
      </w:r>
      <w:r w:rsidR="0005498A" w:rsidRPr="0005498A">
        <w:rPr>
          <w:lang w:val="ru-RU" w:bidi="en-US"/>
        </w:rPr>
        <w:t xml:space="preserve"> </w:t>
      </w:r>
      <w:r w:rsidR="0005498A">
        <w:rPr>
          <w:lang w:val="ru-RU" w:bidi="en-US"/>
        </w:rPr>
        <w:t>своем</w:t>
      </w:r>
      <w:r w:rsidR="0005498A" w:rsidRPr="0005498A">
        <w:rPr>
          <w:lang w:val="ru-RU" w:bidi="en-US"/>
        </w:rPr>
        <w:t xml:space="preserve"> </w:t>
      </w:r>
      <w:r w:rsidR="0005498A">
        <w:rPr>
          <w:lang w:val="ru-RU" w:bidi="en-US"/>
        </w:rPr>
        <w:t>решении</w:t>
      </w:r>
      <w:r w:rsidR="0005498A" w:rsidRPr="0005498A">
        <w:rPr>
          <w:lang w:val="ru-RU" w:bidi="en-US"/>
        </w:rPr>
        <w:t xml:space="preserve"> </w:t>
      </w:r>
      <w:r w:rsidR="0005498A">
        <w:rPr>
          <w:lang w:val="ru-RU" w:bidi="en-US"/>
        </w:rPr>
        <w:t>от</w:t>
      </w:r>
      <w:r w:rsidR="0005498A" w:rsidRPr="0005498A">
        <w:rPr>
          <w:lang w:val="ru-RU" w:bidi="en-US"/>
        </w:rPr>
        <w:t xml:space="preserve"> 21 </w:t>
      </w:r>
      <w:r w:rsidR="0005498A">
        <w:rPr>
          <w:lang w:val="ru-RU" w:bidi="en-US"/>
        </w:rPr>
        <w:t>сентября</w:t>
      </w:r>
      <w:r w:rsidR="0005498A" w:rsidRPr="0005498A">
        <w:rPr>
          <w:lang w:val="ru-RU" w:bidi="en-US"/>
        </w:rPr>
        <w:t xml:space="preserve"> 2010 </w:t>
      </w:r>
      <w:r w:rsidR="0005498A">
        <w:rPr>
          <w:lang w:val="ru-RU" w:bidi="en-US"/>
        </w:rPr>
        <w:t>года</w:t>
      </w:r>
      <w:r w:rsidR="0005498A" w:rsidRPr="0005498A">
        <w:rPr>
          <w:lang w:val="ru-RU" w:bidi="en-US"/>
        </w:rPr>
        <w:t xml:space="preserve"> </w:t>
      </w:r>
      <w:r w:rsidR="0005498A">
        <w:rPr>
          <w:lang w:val="ru-RU" w:bidi="en-US"/>
        </w:rPr>
        <w:t>Железнодорожный</w:t>
      </w:r>
      <w:r w:rsidR="0005498A" w:rsidRPr="0005498A">
        <w:rPr>
          <w:lang w:val="ru-RU" w:bidi="en-US"/>
        </w:rPr>
        <w:t xml:space="preserve"> </w:t>
      </w:r>
      <w:r w:rsidR="0005498A">
        <w:rPr>
          <w:lang w:val="ru-RU" w:bidi="en-US"/>
        </w:rPr>
        <w:t>районный</w:t>
      </w:r>
      <w:r w:rsidR="0005498A" w:rsidRPr="0005498A">
        <w:rPr>
          <w:lang w:val="ru-RU" w:bidi="en-US"/>
        </w:rPr>
        <w:t xml:space="preserve"> </w:t>
      </w:r>
      <w:r w:rsidR="0005498A">
        <w:rPr>
          <w:lang w:val="ru-RU" w:bidi="en-US"/>
        </w:rPr>
        <w:t>суд</w:t>
      </w:r>
      <w:r w:rsidR="0005498A" w:rsidRPr="0005498A">
        <w:rPr>
          <w:lang w:val="ru-RU" w:bidi="en-US"/>
        </w:rPr>
        <w:t xml:space="preserve"> </w:t>
      </w:r>
      <w:r w:rsidR="0005498A">
        <w:rPr>
          <w:lang w:val="ru-RU" w:bidi="en-US"/>
        </w:rPr>
        <w:t>признал</w:t>
      </w:r>
      <w:r w:rsidR="0005498A" w:rsidRPr="0005498A">
        <w:rPr>
          <w:lang w:val="ru-RU" w:bidi="en-US"/>
        </w:rPr>
        <w:t xml:space="preserve"> </w:t>
      </w:r>
      <w:r w:rsidR="0005498A">
        <w:rPr>
          <w:lang w:val="ru-RU" w:bidi="en-US"/>
        </w:rPr>
        <w:t>книгу</w:t>
      </w:r>
      <w:r w:rsidR="0005498A" w:rsidRPr="0005498A">
        <w:rPr>
          <w:lang w:val="ru-RU" w:bidi="en-US"/>
        </w:rPr>
        <w:t xml:space="preserve"> «</w:t>
      </w:r>
      <w:r w:rsidR="0005498A">
        <w:rPr>
          <w:lang w:val="ru-RU" w:bidi="en-US"/>
        </w:rPr>
        <w:t>Десятое</w:t>
      </w:r>
      <w:r w:rsidR="0005498A" w:rsidRPr="0005498A">
        <w:rPr>
          <w:lang w:val="ru-RU" w:bidi="en-US"/>
        </w:rPr>
        <w:t xml:space="preserve"> </w:t>
      </w:r>
      <w:r w:rsidR="0005498A">
        <w:rPr>
          <w:lang w:val="ru-RU" w:bidi="en-US"/>
        </w:rPr>
        <w:t>слово</w:t>
      </w:r>
      <w:r w:rsidR="0005498A" w:rsidRPr="0005498A">
        <w:rPr>
          <w:lang w:val="ru-RU" w:bidi="en-US"/>
        </w:rPr>
        <w:t xml:space="preserve"> </w:t>
      </w:r>
      <w:r w:rsidR="0005498A">
        <w:rPr>
          <w:lang w:val="ru-RU" w:bidi="en-US"/>
        </w:rPr>
        <w:t>о</w:t>
      </w:r>
      <w:r w:rsidR="0005498A" w:rsidRPr="0005498A">
        <w:rPr>
          <w:lang w:val="ru-RU" w:bidi="en-US"/>
        </w:rPr>
        <w:t xml:space="preserve"> </w:t>
      </w:r>
      <w:r w:rsidR="0005498A">
        <w:rPr>
          <w:lang w:val="ru-RU" w:bidi="en-US"/>
        </w:rPr>
        <w:t>воскресении</w:t>
      </w:r>
      <w:r w:rsidR="0005498A" w:rsidRPr="0005498A">
        <w:rPr>
          <w:lang w:val="ru-RU" w:bidi="en-US"/>
        </w:rPr>
        <w:t xml:space="preserve"> </w:t>
      </w:r>
      <w:r w:rsidR="0005498A">
        <w:rPr>
          <w:lang w:val="ru-RU" w:bidi="en-US"/>
        </w:rPr>
        <w:t>из</w:t>
      </w:r>
      <w:r w:rsidR="0005498A" w:rsidRPr="0005498A">
        <w:rPr>
          <w:lang w:val="ru-RU" w:bidi="en-US"/>
        </w:rPr>
        <w:t xml:space="preserve"> </w:t>
      </w:r>
      <w:r w:rsidR="0005498A">
        <w:rPr>
          <w:lang w:val="ru-RU" w:bidi="en-US"/>
        </w:rPr>
        <w:t>мертвых</w:t>
      </w:r>
      <w:r w:rsidR="0005498A" w:rsidRPr="0005498A">
        <w:rPr>
          <w:lang w:val="ru-RU" w:bidi="en-US"/>
        </w:rPr>
        <w:t xml:space="preserve">» </w:t>
      </w:r>
      <w:r w:rsidR="0005498A">
        <w:rPr>
          <w:lang w:val="ru-RU" w:bidi="en-US"/>
        </w:rPr>
        <w:t>Саида</w:t>
      </w:r>
      <w:r w:rsidR="0005498A" w:rsidRPr="0005498A">
        <w:rPr>
          <w:lang w:val="ru-RU" w:bidi="en-US"/>
        </w:rPr>
        <w:t xml:space="preserve"> </w:t>
      </w:r>
      <w:r w:rsidR="0005498A">
        <w:rPr>
          <w:lang w:val="ru-RU" w:bidi="en-US"/>
        </w:rPr>
        <w:t>Нурси</w:t>
      </w:r>
      <w:r w:rsidR="0005498A" w:rsidRPr="0005498A">
        <w:rPr>
          <w:lang w:val="ru-RU" w:bidi="en-US"/>
        </w:rPr>
        <w:t xml:space="preserve"> </w:t>
      </w:r>
      <w:r w:rsidR="0005498A" w:rsidRPr="0005498A">
        <w:rPr>
          <w:lang w:val="ru-RU"/>
        </w:rPr>
        <w:t>«</w:t>
      </w:r>
      <w:r w:rsidR="0005498A">
        <w:rPr>
          <w:lang w:val="ru-RU"/>
        </w:rPr>
        <w:t>экстремисткой</w:t>
      </w:r>
      <w:r w:rsidR="0005498A" w:rsidRPr="0005498A">
        <w:rPr>
          <w:lang w:val="ru-RU"/>
        </w:rPr>
        <w:t xml:space="preserve">», </w:t>
      </w:r>
      <w:r w:rsidR="0005498A">
        <w:rPr>
          <w:lang w:val="ru-RU"/>
        </w:rPr>
        <w:t>установив,</w:t>
      </w:r>
      <w:r w:rsidR="0005498A" w:rsidRPr="0005498A">
        <w:rPr>
          <w:lang w:val="ru-RU"/>
        </w:rPr>
        <w:t xml:space="preserve"> </w:t>
      </w:r>
      <w:r w:rsidR="0005498A">
        <w:rPr>
          <w:lang w:val="ru-RU"/>
        </w:rPr>
        <w:t>что</w:t>
      </w:r>
      <w:r w:rsidR="0005498A" w:rsidRPr="0005498A">
        <w:rPr>
          <w:lang w:val="ru-RU"/>
        </w:rPr>
        <w:t xml:space="preserve"> </w:t>
      </w:r>
      <w:r w:rsidR="0005498A">
        <w:rPr>
          <w:lang w:val="ru-RU"/>
        </w:rPr>
        <w:t>она</w:t>
      </w:r>
      <w:r w:rsidR="0005498A" w:rsidRPr="0005498A">
        <w:rPr>
          <w:lang w:val="ru-RU"/>
        </w:rPr>
        <w:t xml:space="preserve"> </w:t>
      </w:r>
      <w:r w:rsidR="0005498A">
        <w:rPr>
          <w:lang w:val="ru-RU"/>
        </w:rPr>
        <w:t>обосновывает</w:t>
      </w:r>
      <w:r w:rsidR="0005498A" w:rsidRPr="0005498A">
        <w:rPr>
          <w:lang w:val="ru-RU"/>
        </w:rPr>
        <w:t xml:space="preserve"> </w:t>
      </w:r>
      <w:r w:rsidR="0005498A">
        <w:rPr>
          <w:lang w:val="ru-RU"/>
        </w:rPr>
        <w:t>и</w:t>
      </w:r>
      <w:r w:rsidR="0005498A" w:rsidRPr="0005498A">
        <w:rPr>
          <w:lang w:val="ru-RU"/>
        </w:rPr>
        <w:t xml:space="preserve"> </w:t>
      </w:r>
      <w:r w:rsidR="0005498A">
        <w:rPr>
          <w:lang w:val="ru-RU"/>
        </w:rPr>
        <w:t>оправдывает</w:t>
      </w:r>
      <w:r w:rsidR="0005498A" w:rsidRPr="0005498A">
        <w:rPr>
          <w:lang w:val="ru-RU"/>
        </w:rPr>
        <w:t xml:space="preserve"> </w:t>
      </w:r>
      <w:r w:rsidR="0005498A">
        <w:rPr>
          <w:lang w:val="ru-RU"/>
        </w:rPr>
        <w:t>два</w:t>
      </w:r>
      <w:r w:rsidR="0005498A" w:rsidRPr="0005498A">
        <w:rPr>
          <w:lang w:val="ru-RU"/>
        </w:rPr>
        <w:t xml:space="preserve"> </w:t>
      </w:r>
      <w:r w:rsidR="0005498A">
        <w:rPr>
          <w:lang w:val="ru-RU"/>
        </w:rPr>
        <w:t>вида</w:t>
      </w:r>
      <w:r w:rsidR="0005498A" w:rsidRPr="0005498A">
        <w:rPr>
          <w:lang w:val="ru-RU"/>
        </w:rPr>
        <w:t xml:space="preserve"> </w:t>
      </w:r>
      <w:r w:rsidR="0005498A">
        <w:rPr>
          <w:lang w:val="ru-RU"/>
        </w:rPr>
        <w:t>деятельности</w:t>
      </w:r>
      <w:r w:rsidR="0005498A" w:rsidRPr="0005498A">
        <w:rPr>
          <w:lang w:val="ru-RU"/>
        </w:rPr>
        <w:t xml:space="preserve">, </w:t>
      </w:r>
      <w:r w:rsidR="0005498A">
        <w:rPr>
          <w:lang w:val="ru-RU"/>
        </w:rPr>
        <w:t>указанные</w:t>
      </w:r>
      <w:r w:rsidR="0005498A" w:rsidRPr="0005498A">
        <w:rPr>
          <w:lang w:val="ru-RU"/>
        </w:rPr>
        <w:t xml:space="preserve"> </w:t>
      </w:r>
      <w:r w:rsidR="0005498A">
        <w:rPr>
          <w:lang w:val="ru-RU"/>
        </w:rPr>
        <w:t>в</w:t>
      </w:r>
      <w:r w:rsidR="0005498A" w:rsidRPr="0005498A">
        <w:rPr>
          <w:lang w:val="ru-RU"/>
        </w:rPr>
        <w:t xml:space="preserve"> </w:t>
      </w:r>
      <w:r w:rsidR="0005498A">
        <w:rPr>
          <w:lang w:val="ru-RU"/>
        </w:rPr>
        <w:t>разделе</w:t>
      </w:r>
      <w:r w:rsidR="0005498A" w:rsidRPr="0005498A">
        <w:rPr>
          <w:lang w:val="ru-RU"/>
        </w:rPr>
        <w:t xml:space="preserve"> 1 </w:t>
      </w:r>
      <w:r w:rsidR="0005498A">
        <w:rPr>
          <w:lang w:val="ru-RU"/>
        </w:rPr>
        <w:t>Закона</w:t>
      </w:r>
      <w:r w:rsidR="0005498A" w:rsidRPr="0005498A">
        <w:rPr>
          <w:lang w:val="ru-RU"/>
        </w:rPr>
        <w:t xml:space="preserve"> </w:t>
      </w:r>
      <w:r w:rsidR="0005498A">
        <w:rPr>
          <w:lang w:val="ru-RU"/>
        </w:rPr>
        <w:t>о</w:t>
      </w:r>
      <w:r w:rsidR="0005498A" w:rsidRPr="0005498A">
        <w:rPr>
          <w:lang w:val="ru-RU"/>
        </w:rPr>
        <w:t xml:space="preserve"> </w:t>
      </w:r>
      <w:r w:rsidR="0005498A">
        <w:rPr>
          <w:lang w:val="ru-RU"/>
        </w:rPr>
        <w:t>противодействии</w:t>
      </w:r>
      <w:r w:rsidR="0005498A" w:rsidRPr="0005498A">
        <w:rPr>
          <w:lang w:val="ru-RU"/>
        </w:rPr>
        <w:t xml:space="preserve"> </w:t>
      </w:r>
      <w:r w:rsidR="0005498A">
        <w:rPr>
          <w:lang w:val="ru-RU"/>
        </w:rPr>
        <w:t>экстремистской</w:t>
      </w:r>
      <w:r w:rsidR="0005498A" w:rsidRPr="0005498A">
        <w:rPr>
          <w:lang w:val="ru-RU"/>
        </w:rPr>
        <w:t xml:space="preserve"> </w:t>
      </w:r>
      <w:r w:rsidR="0005498A">
        <w:rPr>
          <w:lang w:val="ru-RU"/>
        </w:rPr>
        <w:t>деятельности</w:t>
      </w:r>
      <w:r w:rsidR="00931E66" w:rsidRPr="0005498A">
        <w:rPr>
          <w:lang w:val="ru-RU" w:bidi="en-US"/>
        </w:rPr>
        <w:t>: (</w:t>
      </w:r>
      <w:r w:rsidR="00931E66" w:rsidRPr="0065350D">
        <w:rPr>
          <w:lang w:bidi="en-US"/>
        </w:rPr>
        <w:t>i</w:t>
      </w:r>
      <w:r w:rsidR="00931E66" w:rsidRPr="0005498A">
        <w:rPr>
          <w:lang w:val="ru-RU" w:bidi="en-US"/>
        </w:rPr>
        <w:t xml:space="preserve">) </w:t>
      </w:r>
      <w:r w:rsidR="0005498A">
        <w:rPr>
          <w:lang w:val="ru-RU" w:bidi="en-US"/>
        </w:rPr>
        <w:t>возбуждение</w:t>
      </w:r>
      <w:r w:rsidR="0005498A" w:rsidRPr="0005498A">
        <w:rPr>
          <w:lang w:val="ru-RU" w:bidi="en-US"/>
        </w:rPr>
        <w:t xml:space="preserve"> </w:t>
      </w:r>
      <w:r w:rsidR="0005498A">
        <w:rPr>
          <w:lang w:val="ru-RU" w:bidi="en-US"/>
        </w:rPr>
        <w:t>религиозной</w:t>
      </w:r>
      <w:r w:rsidR="0005498A" w:rsidRPr="0005498A">
        <w:rPr>
          <w:lang w:val="ru-RU" w:bidi="en-US"/>
        </w:rPr>
        <w:t xml:space="preserve"> </w:t>
      </w:r>
      <w:r w:rsidR="0005498A">
        <w:rPr>
          <w:lang w:val="ru-RU" w:bidi="en-US"/>
        </w:rPr>
        <w:t>розни</w:t>
      </w:r>
      <w:r w:rsidR="0005498A" w:rsidRPr="0005498A">
        <w:rPr>
          <w:lang w:val="ru-RU" w:bidi="en-US"/>
        </w:rPr>
        <w:t xml:space="preserve"> </w:t>
      </w:r>
      <w:r w:rsidR="0005498A">
        <w:rPr>
          <w:lang w:val="ru-RU" w:bidi="en-US"/>
        </w:rPr>
        <w:t>и</w:t>
      </w:r>
      <w:r w:rsidR="0005498A" w:rsidRPr="0005498A">
        <w:rPr>
          <w:lang w:val="ru-RU" w:bidi="en-US"/>
        </w:rPr>
        <w:t xml:space="preserve"> </w:t>
      </w:r>
      <w:r w:rsidR="00AF3091" w:rsidRPr="0005498A">
        <w:rPr>
          <w:lang w:val="ru-RU" w:bidi="en-US"/>
        </w:rPr>
        <w:t>(</w:t>
      </w:r>
      <w:r w:rsidR="00AF3091" w:rsidRPr="0065350D">
        <w:rPr>
          <w:lang w:bidi="en-US"/>
        </w:rPr>
        <w:t>ii</w:t>
      </w:r>
      <w:r w:rsidR="00AF3091" w:rsidRPr="0005498A">
        <w:rPr>
          <w:lang w:val="ru-RU" w:bidi="en-US"/>
        </w:rPr>
        <w:t>)</w:t>
      </w:r>
      <w:r w:rsidR="00AF3091" w:rsidRPr="0065350D">
        <w:rPr>
          <w:lang w:bidi="en-US"/>
        </w:rPr>
        <w:t> </w:t>
      </w:r>
      <w:r w:rsidR="0005498A">
        <w:rPr>
          <w:lang w:val="ru-RU" w:bidi="en-US"/>
        </w:rPr>
        <w:t xml:space="preserve">пропаганда исключительности, превосходства или неполноценности людей по признаку их отношения к религии </w:t>
      </w:r>
      <w:r w:rsidR="00931E66" w:rsidRPr="0005498A">
        <w:rPr>
          <w:lang w:val="ru-RU" w:bidi="en-US"/>
        </w:rPr>
        <w:t>(</w:t>
      </w:r>
      <w:r w:rsidR="0005498A">
        <w:rPr>
          <w:lang w:val="ru-RU" w:bidi="en-US"/>
        </w:rPr>
        <w:t xml:space="preserve">см. абзацы </w:t>
      </w:r>
      <w:r w:rsidRPr="0065350D">
        <w:rPr>
          <w:lang w:bidi="en-US"/>
        </w:rPr>
        <w:fldChar w:fldCharType="begin"/>
      </w:r>
      <w:r w:rsidR="00E26E3E" w:rsidRPr="0005498A">
        <w:rPr>
          <w:lang w:val="ru-RU" w:bidi="en-US"/>
        </w:rPr>
        <w:instrText xml:space="preserve"> </w:instrText>
      </w:r>
      <w:r w:rsidR="00E26E3E" w:rsidRPr="0065350D">
        <w:rPr>
          <w:lang w:bidi="en-US"/>
        </w:rPr>
        <w:instrText>REF</w:instrText>
      </w:r>
      <w:r w:rsidR="00E26E3E" w:rsidRPr="0005498A">
        <w:rPr>
          <w:lang w:val="ru-RU" w:bidi="en-US"/>
        </w:rPr>
        <w:instrText xml:space="preserve"> </w:instrText>
      </w:r>
      <w:r w:rsidR="00E26E3E" w:rsidRPr="0065350D">
        <w:rPr>
          <w:lang w:bidi="en-US"/>
        </w:rPr>
        <w:instrText>judgment</w:instrText>
      </w:r>
      <w:r w:rsidR="00E26E3E" w:rsidRPr="0005498A">
        <w:rPr>
          <w:lang w:val="ru-RU" w:bidi="en-US"/>
        </w:rPr>
        <w:instrText>2</w:instrText>
      </w:r>
      <w:r w:rsidR="00E26E3E" w:rsidRPr="0065350D">
        <w:rPr>
          <w:lang w:bidi="en-US"/>
        </w:rPr>
        <w:instrText>case</w:instrText>
      </w:r>
      <w:r w:rsidR="00E26E3E" w:rsidRPr="0005498A">
        <w:rPr>
          <w:lang w:val="ru-RU" w:bidi="en-US"/>
        </w:rPr>
        <w:instrText>1 \</w:instrText>
      </w:r>
      <w:r w:rsidR="00E26E3E" w:rsidRPr="0065350D">
        <w:rPr>
          <w:lang w:bidi="en-US"/>
        </w:rPr>
        <w:instrText>h</w:instrText>
      </w:r>
      <w:r w:rsidR="00E26E3E" w:rsidRPr="0005498A">
        <w:rPr>
          <w:lang w:val="ru-RU" w:bidi="en-US"/>
        </w:rPr>
        <w:instrText xml:space="preserve"> </w:instrText>
      </w:r>
      <w:r w:rsidRPr="0065350D">
        <w:rPr>
          <w:lang w:bidi="en-US"/>
        </w:rPr>
      </w:r>
      <w:r w:rsidRPr="0065350D">
        <w:rPr>
          <w:lang w:bidi="en-US"/>
        </w:rPr>
        <w:fldChar w:fldCharType="separate"/>
      </w:r>
      <w:r w:rsidR="009447A3">
        <w:rPr>
          <w:noProof/>
          <w:lang w:val="ru-RU"/>
        </w:rPr>
        <w:t>35</w:t>
      </w:r>
      <w:r w:rsidRPr="0065350D">
        <w:rPr>
          <w:lang w:bidi="en-US"/>
        </w:rPr>
        <w:fldChar w:fldCharType="end"/>
      </w:r>
      <w:r w:rsidR="0005498A">
        <w:rPr>
          <w:lang w:val="ru-RU" w:bidi="en-US"/>
        </w:rPr>
        <w:t>–</w:t>
      </w:r>
      <w:r w:rsidRPr="0065350D">
        <w:rPr>
          <w:lang w:bidi="en-US"/>
        </w:rPr>
        <w:fldChar w:fldCharType="begin"/>
      </w:r>
      <w:r w:rsidR="001D3FF0" w:rsidRPr="0005498A">
        <w:rPr>
          <w:lang w:val="ru-RU" w:bidi="en-US"/>
        </w:rPr>
        <w:instrText xml:space="preserve"> </w:instrText>
      </w:r>
      <w:r w:rsidR="001D3FF0" w:rsidRPr="0065350D">
        <w:rPr>
          <w:lang w:bidi="en-US"/>
        </w:rPr>
        <w:instrText>REF</w:instrText>
      </w:r>
      <w:r w:rsidR="001D3FF0" w:rsidRPr="0005498A">
        <w:rPr>
          <w:lang w:val="ru-RU" w:bidi="en-US"/>
        </w:rPr>
        <w:instrText xml:space="preserve"> </w:instrText>
      </w:r>
      <w:r w:rsidR="001D3FF0" w:rsidRPr="0065350D">
        <w:rPr>
          <w:lang w:bidi="en-US"/>
        </w:rPr>
        <w:instrText>judgment</w:instrText>
      </w:r>
      <w:r w:rsidR="001D3FF0" w:rsidRPr="0005498A">
        <w:rPr>
          <w:lang w:val="ru-RU" w:bidi="en-US"/>
        </w:rPr>
        <w:instrText>2</w:instrText>
      </w:r>
      <w:r w:rsidR="001D3FF0" w:rsidRPr="0065350D">
        <w:rPr>
          <w:lang w:bidi="en-US"/>
        </w:rPr>
        <w:instrText>case</w:instrText>
      </w:r>
      <w:r w:rsidR="001D3FF0" w:rsidRPr="0005498A">
        <w:rPr>
          <w:lang w:val="ru-RU" w:bidi="en-US"/>
        </w:rPr>
        <w:instrText>2 \</w:instrText>
      </w:r>
      <w:r w:rsidR="001D3FF0" w:rsidRPr="0065350D">
        <w:rPr>
          <w:lang w:bidi="en-US"/>
        </w:rPr>
        <w:instrText>h</w:instrText>
      </w:r>
      <w:r w:rsidR="001D3FF0" w:rsidRPr="0005498A">
        <w:rPr>
          <w:lang w:val="ru-RU" w:bidi="en-US"/>
        </w:rPr>
        <w:instrText xml:space="preserve"> </w:instrText>
      </w:r>
      <w:r w:rsidRPr="0065350D">
        <w:rPr>
          <w:lang w:bidi="en-US"/>
        </w:rPr>
      </w:r>
      <w:r w:rsidRPr="0065350D">
        <w:rPr>
          <w:lang w:bidi="en-US"/>
        </w:rPr>
        <w:fldChar w:fldCharType="separate"/>
      </w:r>
      <w:r w:rsidR="009447A3">
        <w:rPr>
          <w:noProof/>
          <w:lang w:val="ru-RU"/>
        </w:rPr>
        <w:t>38</w:t>
      </w:r>
      <w:r w:rsidRPr="0065350D">
        <w:rPr>
          <w:lang w:bidi="en-US"/>
        </w:rPr>
        <w:fldChar w:fldCharType="end"/>
      </w:r>
      <w:r w:rsidR="00E26E3E" w:rsidRPr="0005498A">
        <w:rPr>
          <w:lang w:val="ru-RU" w:bidi="en-US"/>
        </w:rPr>
        <w:t xml:space="preserve"> </w:t>
      </w:r>
      <w:r w:rsidR="0005498A">
        <w:rPr>
          <w:lang w:val="ru-RU" w:bidi="en-US"/>
        </w:rPr>
        <w:t>выше</w:t>
      </w:r>
      <w:r w:rsidR="00931E66" w:rsidRPr="0005498A">
        <w:rPr>
          <w:lang w:val="ru-RU" w:bidi="en-US"/>
        </w:rPr>
        <w:t xml:space="preserve">). </w:t>
      </w:r>
      <w:r w:rsidR="0005498A">
        <w:rPr>
          <w:lang w:val="ru-RU" w:bidi="en-US"/>
        </w:rPr>
        <w:t>Он</w:t>
      </w:r>
      <w:r w:rsidR="0005498A" w:rsidRPr="0005498A">
        <w:rPr>
          <w:lang w:val="ru-RU" w:bidi="en-US"/>
        </w:rPr>
        <w:t xml:space="preserve"> </w:t>
      </w:r>
      <w:r w:rsidR="0005498A">
        <w:rPr>
          <w:lang w:val="ru-RU" w:bidi="en-US"/>
        </w:rPr>
        <w:t>полагался</w:t>
      </w:r>
      <w:r w:rsidR="0005498A" w:rsidRPr="0005498A">
        <w:rPr>
          <w:lang w:val="ru-RU" w:bidi="en-US"/>
        </w:rPr>
        <w:t xml:space="preserve"> </w:t>
      </w:r>
      <w:r w:rsidR="0005498A">
        <w:rPr>
          <w:lang w:val="ru-RU" w:bidi="en-US"/>
        </w:rPr>
        <w:t>в</w:t>
      </w:r>
      <w:r w:rsidR="0005498A" w:rsidRPr="0005498A">
        <w:rPr>
          <w:lang w:val="ru-RU" w:bidi="en-US"/>
        </w:rPr>
        <w:t xml:space="preserve"> </w:t>
      </w:r>
      <w:r w:rsidR="0005498A">
        <w:rPr>
          <w:lang w:val="ru-RU" w:bidi="en-US"/>
        </w:rPr>
        <w:t>этой</w:t>
      </w:r>
      <w:r w:rsidR="0005498A" w:rsidRPr="0005498A">
        <w:rPr>
          <w:lang w:val="ru-RU" w:bidi="en-US"/>
        </w:rPr>
        <w:t xml:space="preserve"> </w:t>
      </w:r>
      <w:r w:rsidR="0005498A">
        <w:rPr>
          <w:lang w:val="ru-RU" w:bidi="en-US"/>
        </w:rPr>
        <w:t>связи</w:t>
      </w:r>
      <w:r w:rsidR="0005498A" w:rsidRPr="0005498A">
        <w:rPr>
          <w:lang w:val="ru-RU" w:bidi="en-US"/>
        </w:rPr>
        <w:t xml:space="preserve"> </w:t>
      </w:r>
      <w:r w:rsidR="0005498A">
        <w:rPr>
          <w:lang w:val="ru-RU" w:bidi="en-US"/>
        </w:rPr>
        <w:t>на</w:t>
      </w:r>
      <w:r w:rsidR="0005498A" w:rsidRPr="0005498A">
        <w:rPr>
          <w:lang w:val="ru-RU" w:bidi="en-US"/>
        </w:rPr>
        <w:t xml:space="preserve"> </w:t>
      </w:r>
      <w:r w:rsidR="0005498A">
        <w:rPr>
          <w:lang w:val="ru-RU" w:bidi="en-US"/>
        </w:rPr>
        <w:t>доклад</w:t>
      </w:r>
      <w:r w:rsidR="0005498A" w:rsidRPr="0005498A">
        <w:rPr>
          <w:lang w:val="ru-RU" w:bidi="en-US"/>
        </w:rPr>
        <w:t xml:space="preserve"> </w:t>
      </w:r>
      <w:r w:rsidR="0005498A">
        <w:rPr>
          <w:lang w:val="ru-RU" w:bidi="en-US"/>
        </w:rPr>
        <w:t>специалистов</w:t>
      </w:r>
      <w:r w:rsidR="0005498A" w:rsidRPr="0005498A">
        <w:rPr>
          <w:lang w:val="ru-RU" w:bidi="en-US"/>
        </w:rPr>
        <w:t xml:space="preserve"> </w:t>
      </w:r>
      <w:r w:rsidR="0005498A">
        <w:rPr>
          <w:lang w:val="ru-RU" w:bidi="en-US"/>
        </w:rPr>
        <w:t>от</w:t>
      </w:r>
      <w:r w:rsidR="0005498A" w:rsidRPr="0005498A">
        <w:rPr>
          <w:lang w:val="ru-RU" w:bidi="en-US"/>
        </w:rPr>
        <w:t xml:space="preserve"> 24 </w:t>
      </w:r>
      <w:r w:rsidR="0005498A">
        <w:rPr>
          <w:lang w:val="ru-RU" w:bidi="en-US"/>
        </w:rPr>
        <w:t>декабря</w:t>
      </w:r>
      <w:r w:rsidR="0005498A" w:rsidRPr="0005498A">
        <w:rPr>
          <w:lang w:val="ru-RU" w:bidi="en-US"/>
        </w:rPr>
        <w:t xml:space="preserve"> 2008 </w:t>
      </w:r>
      <w:r w:rsidR="0005498A">
        <w:rPr>
          <w:lang w:val="ru-RU" w:bidi="en-US"/>
        </w:rPr>
        <w:t>года</w:t>
      </w:r>
      <w:r w:rsidR="0005498A" w:rsidRPr="0005498A">
        <w:rPr>
          <w:lang w:val="ru-RU" w:bidi="en-US"/>
        </w:rPr>
        <w:t xml:space="preserve">, </w:t>
      </w:r>
      <w:r w:rsidR="0005498A">
        <w:rPr>
          <w:lang w:val="ru-RU" w:bidi="en-US"/>
        </w:rPr>
        <w:t>подготовленный</w:t>
      </w:r>
      <w:r w:rsidR="0005498A" w:rsidRPr="0005498A">
        <w:rPr>
          <w:lang w:val="ru-RU" w:bidi="en-US"/>
        </w:rPr>
        <w:t xml:space="preserve"> </w:t>
      </w:r>
      <w:r w:rsidR="0005498A">
        <w:rPr>
          <w:lang w:val="ru-RU" w:bidi="en-US"/>
        </w:rPr>
        <w:t>филологом</w:t>
      </w:r>
      <w:r w:rsidR="0005498A" w:rsidRPr="0005498A">
        <w:rPr>
          <w:lang w:val="ru-RU" w:bidi="en-US"/>
        </w:rPr>
        <w:t xml:space="preserve">, </w:t>
      </w:r>
      <w:r w:rsidR="0005498A">
        <w:rPr>
          <w:lang w:val="ru-RU" w:bidi="en-US"/>
        </w:rPr>
        <w:t>психологом</w:t>
      </w:r>
      <w:r w:rsidR="0005498A" w:rsidRPr="0005498A">
        <w:rPr>
          <w:lang w:val="ru-RU" w:bidi="en-US"/>
        </w:rPr>
        <w:t xml:space="preserve"> </w:t>
      </w:r>
      <w:r w:rsidR="0005498A">
        <w:rPr>
          <w:lang w:val="ru-RU" w:bidi="en-US"/>
        </w:rPr>
        <w:t>и</w:t>
      </w:r>
      <w:r w:rsidR="0005498A" w:rsidRPr="0005498A">
        <w:rPr>
          <w:lang w:val="ru-RU" w:bidi="en-US"/>
        </w:rPr>
        <w:t xml:space="preserve"> </w:t>
      </w:r>
      <w:r w:rsidR="0005498A">
        <w:rPr>
          <w:lang w:val="ru-RU" w:bidi="en-US"/>
        </w:rPr>
        <w:t>доктором философии в области религиоведения из Красноярского государственного педагогического университета им. В</w:t>
      </w:r>
      <w:r w:rsidR="0005498A" w:rsidRPr="0005498A">
        <w:rPr>
          <w:lang w:val="ru-RU" w:bidi="en-US"/>
        </w:rPr>
        <w:t>.</w:t>
      </w:r>
      <w:r w:rsidR="001C77A5">
        <w:rPr>
          <w:lang w:val="ru-RU" w:bidi="en-US"/>
        </w:rPr>
        <w:t> </w:t>
      </w:r>
      <w:r w:rsidR="0005498A">
        <w:rPr>
          <w:lang w:val="ru-RU" w:bidi="en-US"/>
        </w:rPr>
        <w:t>П</w:t>
      </w:r>
      <w:r w:rsidR="0005498A" w:rsidRPr="0005498A">
        <w:rPr>
          <w:lang w:val="ru-RU" w:bidi="en-US"/>
        </w:rPr>
        <w:t xml:space="preserve">. </w:t>
      </w:r>
      <w:r w:rsidR="0005498A">
        <w:rPr>
          <w:lang w:val="ru-RU" w:bidi="en-US"/>
        </w:rPr>
        <w:t>Астафьева</w:t>
      </w:r>
      <w:r w:rsidR="0005498A" w:rsidRPr="0005498A">
        <w:rPr>
          <w:lang w:val="ru-RU" w:bidi="en-US"/>
        </w:rPr>
        <w:t xml:space="preserve"> </w:t>
      </w:r>
      <w:r w:rsidR="00B60822" w:rsidRPr="0005498A">
        <w:rPr>
          <w:lang w:val="ru-RU" w:bidi="en-US"/>
        </w:rPr>
        <w:t>(</w:t>
      </w:r>
      <w:r w:rsidR="0005498A">
        <w:rPr>
          <w:lang w:val="ru-RU" w:bidi="en-US"/>
        </w:rPr>
        <w:t>см</w:t>
      </w:r>
      <w:r w:rsidR="0005498A" w:rsidRPr="0005498A">
        <w:rPr>
          <w:lang w:val="ru-RU" w:bidi="en-US"/>
        </w:rPr>
        <w:t xml:space="preserve">. </w:t>
      </w:r>
      <w:r w:rsidR="0005498A">
        <w:rPr>
          <w:lang w:val="ru-RU" w:bidi="en-US"/>
        </w:rPr>
        <w:t xml:space="preserve">абзац </w:t>
      </w:r>
      <w:r w:rsidRPr="0065350D">
        <w:rPr>
          <w:lang w:bidi="en-US"/>
        </w:rPr>
        <w:fldChar w:fldCharType="begin"/>
      </w:r>
      <w:r w:rsidR="00B60822" w:rsidRPr="0005498A">
        <w:rPr>
          <w:lang w:val="ru-RU" w:bidi="en-US"/>
        </w:rPr>
        <w:instrText xml:space="preserve"> </w:instrText>
      </w:r>
      <w:r w:rsidR="00B60822" w:rsidRPr="0065350D">
        <w:rPr>
          <w:lang w:bidi="en-US"/>
        </w:rPr>
        <w:instrText>REF</w:instrText>
      </w:r>
      <w:r w:rsidR="00B60822" w:rsidRPr="0005498A">
        <w:rPr>
          <w:lang w:val="ru-RU" w:bidi="en-US"/>
        </w:rPr>
        <w:instrText xml:space="preserve"> </w:instrText>
      </w:r>
      <w:r w:rsidR="00B60822" w:rsidRPr="0065350D">
        <w:rPr>
          <w:lang w:bidi="en-US"/>
        </w:rPr>
        <w:instrText>specialistreport</w:instrText>
      </w:r>
      <w:r w:rsidR="00B60822" w:rsidRPr="0005498A">
        <w:rPr>
          <w:lang w:val="ru-RU" w:bidi="en-US"/>
        </w:rPr>
        <w:instrText xml:space="preserve"> \</w:instrText>
      </w:r>
      <w:r w:rsidR="00B60822" w:rsidRPr="0065350D">
        <w:rPr>
          <w:lang w:bidi="en-US"/>
        </w:rPr>
        <w:instrText>h</w:instrText>
      </w:r>
      <w:r w:rsidR="00B60822" w:rsidRPr="0005498A">
        <w:rPr>
          <w:lang w:val="ru-RU" w:bidi="en-US"/>
        </w:rPr>
        <w:instrText xml:space="preserve"> </w:instrText>
      </w:r>
      <w:r w:rsidRPr="0065350D">
        <w:rPr>
          <w:lang w:bidi="en-US"/>
        </w:rPr>
      </w:r>
      <w:r w:rsidRPr="0065350D">
        <w:rPr>
          <w:lang w:bidi="en-US"/>
        </w:rPr>
        <w:fldChar w:fldCharType="separate"/>
      </w:r>
      <w:r w:rsidR="009447A3">
        <w:rPr>
          <w:noProof/>
          <w:lang w:val="ru-RU"/>
        </w:rPr>
        <w:t>29</w:t>
      </w:r>
      <w:r w:rsidRPr="0065350D">
        <w:rPr>
          <w:lang w:bidi="en-US"/>
        </w:rPr>
        <w:fldChar w:fldCharType="end"/>
      </w:r>
      <w:r w:rsidR="00B60822" w:rsidRPr="0005498A">
        <w:rPr>
          <w:lang w:val="ru-RU" w:bidi="en-US"/>
        </w:rPr>
        <w:t xml:space="preserve"> </w:t>
      </w:r>
      <w:r w:rsidR="0005498A">
        <w:rPr>
          <w:lang w:val="ru-RU" w:bidi="en-US"/>
        </w:rPr>
        <w:t>выше</w:t>
      </w:r>
      <w:r w:rsidR="00931E66" w:rsidRPr="0005498A">
        <w:rPr>
          <w:lang w:val="ru-RU" w:bidi="en-US"/>
        </w:rPr>
        <w:t>).</w:t>
      </w:r>
    </w:p>
    <w:p w:rsidR="00171730" w:rsidRPr="00F44284" w:rsidRDefault="000E26A5" w:rsidP="00F44284">
      <w:pPr>
        <w:pStyle w:val="ECHRPara"/>
        <w:rPr>
          <w:lang w:val="ru-RU" w:bidi="en-US"/>
        </w:rPr>
      </w:pPr>
      <w:r w:rsidRPr="0065350D">
        <w:rPr>
          <w:lang w:bidi="en-US"/>
        </w:rPr>
        <w:lastRenderedPageBreak/>
        <w:fldChar w:fldCharType="begin"/>
      </w:r>
      <w:r w:rsidR="00B60822" w:rsidRPr="0005498A">
        <w:rPr>
          <w:lang w:val="ru-RU" w:bidi="en-US"/>
        </w:rPr>
        <w:instrText xml:space="preserve"> </w:instrText>
      </w:r>
      <w:r w:rsidR="00B60822" w:rsidRPr="0065350D">
        <w:rPr>
          <w:lang w:bidi="en-US"/>
        </w:rPr>
        <w:instrText>SEQ</w:instrText>
      </w:r>
      <w:r w:rsidR="00B60822" w:rsidRPr="0005498A">
        <w:rPr>
          <w:lang w:val="ru-RU" w:bidi="en-US"/>
        </w:rPr>
        <w:instrText xml:space="preserve"> </w:instrText>
      </w:r>
      <w:r w:rsidR="00B60822" w:rsidRPr="0065350D">
        <w:rPr>
          <w:lang w:bidi="en-US"/>
        </w:rPr>
        <w:instrText>level</w:instrText>
      </w:r>
      <w:r w:rsidR="00B60822" w:rsidRPr="0005498A">
        <w:rPr>
          <w:lang w:val="ru-RU" w:bidi="en-US"/>
        </w:rPr>
        <w:instrText>0 \*</w:instrText>
      </w:r>
      <w:r w:rsidR="00B60822" w:rsidRPr="0065350D">
        <w:rPr>
          <w:lang w:bidi="en-US"/>
        </w:rPr>
        <w:instrText>arabic</w:instrText>
      </w:r>
      <w:r w:rsidR="00B60822" w:rsidRPr="0005498A">
        <w:rPr>
          <w:lang w:val="ru-RU" w:bidi="en-US"/>
        </w:rPr>
        <w:instrText xml:space="preserve"> </w:instrText>
      </w:r>
      <w:r w:rsidRPr="0065350D">
        <w:rPr>
          <w:lang w:bidi="en-US"/>
        </w:rPr>
        <w:fldChar w:fldCharType="separate"/>
      </w:r>
      <w:r w:rsidR="009447A3">
        <w:rPr>
          <w:noProof/>
          <w:lang w:val="ru-RU" w:bidi="en-US"/>
        </w:rPr>
        <w:t>113</w:t>
      </w:r>
      <w:r w:rsidRPr="0065350D">
        <w:rPr>
          <w:lang w:bidi="en-US"/>
        </w:rPr>
        <w:fldChar w:fldCharType="end"/>
      </w:r>
      <w:r w:rsidR="00B60822" w:rsidRPr="0005498A">
        <w:rPr>
          <w:lang w:val="ru-RU" w:bidi="en-US"/>
        </w:rPr>
        <w:t>.</w:t>
      </w:r>
      <w:r w:rsidR="00B60822" w:rsidRPr="0065350D">
        <w:rPr>
          <w:lang w:bidi="en-US"/>
        </w:rPr>
        <w:t>  </w:t>
      </w:r>
      <w:r w:rsidR="0005498A">
        <w:rPr>
          <w:lang w:val="ru-RU" w:bidi="en-US"/>
        </w:rPr>
        <w:t>Суд</w:t>
      </w:r>
      <w:r w:rsidR="0005498A" w:rsidRPr="0005498A">
        <w:rPr>
          <w:lang w:val="ru-RU" w:bidi="en-US"/>
        </w:rPr>
        <w:t xml:space="preserve"> </w:t>
      </w:r>
      <w:r w:rsidR="0005498A">
        <w:rPr>
          <w:lang w:val="ru-RU" w:bidi="en-US"/>
        </w:rPr>
        <w:t>устанавливает</w:t>
      </w:r>
      <w:r w:rsidR="0005498A" w:rsidRPr="0005498A">
        <w:rPr>
          <w:lang w:val="ru-RU" w:bidi="en-US"/>
        </w:rPr>
        <w:t xml:space="preserve">, </w:t>
      </w:r>
      <w:r w:rsidR="0005498A">
        <w:rPr>
          <w:lang w:val="ru-RU" w:bidi="en-US"/>
        </w:rPr>
        <w:t>что</w:t>
      </w:r>
      <w:r w:rsidR="0005498A" w:rsidRPr="0005498A">
        <w:rPr>
          <w:lang w:val="ru-RU" w:bidi="en-US"/>
        </w:rPr>
        <w:t xml:space="preserve"> </w:t>
      </w:r>
      <w:r w:rsidR="0005498A">
        <w:rPr>
          <w:lang w:val="ru-RU" w:bidi="en-US"/>
        </w:rPr>
        <w:t>решение</w:t>
      </w:r>
      <w:r w:rsidR="0005498A" w:rsidRPr="0005498A">
        <w:rPr>
          <w:lang w:val="ru-RU" w:bidi="en-US"/>
        </w:rPr>
        <w:t xml:space="preserve"> </w:t>
      </w:r>
      <w:r w:rsidR="0005498A">
        <w:rPr>
          <w:lang w:val="ru-RU" w:bidi="en-US"/>
        </w:rPr>
        <w:t>имеет</w:t>
      </w:r>
      <w:r w:rsidR="0005498A" w:rsidRPr="0005498A">
        <w:rPr>
          <w:lang w:val="ru-RU" w:bidi="en-US"/>
        </w:rPr>
        <w:t xml:space="preserve"> </w:t>
      </w:r>
      <w:r w:rsidR="0005498A">
        <w:rPr>
          <w:lang w:val="ru-RU" w:bidi="en-US"/>
        </w:rPr>
        <w:t>по</w:t>
      </w:r>
      <w:r w:rsidR="0005498A" w:rsidRPr="0005498A">
        <w:rPr>
          <w:lang w:val="ru-RU" w:bidi="en-US"/>
        </w:rPr>
        <w:t xml:space="preserve"> </w:t>
      </w:r>
      <w:r w:rsidR="0005498A">
        <w:rPr>
          <w:lang w:val="ru-RU" w:bidi="en-US"/>
        </w:rPr>
        <w:t>существу</w:t>
      </w:r>
      <w:r w:rsidR="0005498A" w:rsidRPr="0005498A">
        <w:rPr>
          <w:lang w:val="ru-RU" w:bidi="en-US"/>
        </w:rPr>
        <w:t xml:space="preserve"> </w:t>
      </w:r>
      <w:r w:rsidR="0005498A">
        <w:rPr>
          <w:lang w:val="ru-RU" w:bidi="en-US"/>
        </w:rPr>
        <w:t>те</w:t>
      </w:r>
      <w:r w:rsidR="0005498A" w:rsidRPr="0005498A">
        <w:rPr>
          <w:lang w:val="ru-RU" w:bidi="en-US"/>
        </w:rPr>
        <w:t xml:space="preserve"> </w:t>
      </w:r>
      <w:r w:rsidR="0005498A">
        <w:rPr>
          <w:lang w:val="ru-RU" w:bidi="en-US"/>
        </w:rPr>
        <w:t>же</w:t>
      </w:r>
      <w:r w:rsidR="0005498A" w:rsidRPr="0005498A">
        <w:rPr>
          <w:lang w:val="ru-RU" w:bidi="en-US"/>
        </w:rPr>
        <w:t xml:space="preserve"> </w:t>
      </w:r>
      <w:r w:rsidR="0005498A">
        <w:rPr>
          <w:lang w:val="ru-RU" w:bidi="en-US"/>
        </w:rPr>
        <w:t>самые</w:t>
      </w:r>
      <w:r w:rsidR="0005498A" w:rsidRPr="0005498A">
        <w:rPr>
          <w:lang w:val="ru-RU" w:bidi="en-US"/>
        </w:rPr>
        <w:t xml:space="preserve"> </w:t>
      </w:r>
      <w:r w:rsidR="0005498A">
        <w:rPr>
          <w:lang w:val="ru-RU" w:bidi="en-US"/>
        </w:rPr>
        <w:t>недостатки</w:t>
      </w:r>
      <w:r w:rsidR="0005498A" w:rsidRPr="0005498A">
        <w:rPr>
          <w:lang w:val="ru-RU" w:bidi="en-US"/>
        </w:rPr>
        <w:t xml:space="preserve">, </w:t>
      </w:r>
      <w:r w:rsidR="0005498A">
        <w:rPr>
          <w:lang w:val="ru-RU" w:bidi="en-US"/>
        </w:rPr>
        <w:t>что</w:t>
      </w:r>
      <w:r w:rsidR="0005498A" w:rsidRPr="0005498A">
        <w:rPr>
          <w:lang w:val="ru-RU" w:bidi="en-US"/>
        </w:rPr>
        <w:t xml:space="preserve"> </w:t>
      </w:r>
      <w:r w:rsidR="0005498A">
        <w:rPr>
          <w:lang w:val="ru-RU" w:bidi="en-US"/>
        </w:rPr>
        <w:t>и</w:t>
      </w:r>
      <w:r w:rsidR="0005498A" w:rsidRPr="0005498A">
        <w:rPr>
          <w:lang w:val="ru-RU" w:bidi="en-US"/>
        </w:rPr>
        <w:t xml:space="preserve"> </w:t>
      </w:r>
      <w:r w:rsidR="0005498A">
        <w:rPr>
          <w:lang w:val="ru-RU" w:bidi="en-US"/>
        </w:rPr>
        <w:t>решение</w:t>
      </w:r>
      <w:r w:rsidR="0005498A" w:rsidRPr="0005498A">
        <w:rPr>
          <w:lang w:val="ru-RU" w:bidi="en-US"/>
        </w:rPr>
        <w:t xml:space="preserve"> </w:t>
      </w:r>
      <w:r w:rsidR="0005498A">
        <w:rPr>
          <w:lang w:val="ru-RU" w:bidi="en-US"/>
        </w:rPr>
        <w:t>от</w:t>
      </w:r>
      <w:r w:rsidR="0005498A" w:rsidRPr="0005498A">
        <w:rPr>
          <w:lang w:val="ru-RU" w:bidi="en-US"/>
        </w:rPr>
        <w:t xml:space="preserve"> 21 </w:t>
      </w:r>
      <w:r w:rsidR="0005498A">
        <w:rPr>
          <w:lang w:val="ru-RU" w:bidi="en-US"/>
        </w:rPr>
        <w:t>мая</w:t>
      </w:r>
      <w:r w:rsidR="0005498A" w:rsidRPr="0005498A">
        <w:rPr>
          <w:lang w:val="ru-RU" w:bidi="en-US"/>
        </w:rPr>
        <w:t xml:space="preserve"> 2007 </w:t>
      </w:r>
      <w:r w:rsidR="0005498A">
        <w:rPr>
          <w:lang w:val="ru-RU" w:bidi="en-US"/>
        </w:rPr>
        <w:t>года</w:t>
      </w:r>
      <w:r w:rsidR="0005498A" w:rsidRPr="0005498A">
        <w:rPr>
          <w:lang w:val="ru-RU" w:bidi="en-US"/>
        </w:rPr>
        <w:t xml:space="preserve">, </w:t>
      </w:r>
      <w:r w:rsidR="0005498A">
        <w:rPr>
          <w:lang w:val="ru-RU" w:bidi="en-US"/>
        </w:rPr>
        <w:t>вынесенное</w:t>
      </w:r>
      <w:r w:rsidR="0005498A" w:rsidRPr="0005498A">
        <w:rPr>
          <w:lang w:val="ru-RU" w:bidi="en-US"/>
        </w:rPr>
        <w:t xml:space="preserve"> </w:t>
      </w:r>
      <w:r w:rsidR="0005498A">
        <w:rPr>
          <w:lang w:val="ru-RU" w:bidi="en-US"/>
        </w:rPr>
        <w:t>Коптевским</w:t>
      </w:r>
      <w:r w:rsidR="0005498A" w:rsidRPr="0005498A">
        <w:rPr>
          <w:lang w:val="ru-RU" w:bidi="en-US"/>
        </w:rPr>
        <w:t xml:space="preserve"> </w:t>
      </w:r>
      <w:r w:rsidR="0005498A">
        <w:rPr>
          <w:lang w:val="ru-RU" w:bidi="en-US"/>
        </w:rPr>
        <w:t>районным</w:t>
      </w:r>
      <w:r w:rsidR="0005498A" w:rsidRPr="0005498A">
        <w:rPr>
          <w:lang w:val="ru-RU" w:bidi="en-US"/>
        </w:rPr>
        <w:t xml:space="preserve"> </w:t>
      </w:r>
      <w:r w:rsidR="0005498A">
        <w:rPr>
          <w:lang w:val="ru-RU" w:bidi="en-US"/>
        </w:rPr>
        <w:t>судом, исследованное выше</w:t>
      </w:r>
      <w:r w:rsidR="0005498A" w:rsidRPr="0005498A">
        <w:rPr>
          <w:lang w:val="ru-RU" w:bidi="en-US"/>
        </w:rPr>
        <w:t xml:space="preserve"> </w:t>
      </w:r>
      <w:r w:rsidR="00340E82" w:rsidRPr="0005498A">
        <w:rPr>
          <w:lang w:val="ru-RU" w:bidi="en-US"/>
        </w:rPr>
        <w:t>(</w:t>
      </w:r>
      <w:r w:rsidR="00F44284">
        <w:rPr>
          <w:lang w:val="ru-RU" w:bidi="en-US"/>
        </w:rPr>
        <w:t xml:space="preserve">см. абзацы </w:t>
      </w:r>
      <w:r w:rsidRPr="0065350D">
        <w:rPr>
          <w:lang w:bidi="en-US"/>
        </w:rPr>
        <w:fldChar w:fldCharType="begin"/>
      </w:r>
      <w:r w:rsidR="004F6424" w:rsidRPr="0005498A">
        <w:rPr>
          <w:lang w:val="ru-RU" w:bidi="en-US"/>
        </w:rPr>
        <w:instrText xml:space="preserve"> </w:instrText>
      </w:r>
      <w:r w:rsidR="004F6424" w:rsidRPr="0065350D">
        <w:rPr>
          <w:lang w:bidi="en-US"/>
        </w:rPr>
        <w:instrText>REF</w:instrText>
      </w:r>
      <w:r w:rsidR="004F6424" w:rsidRPr="0005498A">
        <w:rPr>
          <w:lang w:val="ru-RU" w:bidi="en-US"/>
        </w:rPr>
        <w:instrText xml:space="preserve"> </w:instrText>
      </w:r>
      <w:r w:rsidR="004F6424" w:rsidRPr="0065350D">
        <w:rPr>
          <w:lang w:bidi="en-US"/>
        </w:rPr>
        <w:instrText>deficiencies</w:instrText>
      </w:r>
      <w:r w:rsidR="004F6424" w:rsidRPr="0005498A">
        <w:rPr>
          <w:lang w:val="ru-RU" w:bidi="en-US"/>
        </w:rPr>
        <w:instrText>1 \</w:instrText>
      </w:r>
      <w:r w:rsidR="004F6424" w:rsidRPr="0065350D">
        <w:rPr>
          <w:lang w:bidi="en-US"/>
        </w:rPr>
        <w:instrText>h</w:instrText>
      </w:r>
      <w:r w:rsidR="004F6424" w:rsidRPr="0005498A">
        <w:rPr>
          <w:lang w:val="ru-RU" w:bidi="en-US"/>
        </w:rPr>
        <w:instrText xml:space="preserve"> </w:instrText>
      </w:r>
      <w:r w:rsidRPr="0065350D">
        <w:rPr>
          <w:lang w:bidi="en-US"/>
        </w:rPr>
      </w:r>
      <w:r w:rsidRPr="0065350D">
        <w:rPr>
          <w:lang w:bidi="en-US"/>
        </w:rPr>
        <w:fldChar w:fldCharType="separate"/>
      </w:r>
      <w:r w:rsidR="009447A3">
        <w:rPr>
          <w:noProof/>
          <w:lang w:val="ru-RU" w:bidi="en-US"/>
        </w:rPr>
        <w:t>105</w:t>
      </w:r>
      <w:r w:rsidRPr="0065350D">
        <w:rPr>
          <w:lang w:bidi="en-US"/>
        </w:rPr>
        <w:fldChar w:fldCharType="end"/>
      </w:r>
      <w:r w:rsidR="004F6424" w:rsidRPr="0005498A">
        <w:rPr>
          <w:lang w:val="ru-RU" w:bidi="en-US"/>
        </w:rPr>
        <w:t xml:space="preserve"> </w:t>
      </w:r>
      <w:r w:rsidR="00F44284">
        <w:rPr>
          <w:lang w:val="ru-RU" w:bidi="en-US"/>
        </w:rPr>
        <w:t xml:space="preserve">и </w:t>
      </w:r>
      <w:r w:rsidRPr="0065350D">
        <w:rPr>
          <w:lang w:bidi="en-US"/>
        </w:rPr>
        <w:fldChar w:fldCharType="begin"/>
      </w:r>
      <w:r w:rsidR="00411EF5" w:rsidRPr="0005498A">
        <w:rPr>
          <w:lang w:val="ru-RU" w:bidi="en-US"/>
        </w:rPr>
        <w:instrText xml:space="preserve"> </w:instrText>
      </w:r>
      <w:r w:rsidR="00411EF5" w:rsidRPr="0065350D">
        <w:rPr>
          <w:lang w:bidi="en-US"/>
        </w:rPr>
        <w:instrText>REF</w:instrText>
      </w:r>
      <w:r w:rsidR="00411EF5" w:rsidRPr="0005498A">
        <w:rPr>
          <w:lang w:val="ru-RU" w:bidi="en-US"/>
        </w:rPr>
        <w:instrText xml:space="preserve"> </w:instrText>
      </w:r>
      <w:r w:rsidR="00411EF5" w:rsidRPr="0065350D">
        <w:rPr>
          <w:lang w:bidi="en-US"/>
        </w:rPr>
        <w:instrText>deficiencies</w:instrText>
      </w:r>
      <w:r w:rsidR="00411EF5" w:rsidRPr="0005498A">
        <w:rPr>
          <w:lang w:val="ru-RU" w:bidi="en-US"/>
        </w:rPr>
        <w:instrText>2 \</w:instrText>
      </w:r>
      <w:r w:rsidR="00411EF5" w:rsidRPr="0065350D">
        <w:rPr>
          <w:lang w:bidi="en-US"/>
        </w:rPr>
        <w:instrText>h</w:instrText>
      </w:r>
      <w:r w:rsidR="00411EF5" w:rsidRPr="0005498A">
        <w:rPr>
          <w:lang w:val="ru-RU" w:bidi="en-US"/>
        </w:rPr>
        <w:instrText xml:space="preserve"> </w:instrText>
      </w:r>
      <w:r w:rsidRPr="0065350D">
        <w:rPr>
          <w:lang w:bidi="en-US"/>
        </w:rPr>
      </w:r>
      <w:r w:rsidRPr="0065350D">
        <w:rPr>
          <w:lang w:bidi="en-US"/>
        </w:rPr>
        <w:fldChar w:fldCharType="separate"/>
      </w:r>
      <w:r w:rsidR="009447A3">
        <w:rPr>
          <w:noProof/>
          <w:lang w:val="ru-RU" w:bidi="en-US"/>
        </w:rPr>
        <w:t>107</w:t>
      </w:r>
      <w:r w:rsidRPr="0065350D">
        <w:rPr>
          <w:lang w:bidi="en-US"/>
        </w:rPr>
        <w:fldChar w:fldCharType="end"/>
      </w:r>
      <w:r w:rsidR="004F6424" w:rsidRPr="0005498A">
        <w:rPr>
          <w:lang w:val="ru-RU" w:bidi="en-US"/>
        </w:rPr>
        <w:t xml:space="preserve"> </w:t>
      </w:r>
      <w:r w:rsidR="00F44284">
        <w:rPr>
          <w:lang w:val="ru-RU" w:bidi="en-US"/>
        </w:rPr>
        <w:t>выше</w:t>
      </w:r>
      <w:r w:rsidR="004F6424" w:rsidRPr="0005498A">
        <w:rPr>
          <w:lang w:val="ru-RU" w:bidi="en-US"/>
        </w:rPr>
        <w:t>).</w:t>
      </w:r>
      <w:r w:rsidR="00340E82" w:rsidRPr="0005498A">
        <w:rPr>
          <w:lang w:val="ru-RU" w:bidi="en-US"/>
        </w:rPr>
        <w:t xml:space="preserve"> </w:t>
      </w:r>
      <w:r w:rsidR="00F44284">
        <w:rPr>
          <w:lang w:val="ru-RU" w:bidi="en-US"/>
        </w:rPr>
        <w:t>Действительно</w:t>
      </w:r>
      <w:r w:rsidR="00340E82" w:rsidRPr="00F44284">
        <w:rPr>
          <w:lang w:val="ru-RU" w:bidi="en-US"/>
        </w:rPr>
        <w:t xml:space="preserve">, </w:t>
      </w:r>
      <w:r w:rsidR="00F44284">
        <w:rPr>
          <w:lang w:val="ru-RU" w:bidi="en-US"/>
        </w:rPr>
        <w:t>хотя</w:t>
      </w:r>
      <w:r w:rsidR="00F44284" w:rsidRPr="00F44284">
        <w:rPr>
          <w:lang w:val="ru-RU" w:bidi="en-US"/>
        </w:rPr>
        <w:t xml:space="preserve"> </w:t>
      </w:r>
      <w:r w:rsidR="00F44284">
        <w:rPr>
          <w:lang w:val="ru-RU" w:bidi="en-US"/>
        </w:rPr>
        <w:t>в</w:t>
      </w:r>
      <w:r w:rsidR="00F44284" w:rsidRPr="00F44284">
        <w:rPr>
          <w:lang w:val="ru-RU" w:bidi="en-US"/>
        </w:rPr>
        <w:t xml:space="preserve"> </w:t>
      </w:r>
      <w:r w:rsidR="00F44284">
        <w:rPr>
          <w:lang w:val="ru-RU" w:bidi="en-US"/>
        </w:rPr>
        <w:t>нем</w:t>
      </w:r>
      <w:r w:rsidR="00F44284" w:rsidRPr="00F44284">
        <w:rPr>
          <w:lang w:val="ru-RU" w:bidi="en-US"/>
        </w:rPr>
        <w:t xml:space="preserve"> </w:t>
      </w:r>
      <w:r w:rsidR="00F44284">
        <w:rPr>
          <w:lang w:val="ru-RU" w:bidi="en-US"/>
        </w:rPr>
        <w:t>процитировано</w:t>
      </w:r>
      <w:r w:rsidR="00F44284" w:rsidRPr="00F44284">
        <w:rPr>
          <w:lang w:val="ru-RU" w:bidi="en-US"/>
        </w:rPr>
        <w:t xml:space="preserve"> </w:t>
      </w:r>
      <w:r w:rsidR="00F44284">
        <w:rPr>
          <w:lang w:val="ru-RU" w:bidi="en-US"/>
        </w:rPr>
        <w:t>заключение</w:t>
      </w:r>
      <w:r w:rsidR="00F44284" w:rsidRPr="00F44284">
        <w:rPr>
          <w:lang w:val="ru-RU" w:bidi="en-US"/>
        </w:rPr>
        <w:t xml:space="preserve"> </w:t>
      </w:r>
      <w:r w:rsidR="00F44284">
        <w:rPr>
          <w:lang w:val="ru-RU" w:bidi="en-US"/>
        </w:rPr>
        <w:t>специалистов</w:t>
      </w:r>
      <w:r w:rsidR="00F44284" w:rsidRPr="00F44284">
        <w:rPr>
          <w:lang w:val="ru-RU" w:bidi="en-US"/>
        </w:rPr>
        <w:t xml:space="preserve"> </w:t>
      </w:r>
      <w:r w:rsidR="00F44284">
        <w:rPr>
          <w:lang w:val="ru-RU" w:bidi="en-US"/>
        </w:rPr>
        <w:t>довольно</w:t>
      </w:r>
      <w:r w:rsidR="00F44284" w:rsidRPr="00F44284">
        <w:rPr>
          <w:lang w:val="ru-RU" w:bidi="en-US"/>
        </w:rPr>
        <w:t xml:space="preserve"> </w:t>
      </w:r>
      <w:r w:rsidR="00F44284">
        <w:rPr>
          <w:lang w:val="ru-RU" w:bidi="en-US"/>
        </w:rPr>
        <w:t>подробно</w:t>
      </w:r>
      <w:r w:rsidR="00F44284" w:rsidRPr="00F44284">
        <w:rPr>
          <w:lang w:val="ru-RU" w:bidi="en-US"/>
        </w:rPr>
        <w:t xml:space="preserve">, </w:t>
      </w:r>
      <w:r w:rsidR="00F44284">
        <w:rPr>
          <w:lang w:val="ru-RU" w:bidi="en-US"/>
        </w:rPr>
        <w:t>а</w:t>
      </w:r>
      <w:r w:rsidR="00F44284" w:rsidRPr="00F44284">
        <w:rPr>
          <w:lang w:val="ru-RU" w:bidi="en-US"/>
        </w:rPr>
        <w:t xml:space="preserve"> </w:t>
      </w:r>
      <w:r w:rsidR="00F44284">
        <w:rPr>
          <w:lang w:val="ru-RU" w:bidi="en-US"/>
        </w:rPr>
        <w:t>не</w:t>
      </w:r>
      <w:r w:rsidR="00F44284" w:rsidRPr="00F44284">
        <w:rPr>
          <w:lang w:val="ru-RU" w:bidi="en-US"/>
        </w:rPr>
        <w:t xml:space="preserve"> </w:t>
      </w:r>
      <w:r w:rsidR="00F44284">
        <w:rPr>
          <w:lang w:val="ru-RU" w:bidi="en-US"/>
        </w:rPr>
        <w:t>просто</w:t>
      </w:r>
      <w:r w:rsidR="00F44284" w:rsidRPr="00F44284">
        <w:rPr>
          <w:lang w:val="ru-RU" w:bidi="en-US"/>
        </w:rPr>
        <w:t xml:space="preserve"> </w:t>
      </w:r>
      <w:r w:rsidR="00F44284">
        <w:rPr>
          <w:lang w:val="ru-RU" w:bidi="en-US"/>
        </w:rPr>
        <w:t>воспроизведены</w:t>
      </w:r>
      <w:r w:rsidR="00F44284" w:rsidRPr="00F44284">
        <w:rPr>
          <w:lang w:val="ru-RU" w:bidi="en-US"/>
        </w:rPr>
        <w:t xml:space="preserve"> </w:t>
      </w:r>
      <w:r w:rsidR="00F44284">
        <w:rPr>
          <w:lang w:val="ru-RU" w:bidi="en-US"/>
        </w:rPr>
        <w:t>их</w:t>
      </w:r>
      <w:r w:rsidR="00F44284" w:rsidRPr="00F44284">
        <w:rPr>
          <w:lang w:val="ru-RU" w:bidi="en-US"/>
        </w:rPr>
        <w:t xml:space="preserve"> </w:t>
      </w:r>
      <w:r w:rsidR="00F44284">
        <w:rPr>
          <w:lang w:val="ru-RU" w:bidi="en-US"/>
        </w:rPr>
        <w:t>выводы</w:t>
      </w:r>
      <w:r w:rsidR="00340E82" w:rsidRPr="00F44284">
        <w:rPr>
          <w:lang w:val="ru-RU" w:bidi="en-US"/>
        </w:rPr>
        <w:t xml:space="preserve">, </w:t>
      </w:r>
      <w:r w:rsidR="00F44284">
        <w:rPr>
          <w:lang w:val="ru-RU" w:bidi="en-US"/>
        </w:rPr>
        <w:t>районный</w:t>
      </w:r>
      <w:r w:rsidR="00F44284" w:rsidRPr="00F44284">
        <w:rPr>
          <w:lang w:val="ru-RU" w:bidi="en-US"/>
        </w:rPr>
        <w:t xml:space="preserve"> </w:t>
      </w:r>
      <w:r w:rsidR="00F44284">
        <w:rPr>
          <w:lang w:val="ru-RU" w:bidi="en-US"/>
        </w:rPr>
        <w:t>суд</w:t>
      </w:r>
      <w:r w:rsidR="00F44284" w:rsidRPr="00F44284">
        <w:rPr>
          <w:lang w:val="ru-RU" w:bidi="en-US"/>
        </w:rPr>
        <w:t xml:space="preserve"> </w:t>
      </w:r>
      <w:r w:rsidR="00F44284">
        <w:rPr>
          <w:lang w:val="ru-RU" w:bidi="en-US"/>
        </w:rPr>
        <w:t>опять</w:t>
      </w:r>
      <w:r w:rsidR="00F44284" w:rsidRPr="00F44284">
        <w:rPr>
          <w:lang w:val="ru-RU" w:bidi="en-US"/>
        </w:rPr>
        <w:t xml:space="preserve"> </w:t>
      </w:r>
      <w:r w:rsidR="00F44284">
        <w:rPr>
          <w:lang w:val="ru-RU" w:bidi="en-US"/>
        </w:rPr>
        <w:t>же</w:t>
      </w:r>
      <w:r w:rsidR="00F44284" w:rsidRPr="00F44284">
        <w:rPr>
          <w:lang w:val="ru-RU" w:bidi="en-US"/>
        </w:rPr>
        <w:t xml:space="preserve"> </w:t>
      </w:r>
      <w:r w:rsidR="00F44284">
        <w:rPr>
          <w:lang w:val="ru-RU" w:bidi="en-US"/>
        </w:rPr>
        <w:t>просто</w:t>
      </w:r>
      <w:r w:rsidR="00F44284" w:rsidRPr="00F44284">
        <w:rPr>
          <w:lang w:val="ru-RU" w:bidi="en-US"/>
        </w:rPr>
        <w:t xml:space="preserve"> </w:t>
      </w:r>
      <w:r w:rsidR="00F44284">
        <w:rPr>
          <w:lang w:val="ru-RU" w:bidi="en-US"/>
        </w:rPr>
        <w:t>расписался</w:t>
      </w:r>
      <w:r w:rsidR="00F44284" w:rsidRPr="00F44284">
        <w:rPr>
          <w:lang w:val="ru-RU" w:bidi="en-US"/>
        </w:rPr>
        <w:t xml:space="preserve"> </w:t>
      </w:r>
      <w:r w:rsidR="00F44284">
        <w:rPr>
          <w:lang w:val="ru-RU" w:bidi="en-US"/>
        </w:rPr>
        <w:t>под</w:t>
      </w:r>
      <w:r w:rsidR="00F44284" w:rsidRPr="00F44284">
        <w:rPr>
          <w:lang w:val="ru-RU" w:bidi="en-US"/>
        </w:rPr>
        <w:t xml:space="preserve"> </w:t>
      </w:r>
      <w:r w:rsidR="00F44284">
        <w:rPr>
          <w:lang w:val="ru-RU" w:bidi="en-US"/>
        </w:rPr>
        <w:t>наблюдениями специалистов, которые также очевидно выходят за рамки простого решения проблем языка и психологии и вместо этого предоставляют юридическую квалификацию произведения, без какого-то осмысленного анализа этих наблюдений и без проведения своего собственного правового анализа рассматриваемого текста</w:t>
      </w:r>
      <w:r w:rsidR="004F6424" w:rsidRPr="00F44284">
        <w:rPr>
          <w:lang w:val="ru-RU" w:bidi="en-US"/>
        </w:rPr>
        <w:t xml:space="preserve">. </w:t>
      </w:r>
      <w:r w:rsidR="00F44284">
        <w:rPr>
          <w:lang w:val="ru-RU" w:bidi="en-US"/>
        </w:rPr>
        <w:t>Существенно</w:t>
      </w:r>
      <w:r w:rsidR="00F44284" w:rsidRPr="00F44284">
        <w:rPr>
          <w:lang w:val="ru-RU" w:bidi="en-US"/>
        </w:rPr>
        <w:t xml:space="preserve">, </w:t>
      </w:r>
      <w:r w:rsidR="00F44284">
        <w:rPr>
          <w:lang w:val="ru-RU" w:bidi="en-US"/>
        </w:rPr>
        <w:t>что</w:t>
      </w:r>
      <w:r w:rsidR="00F44284" w:rsidRPr="00F44284">
        <w:rPr>
          <w:lang w:val="ru-RU" w:bidi="en-US"/>
        </w:rPr>
        <w:t xml:space="preserve"> </w:t>
      </w:r>
      <w:r w:rsidR="00F44284">
        <w:rPr>
          <w:lang w:val="ru-RU" w:bidi="en-US"/>
        </w:rPr>
        <w:t>судья</w:t>
      </w:r>
      <w:r w:rsidR="00F44284" w:rsidRPr="00F44284">
        <w:rPr>
          <w:lang w:val="ru-RU" w:bidi="en-US"/>
        </w:rPr>
        <w:t xml:space="preserve"> </w:t>
      </w:r>
      <w:r w:rsidR="00F44284">
        <w:rPr>
          <w:lang w:val="ru-RU" w:bidi="en-US"/>
        </w:rPr>
        <w:t>даже</w:t>
      </w:r>
      <w:r w:rsidR="00F44284" w:rsidRPr="00F44284">
        <w:rPr>
          <w:lang w:val="ru-RU" w:bidi="en-US"/>
        </w:rPr>
        <w:t xml:space="preserve"> </w:t>
      </w:r>
      <w:r w:rsidR="00F44284">
        <w:rPr>
          <w:lang w:val="ru-RU" w:bidi="en-US"/>
        </w:rPr>
        <w:t>не</w:t>
      </w:r>
      <w:r w:rsidR="00F44284" w:rsidRPr="00F44284">
        <w:rPr>
          <w:lang w:val="ru-RU" w:bidi="en-US"/>
        </w:rPr>
        <w:t xml:space="preserve"> </w:t>
      </w:r>
      <w:r w:rsidR="00F44284">
        <w:rPr>
          <w:lang w:val="ru-RU" w:bidi="en-US"/>
        </w:rPr>
        <w:t>прочитал</w:t>
      </w:r>
      <w:r w:rsidR="00F44284" w:rsidRPr="00F44284">
        <w:rPr>
          <w:lang w:val="ru-RU" w:bidi="en-US"/>
        </w:rPr>
        <w:t xml:space="preserve"> </w:t>
      </w:r>
      <w:r w:rsidR="00F44284">
        <w:rPr>
          <w:lang w:val="ru-RU" w:bidi="en-US"/>
        </w:rPr>
        <w:t>книгу</w:t>
      </w:r>
      <w:r w:rsidR="00F44284" w:rsidRPr="00F44284">
        <w:rPr>
          <w:lang w:val="ru-RU" w:bidi="en-US"/>
        </w:rPr>
        <w:t xml:space="preserve">, </w:t>
      </w:r>
      <w:r w:rsidR="00F44284">
        <w:rPr>
          <w:lang w:val="ru-RU" w:bidi="en-US"/>
        </w:rPr>
        <w:t>решив</w:t>
      </w:r>
      <w:r w:rsidR="00F44284" w:rsidRPr="00F44284">
        <w:rPr>
          <w:lang w:val="ru-RU" w:bidi="en-US"/>
        </w:rPr>
        <w:t xml:space="preserve">, </w:t>
      </w:r>
      <w:r w:rsidR="00F44284">
        <w:rPr>
          <w:lang w:val="ru-RU" w:bidi="en-US"/>
        </w:rPr>
        <w:t>что</w:t>
      </w:r>
      <w:r w:rsidR="00F44284" w:rsidRPr="00F44284">
        <w:rPr>
          <w:lang w:val="ru-RU" w:bidi="en-US"/>
        </w:rPr>
        <w:t xml:space="preserve"> </w:t>
      </w:r>
      <w:r w:rsidR="00F44284">
        <w:rPr>
          <w:lang w:val="ru-RU" w:bidi="en-US"/>
        </w:rPr>
        <w:t>она</w:t>
      </w:r>
      <w:r w:rsidR="00F44284" w:rsidRPr="00F44284">
        <w:rPr>
          <w:lang w:val="ru-RU" w:bidi="en-US"/>
        </w:rPr>
        <w:t xml:space="preserve"> </w:t>
      </w:r>
      <w:r w:rsidR="00F44284">
        <w:rPr>
          <w:lang w:val="ru-RU" w:bidi="en-US"/>
        </w:rPr>
        <w:t>достаточно</w:t>
      </w:r>
      <w:r w:rsidR="00F44284" w:rsidRPr="00F44284">
        <w:rPr>
          <w:lang w:val="ru-RU" w:bidi="en-US"/>
        </w:rPr>
        <w:t xml:space="preserve"> </w:t>
      </w:r>
      <w:r w:rsidR="00F44284">
        <w:rPr>
          <w:lang w:val="ru-RU" w:bidi="en-US"/>
        </w:rPr>
        <w:t>процитирована</w:t>
      </w:r>
      <w:r w:rsidR="00F44284" w:rsidRPr="00F44284">
        <w:rPr>
          <w:lang w:val="ru-RU" w:bidi="en-US"/>
        </w:rPr>
        <w:t xml:space="preserve"> </w:t>
      </w:r>
      <w:r w:rsidR="00F44284">
        <w:rPr>
          <w:lang w:val="ru-RU" w:bidi="en-US"/>
        </w:rPr>
        <w:t>в</w:t>
      </w:r>
      <w:r w:rsidR="00F44284" w:rsidRPr="00F44284">
        <w:rPr>
          <w:lang w:val="ru-RU" w:bidi="en-US"/>
        </w:rPr>
        <w:t xml:space="preserve"> </w:t>
      </w:r>
      <w:r w:rsidR="00F44284">
        <w:rPr>
          <w:lang w:val="ru-RU" w:bidi="en-US"/>
        </w:rPr>
        <w:t>заключении</w:t>
      </w:r>
      <w:r w:rsidR="00F44284" w:rsidRPr="00F44284">
        <w:rPr>
          <w:lang w:val="ru-RU" w:bidi="en-US"/>
        </w:rPr>
        <w:t xml:space="preserve"> </w:t>
      </w:r>
      <w:r w:rsidR="00F44284">
        <w:rPr>
          <w:lang w:val="ru-RU" w:bidi="en-US"/>
        </w:rPr>
        <w:t>специалистов</w:t>
      </w:r>
      <w:r w:rsidR="00F44284" w:rsidRPr="00F44284">
        <w:rPr>
          <w:lang w:val="ru-RU" w:bidi="en-US"/>
        </w:rPr>
        <w:t xml:space="preserve"> </w:t>
      </w:r>
      <w:r w:rsidR="00DE3B44" w:rsidRPr="00F44284">
        <w:rPr>
          <w:lang w:val="ru-RU" w:bidi="en-US"/>
        </w:rPr>
        <w:t>(</w:t>
      </w:r>
      <w:r w:rsidR="00F44284">
        <w:rPr>
          <w:lang w:val="ru-RU" w:bidi="en-US"/>
        </w:rPr>
        <w:t xml:space="preserve">см. абзац </w:t>
      </w:r>
      <w:r w:rsidRPr="0065350D">
        <w:rPr>
          <w:lang w:bidi="en-US"/>
        </w:rPr>
        <w:fldChar w:fldCharType="begin"/>
      </w:r>
      <w:r w:rsidR="007A5125" w:rsidRPr="00F44284">
        <w:rPr>
          <w:lang w:val="ru-RU" w:bidi="en-US"/>
        </w:rPr>
        <w:instrText xml:space="preserve"> </w:instrText>
      </w:r>
      <w:r w:rsidR="007A5125" w:rsidRPr="0065350D">
        <w:rPr>
          <w:lang w:bidi="en-US"/>
        </w:rPr>
        <w:instrText>REF</w:instrText>
      </w:r>
      <w:r w:rsidR="007A5125" w:rsidRPr="00F44284">
        <w:rPr>
          <w:lang w:val="ru-RU" w:bidi="en-US"/>
        </w:rPr>
        <w:instrText xml:space="preserve"> </w:instrText>
      </w:r>
      <w:r w:rsidR="007A5125" w:rsidRPr="0065350D">
        <w:rPr>
          <w:lang w:bidi="en-US"/>
        </w:rPr>
        <w:instrText>reading</w:instrText>
      </w:r>
      <w:r w:rsidR="007A5125" w:rsidRPr="00F44284">
        <w:rPr>
          <w:lang w:val="ru-RU" w:bidi="en-US"/>
        </w:rPr>
        <w:instrText xml:space="preserve"> \</w:instrText>
      </w:r>
      <w:r w:rsidR="007A5125" w:rsidRPr="0065350D">
        <w:rPr>
          <w:lang w:bidi="en-US"/>
        </w:rPr>
        <w:instrText>h</w:instrText>
      </w:r>
      <w:r w:rsidR="007A5125" w:rsidRPr="00F44284">
        <w:rPr>
          <w:lang w:val="ru-RU" w:bidi="en-US"/>
        </w:rPr>
        <w:instrText xml:space="preserve"> </w:instrText>
      </w:r>
      <w:r w:rsidRPr="0065350D">
        <w:rPr>
          <w:lang w:bidi="en-US"/>
        </w:rPr>
      </w:r>
      <w:r w:rsidRPr="0065350D">
        <w:rPr>
          <w:lang w:bidi="en-US"/>
        </w:rPr>
        <w:fldChar w:fldCharType="separate"/>
      </w:r>
      <w:r w:rsidR="009447A3">
        <w:rPr>
          <w:noProof/>
          <w:lang w:val="ru-RU"/>
        </w:rPr>
        <w:t>34</w:t>
      </w:r>
      <w:r w:rsidRPr="0065350D">
        <w:rPr>
          <w:lang w:bidi="en-US"/>
        </w:rPr>
        <w:fldChar w:fldCharType="end"/>
      </w:r>
      <w:r w:rsidR="007A5125" w:rsidRPr="00F44284">
        <w:rPr>
          <w:lang w:val="ru-RU" w:bidi="en-US"/>
        </w:rPr>
        <w:t xml:space="preserve"> </w:t>
      </w:r>
      <w:r w:rsidR="00F44284">
        <w:rPr>
          <w:lang w:val="ru-RU" w:bidi="en-US"/>
        </w:rPr>
        <w:t>выше</w:t>
      </w:r>
      <w:r w:rsidR="007A5125" w:rsidRPr="00F44284">
        <w:rPr>
          <w:lang w:val="ru-RU" w:bidi="en-US"/>
        </w:rPr>
        <w:t>).</w:t>
      </w:r>
    </w:p>
    <w:p w:rsidR="00171730" w:rsidRPr="00456FA1" w:rsidRDefault="000E26A5" w:rsidP="001C77A5">
      <w:pPr>
        <w:pStyle w:val="ECHRPara"/>
        <w:rPr>
          <w:lang w:val="ru-RU" w:bidi="en-US"/>
        </w:rPr>
      </w:pPr>
      <w:r w:rsidRPr="0065350D">
        <w:rPr>
          <w:lang w:bidi="en-US"/>
        </w:rPr>
        <w:fldChar w:fldCharType="begin"/>
      </w:r>
      <w:r w:rsidR="00750712" w:rsidRPr="001B367D">
        <w:rPr>
          <w:lang w:val="ru-RU" w:bidi="en-US"/>
        </w:rPr>
        <w:instrText xml:space="preserve"> </w:instrText>
      </w:r>
      <w:r w:rsidR="00750712" w:rsidRPr="0065350D">
        <w:rPr>
          <w:lang w:bidi="en-US"/>
        </w:rPr>
        <w:instrText>SEQ</w:instrText>
      </w:r>
      <w:r w:rsidR="00750712" w:rsidRPr="001B367D">
        <w:rPr>
          <w:lang w:val="ru-RU" w:bidi="en-US"/>
        </w:rPr>
        <w:instrText xml:space="preserve"> </w:instrText>
      </w:r>
      <w:r w:rsidR="00750712" w:rsidRPr="0065350D">
        <w:rPr>
          <w:lang w:bidi="en-US"/>
        </w:rPr>
        <w:instrText>level</w:instrText>
      </w:r>
      <w:r w:rsidR="00750712" w:rsidRPr="001B367D">
        <w:rPr>
          <w:lang w:val="ru-RU" w:bidi="en-US"/>
        </w:rPr>
        <w:instrText>0 \*</w:instrText>
      </w:r>
      <w:r w:rsidR="00750712" w:rsidRPr="0065350D">
        <w:rPr>
          <w:lang w:bidi="en-US"/>
        </w:rPr>
        <w:instrText>arabic</w:instrText>
      </w:r>
      <w:r w:rsidR="00750712" w:rsidRPr="001B367D">
        <w:rPr>
          <w:lang w:val="ru-RU" w:bidi="en-US"/>
        </w:rPr>
        <w:instrText xml:space="preserve"> </w:instrText>
      </w:r>
      <w:r w:rsidRPr="0065350D">
        <w:rPr>
          <w:lang w:bidi="en-US"/>
        </w:rPr>
        <w:fldChar w:fldCharType="separate"/>
      </w:r>
      <w:r w:rsidR="009447A3">
        <w:rPr>
          <w:noProof/>
          <w:lang w:val="ru-RU" w:bidi="en-US"/>
        </w:rPr>
        <w:t>114</w:t>
      </w:r>
      <w:r w:rsidRPr="0065350D">
        <w:rPr>
          <w:lang w:bidi="en-US"/>
        </w:rPr>
        <w:fldChar w:fldCharType="end"/>
      </w:r>
      <w:r w:rsidR="00750712" w:rsidRPr="001B367D">
        <w:rPr>
          <w:lang w:val="ru-RU" w:bidi="en-US"/>
        </w:rPr>
        <w:t>.</w:t>
      </w:r>
      <w:r w:rsidR="00750712" w:rsidRPr="0065350D">
        <w:rPr>
          <w:lang w:bidi="en-US"/>
        </w:rPr>
        <w:t>  </w:t>
      </w:r>
      <w:r w:rsidR="00F44284">
        <w:rPr>
          <w:lang w:val="ru-RU" w:bidi="en-US"/>
        </w:rPr>
        <w:t>Однако</w:t>
      </w:r>
      <w:r w:rsidR="00750712" w:rsidRPr="00F44284">
        <w:rPr>
          <w:lang w:val="ru-RU" w:bidi="en-US"/>
        </w:rPr>
        <w:t xml:space="preserve"> </w:t>
      </w:r>
      <w:r w:rsidR="00F44284">
        <w:rPr>
          <w:lang w:val="ru-RU" w:bidi="en-US"/>
        </w:rPr>
        <w:t>в</w:t>
      </w:r>
      <w:r w:rsidR="00F44284" w:rsidRPr="00F44284">
        <w:rPr>
          <w:lang w:val="ru-RU" w:bidi="en-US"/>
        </w:rPr>
        <w:t xml:space="preserve"> </w:t>
      </w:r>
      <w:r w:rsidR="00F44284">
        <w:rPr>
          <w:lang w:val="ru-RU" w:bidi="en-US"/>
        </w:rPr>
        <w:t>отличие</w:t>
      </w:r>
      <w:r w:rsidR="00F44284" w:rsidRPr="00F44284">
        <w:rPr>
          <w:lang w:val="ru-RU" w:bidi="en-US"/>
        </w:rPr>
        <w:t xml:space="preserve"> </w:t>
      </w:r>
      <w:r w:rsidR="00F44284">
        <w:rPr>
          <w:lang w:val="ru-RU" w:bidi="en-US"/>
        </w:rPr>
        <w:t>от</w:t>
      </w:r>
      <w:r w:rsidR="00F44284" w:rsidRPr="00F44284">
        <w:rPr>
          <w:lang w:val="ru-RU" w:bidi="en-US"/>
        </w:rPr>
        <w:t xml:space="preserve"> </w:t>
      </w:r>
      <w:r w:rsidR="00F44284">
        <w:rPr>
          <w:lang w:val="ru-RU" w:bidi="en-US"/>
        </w:rPr>
        <w:t>Коптевского</w:t>
      </w:r>
      <w:r w:rsidR="00F44284" w:rsidRPr="00F44284">
        <w:rPr>
          <w:lang w:val="ru-RU" w:bidi="en-US"/>
        </w:rPr>
        <w:t xml:space="preserve"> </w:t>
      </w:r>
      <w:r w:rsidR="00F44284">
        <w:rPr>
          <w:lang w:val="ru-RU" w:bidi="en-US"/>
        </w:rPr>
        <w:t>районного</w:t>
      </w:r>
      <w:r w:rsidR="00F44284" w:rsidRPr="00F44284">
        <w:rPr>
          <w:lang w:val="ru-RU" w:bidi="en-US"/>
        </w:rPr>
        <w:t xml:space="preserve"> </w:t>
      </w:r>
      <w:r w:rsidR="00F44284">
        <w:rPr>
          <w:lang w:val="ru-RU" w:bidi="en-US"/>
        </w:rPr>
        <w:t>суда</w:t>
      </w:r>
      <w:r w:rsidR="00F44284" w:rsidRPr="00F44284">
        <w:rPr>
          <w:lang w:val="ru-RU" w:bidi="en-US"/>
        </w:rPr>
        <w:t xml:space="preserve"> </w:t>
      </w:r>
      <w:r w:rsidR="00F44284">
        <w:rPr>
          <w:lang w:val="ru-RU" w:bidi="en-US"/>
        </w:rPr>
        <w:t>Железнодорожный</w:t>
      </w:r>
      <w:r w:rsidR="00F44284" w:rsidRPr="00F44284">
        <w:rPr>
          <w:lang w:val="ru-RU" w:bidi="en-US"/>
        </w:rPr>
        <w:t xml:space="preserve"> </w:t>
      </w:r>
      <w:r w:rsidR="00F44284">
        <w:rPr>
          <w:lang w:val="ru-RU" w:bidi="en-US"/>
        </w:rPr>
        <w:t>районный</w:t>
      </w:r>
      <w:r w:rsidR="00F44284" w:rsidRPr="00F44284">
        <w:rPr>
          <w:lang w:val="ru-RU" w:bidi="en-US"/>
        </w:rPr>
        <w:t xml:space="preserve"> </w:t>
      </w:r>
      <w:r w:rsidR="00F44284">
        <w:rPr>
          <w:lang w:val="ru-RU" w:bidi="en-US"/>
        </w:rPr>
        <w:t>суд</w:t>
      </w:r>
      <w:r w:rsidR="00F44284" w:rsidRPr="00F44284">
        <w:rPr>
          <w:lang w:val="ru-RU" w:bidi="en-US"/>
        </w:rPr>
        <w:t xml:space="preserve"> </w:t>
      </w:r>
      <w:r w:rsidR="00F44284">
        <w:rPr>
          <w:lang w:val="ru-RU" w:bidi="en-US"/>
        </w:rPr>
        <w:t>процитировал</w:t>
      </w:r>
      <w:r w:rsidR="00F44284" w:rsidRPr="00F44284">
        <w:rPr>
          <w:lang w:val="ru-RU" w:bidi="en-US"/>
        </w:rPr>
        <w:t xml:space="preserve"> </w:t>
      </w:r>
      <w:r w:rsidR="00F44284">
        <w:rPr>
          <w:lang w:val="ru-RU" w:bidi="en-US"/>
        </w:rPr>
        <w:t>несколько</w:t>
      </w:r>
      <w:r w:rsidR="00F44284" w:rsidRPr="00F44284">
        <w:rPr>
          <w:lang w:val="ru-RU" w:bidi="en-US"/>
        </w:rPr>
        <w:t xml:space="preserve"> </w:t>
      </w:r>
      <w:r w:rsidR="00F44284">
        <w:rPr>
          <w:lang w:val="ru-RU" w:bidi="en-US"/>
        </w:rPr>
        <w:t>выражений</w:t>
      </w:r>
      <w:r w:rsidR="00F44284" w:rsidRPr="00F44284">
        <w:rPr>
          <w:lang w:val="ru-RU" w:bidi="en-US"/>
        </w:rPr>
        <w:t xml:space="preserve">, </w:t>
      </w:r>
      <w:r w:rsidR="00F44284">
        <w:rPr>
          <w:lang w:val="ru-RU" w:bidi="en-US"/>
        </w:rPr>
        <w:t>которые</w:t>
      </w:r>
      <w:r w:rsidR="00F44284" w:rsidRPr="00F44284">
        <w:rPr>
          <w:lang w:val="ru-RU" w:bidi="en-US"/>
        </w:rPr>
        <w:t xml:space="preserve"> </w:t>
      </w:r>
      <w:r w:rsidR="00F44284">
        <w:rPr>
          <w:lang w:val="ru-RU" w:bidi="en-US"/>
        </w:rPr>
        <w:t>были</w:t>
      </w:r>
      <w:r w:rsidR="00F44284" w:rsidRPr="00F44284">
        <w:rPr>
          <w:lang w:val="ru-RU" w:bidi="en-US"/>
        </w:rPr>
        <w:t xml:space="preserve"> </w:t>
      </w:r>
      <w:r w:rsidR="00F44284">
        <w:rPr>
          <w:lang w:val="ru-RU" w:bidi="en-US"/>
        </w:rPr>
        <w:t>рассмотрены</w:t>
      </w:r>
      <w:r w:rsidR="00F44284" w:rsidRPr="00F44284">
        <w:rPr>
          <w:lang w:val="ru-RU" w:bidi="en-US"/>
        </w:rPr>
        <w:t xml:space="preserve"> </w:t>
      </w:r>
      <w:r w:rsidR="00F44284">
        <w:rPr>
          <w:lang w:val="ru-RU" w:bidi="en-US"/>
        </w:rPr>
        <w:t>как</w:t>
      </w:r>
      <w:r w:rsidR="00F44284" w:rsidRPr="00F44284">
        <w:rPr>
          <w:lang w:val="ru-RU" w:bidi="en-US"/>
        </w:rPr>
        <w:t xml:space="preserve"> «</w:t>
      </w:r>
      <w:r w:rsidR="00F44284">
        <w:rPr>
          <w:lang w:val="ru-RU" w:bidi="en-US"/>
        </w:rPr>
        <w:t>экстремистские</w:t>
      </w:r>
      <w:r w:rsidR="00F44284" w:rsidRPr="00F44284">
        <w:rPr>
          <w:lang w:val="ru-RU" w:bidi="en-US"/>
        </w:rPr>
        <w:t xml:space="preserve">» </w:t>
      </w:r>
      <w:r w:rsidR="00F44284">
        <w:rPr>
          <w:lang w:val="ru-RU" w:bidi="en-US"/>
        </w:rPr>
        <w:t>специалистами</w:t>
      </w:r>
      <w:r w:rsidR="00F44284" w:rsidRPr="00F44284">
        <w:rPr>
          <w:lang w:val="ru-RU" w:bidi="en-US"/>
        </w:rPr>
        <w:t xml:space="preserve"> </w:t>
      </w:r>
      <w:r w:rsidR="00F44284">
        <w:rPr>
          <w:lang w:val="ru-RU" w:bidi="en-US"/>
        </w:rPr>
        <w:t>и соответственно были признаны таковыми судом. Основываясь</w:t>
      </w:r>
      <w:r w:rsidR="00F44284" w:rsidRPr="00F44284">
        <w:rPr>
          <w:lang w:val="ru-RU" w:bidi="en-US"/>
        </w:rPr>
        <w:t xml:space="preserve"> </w:t>
      </w:r>
      <w:r w:rsidR="00F44284">
        <w:rPr>
          <w:lang w:val="ru-RU" w:bidi="en-US"/>
        </w:rPr>
        <w:t>на</w:t>
      </w:r>
      <w:r w:rsidR="00F44284" w:rsidRPr="00F44284">
        <w:rPr>
          <w:lang w:val="ru-RU" w:bidi="en-US"/>
        </w:rPr>
        <w:t xml:space="preserve"> </w:t>
      </w:r>
      <w:r w:rsidR="00F44284">
        <w:rPr>
          <w:lang w:val="ru-RU" w:bidi="en-US"/>
        </w:rPr>
        <w:t>заключении</w:t>
      </w:r>
      <w:r w:rsidR="00F44284" w:rsidRPr="00F44284">
        <w:rPr>
          <w:lang w:val="ru-RU" w:bidi="en-US"/>
        </w:rPr>
        <w:t xml:space="preserve"> </w:t>
      </w:r>
      <w:r w:rsidR="00F44284">
        <w:rPr>
          <w:lang w:val="ru-RU" w:bidi="en-US"/>
        </w:rPr>
        <w:t>специалистов</w:t>
      </w:r>
      <w:r w:rsidR="00F44284" w:rsidRPr="00F44284">
        <w:rPr>
          <w:lang w:val="ru-RU" w:bidi="en-US"/>
        </w:rPr>
        <w:t xml:space="preserve">, </w:t>
      </w:r>
      <w:r w:rsidR="00F44284">
        <w:rPr>
          <w:lang w:val="ru-RU" w:bidi="en-US"/>
        </w:rPr>
        <w:t>районный</w:t>
      </w:r>
      <w:r w:rsidR="00F44284" w:rsidRPr="00F44284">
        <w:rPr>
          <w:lang w:val="ru-RU" w:bidi="en-US"/>
        </w:rPr>
        <w:t xml:space="preserve"> </w:t>
      </w:r>
      <w:r w:rsidR="00F44284">
        <w:rPr>
          <w:lang w:val="ru-RU" w:bidi="en-US"/>
        </w:rPr>
        <w:t>суд</w:t>
      </w:r>
      <w:r w:rsidR="00F44284" w:rsidRPr="00F44284">
        <w:rPr>
          <w:lang w:val="ru-RU" w:bidi="en-US"/>
        </w:rPr>
        <w:t xml:space="preserve"> </w:t>
      </w:r>
      <w:r w:rsidR="00F44284">
        <w:rPr>
          <w:lang w:val="ru-RU" w:bidi="en-US"/>
        </w:rPr>
        <w:t>отметил</w:t>
      </w:r>
      <w:r w:rsidR="00F44284" w:rsidRPr="00F44284">
        <w:rPr>
          <w:lang w:val="ru-RU" w:bidi="en-US"/>
        </w:rPr>
        <w:t xml:space="preserve">, </w:t>
      </w:r>
      <w:r w:rsidR="00F44284">
        <w:rPr>
          <w:lang w:val="ru-RU" w:bidi="en-US"/>
        </w:rPr>
        <w:t>в</w:t>
      </w:r>
      <w:r w:rsidR="00F44284" w:rsidRPr="00F44284">
        <w:rPr>
          <w:lang w:val="ru-RU" w:bidi="en-US"/>
        </w:rPr>
        <w:t xml:space="preserve"> </w:t>
      </w:r>
      <w:r w:rsidR="00F44284">
        <w:rPr>
          <w:lang w:val="ru-RU" w:bidi="en-US"/>
        </w:rPr>
        <w:t>частности</w:t>
      </w:r>
      <w:r w:rsidR="00F44284" w:rsidRPr="00F44284">
        <w:rPr>
          <w:lang w:val="ru-RU" w:bidi="en-US"/>
        </w:rPr>
        <w:t xml:space="preserve">, </w:t>
      </w:r>
      <w:r w:rsidR="00F44284">
        <w:rPr>
          <w:lang w:val="ru-RU" w:bidi="en-US"/>
        </w:rPr>
        <w:t>что</w:t>
      </w:r>
      <w:r w:rsidR="00F44284" w:rsidRPr="00F44284">
        <w:rPr>
          <w:lang w:val="ru-RU" w:bidi="en-US"/>
        </w:rPr>
        <w:t xml:space="preserve"> </w:t>
      </w:r>
      <w:r w:rsidR="00F44284">
        <w:rPr>
          <w:lang w:val="ru-RU" w:bidi="en-US"/>
        </w:rPr>
        <w:t>мусульмане</w:t>
      </w:r>
      <w:r w:rsidR="00F44284" w:rsidRPr="00F44284">
        <w:rPr>
          <w:lang w:val="ru-RU" w:bidi="en-US"/>
        </w:rPr>
        <w:t xml:space="preserve"> </w:t>
      </w:r>
      <w:r w:rsidR="00F44284">
        <w:rPr>
          <w:lang w:val="ru-RU" w:bidi="en-US"/>
        </w:rPr>
        <w:t>описываются</w:t>
      </w:r>
      <w:r w:rsidR="00F44284" w:rsidRPr="00F44284">
        <w:rPr>
          <w:lang w:val="ru-RU" w:bidi="en-US"/>
        </w:rPr>
        <w:t xml:space="preserve"> </w:t>
      </w:r>
      <w:r w:rsidR="00F44284">
        <w:rPr>
          <w:lang w:val="ru-RU" w:bidi="en-US"/>
        </w:rPr>
        <w:t>в</w:t>
      </w:r>
      <w:r w:rsidR="00F44284" w:rsidRPr="00F44284">
        <w:rPr>
          <w:lang w:val="ru-RU" w:bidi="en-US"/>
        </w:rPr>
        <w:t xml:space="preserve"> </w:t>
      </w:r>
      <w:r w:rsidR="00F44284">
        <w:rPr>
          <w:lang w:val="ru-RU" w:bidi="en-US"/>
        </w:rPr>
        <w:t>книге</w:t>
      </w:r>
      <w:r w:rsidR="00F44284" w:rsidRPr="00F44284">
        <w:rPr>
          <w:lang w:val="ru-RU" w:bidi="en-US"/>
        </w:rPr>
        <w:t xml:space="preserve"> </w:t>
      </w:r>
      <w:r w:rsidR="00F44284">
        <w:rPr>
          <w:lang w:val="ru-RU" w:bidi="en-US"/>
        </w:rPr>
        <w:t>положительно</w:t>
      </w:r>
      <w:r w:rsidR="00F44284" w:rsidRPr="00F44284">
        <w:rPr>
          <w:lang w:val="ru-RU" w:bidi="en-US"/>
        </w:rPr>
        <w:t xml:space="preserve"> </w:t>
      </w:r>
      <w:r w:rsidR="00F44284">
        <w:rPr>
          <w:lang w:val="ru-RU" w:bidi="en-US"/>
        </w:rPr>
        <w:t>как</w:t>
      </w:r>
      <w:r w:rsidR="00F44284" w:rsidRPr="00F44284">
        <w:rPr>
          <w:lang w:val="ru-RU" w:bidi="en-US"/>
        </w:rPr>
        <w:t xml:space="preserve"> «</w:t>
      </w:r>
      <w:r w:rsidR="00F44284">
        <w:rPr>
          <w:lang w:val="ru-RU" w:bidi="en-US"/>
        </w:rPr>
        <w:t>верные</w:t>
      </w:r>
      <w:r w:rsidR="00F44284" w:rsidRPr="00F44284">
        <w:rPr>
          <w:lang w:val="ru-RU" w:bidi="en-US"/>
        </w:rPr>
        <w:t xml:space="preserve">» </w:t>
      </w:r>
      <w:r w:rsidR="00F44284">
        <w:rPr>
          <w:lang w:val="ru-RU" w:bidi="en-US"/>
        </w:rPr>
        <w:t>и</w:t>
      </w:r>
      <w:r w:rsidR="00F44284" w:rsidRPr="00F44284">
        <w:rPr>
          <w:lang w:val="ru-RU" w:bidi="en-US"/>
        </w:rPr>
        <w:t xml:space="preserve"> «</w:t>
      </w:r>
      <w:r w:rsidR="00F44284">
        <w:rPr>
          <w:lang w:val="ru-RU" w:bidi="en-US"/>
        </w:rPr>
        <w:t xml:space="preserve">справедливые», </w:t>
      </w:r>
      <w:r w:rsidR="00456FA1">
        <w:rPr>
          <w:lang w:val="ru-RU" w:bidi="en-US"/>
        </w:rPr>
        <w:t>тогда как кто-либо иной описан в негативном свете как «распутный», «философ», «занимающийся пустой болтовней» и «мелки</w:t>
      </w:r>
      <w:r w:rsidR="001C77A5">
        <w:rPr>
          <w:lang w:val="ru-RU" w:bidi="en-US"/>
        </w:rPr>
        <w:t>й</w:t>
      </w:r>
      <w:r w:rsidR="00456FA1">
        <w:rPr>
          <w:lang w:val="ru-RU" w:bidi="en-US"/>
        </w:rPr>
        <w:t xml:space="preserve"> </w:t>
      </w:r>
      <w:r w:rsidR="001C77A5">
        <w:rPr>
          <w:lang w:val="ru-RU" w:bidi="en-US"/>
        </w:rPr>
        <w:t>человек</w:t>
      </w:r>
      <w:r w:rsidR="00456FA1">
        <w:rPr>
          <w:lang w:val="ru-RU" w:bidi="en-US"/>
        </w:rPr>
        <w:t>»</w:t>
      </w:r>
      <w:r w:rsidR="00FA43F8" w:rsidRPr="00F44284">
        <w:rPr>
          <w:lang w:val="ru-RU" w:bidi="en-US"/>
        </w:rPr>
        <w:t xml:space="preserve">. </w:t>
      </w:r>
      <w:r w:rsidR="00456FA1">
        <w:rPr>
          <w:lang w:val="ru-RU" w:bidi="en-US"/>
        </w:rPr>
        <w:t>Книга</w:t>
      </w:r>
      <w:r w:rsidR="00456FA1" w:rsidRPr="00456FA1">
        <w:rPr>
          <w:lang w:val="ru-RU" w:bidi="en-US"/>
        </w:rPr>
        <w:t xml:space="preserve"> </w:t>
      </w:r>
      <w:r w:rsidR="00456FA1">
        <w:rPr>
          <w:lang w:val="ru-RU" w:bidi="en-US"/>
        </w:rPr>
        <w:t>также</w:t>
      </w:r>
      <w:r w:rsidR="00456FA1" w:rsidRPr="00456FA1">
        <w:rPr>
          <w:lang w:val="ru-RU" w:bidi="en-US"/>
        </w:rPr>
        <w:t xml:space="preserve"> </w:t>
      </w:r>
      <w:r w:rsidR="00456FA1">
        <w:rPr>
          <w:lang w:val="ru-RU" w:bidi="en-US"/>
        </w:rPr>
        <w:t>провозглашает</w:t>
      </w:r>
      <w:r w:rsidR="00456FA1" w:rsidRPr="00456FA1">
        <w:rPr>
          <w:lang w:val="ru-RU" w:bidi="en-US"/>
        </w:rPr>
        <w:t xml:space="preserve">, </w:t>
      </w:r>
      <w:r w:rsidR="00456FA1">
        <w:rPr>
          <w:lang w:val="ru-RU" w:bidi="en-US"/>
        </w:rPr>
        <w:t>что</w:t>
      </w:r>
      <w:r w:rsidR="00456FA1" w:rsidRPr="00456FA1">
        <w:rPr>
          <w:lang w:val="ru-RU" w:bidi="en-US"/>
        </w:rPr>
        <w:t xml:space="preserve"> </w:t>
      </w:r>
      <w:r w:rsidR="00456FA1">
        <w:rPr>
          <w:lang w:val="ru-RU" w:bidi="en-US"/>
        </w:rPr>
        <w:t>не</w:t>
      </w:r>
      <w:r w:rsidR="00456FA1" w:rsidRPr="00456FA1">
        <w:rPr>
          <w:lang w:val="ru-RU" w:bidi="en-US"/>
        </w:rPr>
        <w:t xml:space="preserve"> </w:t>
      </w:r>
      <w:r w:rsidR="00456FA1">
        <w:rPr>
          <w:lang w:val="ru-RU" w:bidi="en-US"/>
        </w:rPr>
        <w:t>быть</w:t>
      </w:r>
      <w:r w:rsidR="00456FA1" w:rsidRPr="00456FA1">
        <w:rPr>
          <w:lang w:val="ru-RU" w:bidi="en-US"/>
        </w:rPr>
        <w:t xml:space="preserve"> </w:t>
      </w:r>
      <w:r w:rsidR="00456FA1">
        <w:rPr>
          <w:lang w:val="ru-RU" w:bidi="en-US"/>
        </w:rPr>
        <w:t>мусульманином</w:t>
      </w:r>
      <w:r w:rsidR="00456FA1" w:rsidRPr="00456FA1">
        <w:rPr>
          <w:lang w:val="ru-RU" w:bidi="en-US"/>
        </w:rPr>
        <w:t xml:space="preserve"> </w:t>
      </w:r>
      <w:r w:rsidR="00456FA1">
        <w:rPr>
          <w:lang w:val="ru-RU" w:bidi="en-US"/>
        </w:rPr>
        <w:t>является</w:t>
      </w:r>
      <w:r w:rsidR="00456FA1" w:rsidRPr="00456FA1">
        <w:rPr>
          <w:lang w:val="ru-RU" w:bidi="en-US"/>
        </w:rPr>
        <w:t xml:space="preserve"> «</w:t>
      </w:r>
      <w:r w:rsidR="00456FA1">
        <w:rPr>
          <w:lang w:val="ru-RU" w:bidi="en-US"/>
        </w:rPr>
        <w:t>бесконечно огромным преступлением». Районный</w:t>
      </w:r>
      <w:r w:rsidR="00456FA1" w:rsidRPr="00456FA1">
        <w:rPr>
          <w:lang w:val="ru-RU" w:bidi="en-US"/>
        </w:rPr>
        <w:t xml:space="preserve"> </w:t>
      </w:r>
      <w:r w:rsidR="00456FA1">
        <w:rPr>
          <w:lang w:val="ru-RU" w:bidi="en-US"/>
        </w:rPr>
        <w:t>суд</w:t>
      </w:r>
      <w:r w:rsidR="00456FA1" w:rsidRPr="00456FA1">
        <w:rPr>
          <w:lang w:val="ru-RU" w:bidi="en-US"/>
        </w:rPr>
        <w:t xml:space="preserve"> </w:t>
      </w:r>
      <w:r w:rsidR="00456FA1">
        <w:rPr>
          <w:lang w:val="ru-RU" w:bidi="en-US"/>
        </w:rPr>
        <w:t>из</w:t>
      </w:r>
      <w:r w:rsidR="00456FA1" w:rsidRPr="00456FA1">
        <w:rPr>
          <w:lang w:val="ru-RU" w:bidi="en-US"/>
        </w:rPr>
        <w:t xml:space="preserve"> </w:t>
      </w:r>
      <w:r w:rsidR="00456FA1">
        <w:rPr>
          <w:lang w:val="ru-RU" w:bidi="en-US"/>
        </w:rPr>
        <w:t>этих</w:t>
      </w:r>
      <w:r w:rsidR="00456FA1" w:rsidRPr="00456FA1">
        <w:rPr>
          <w:lang w:val="ru-RU" w:bidi="en-US"/>
        </w:rPr>
        <w:t xml:space="preserve"> </w:t>
      </w:r>
      <w:r w:rsidR="00456FA1">
        <w:rPr>
          <w:lang w:val="ru-RU" w:bidi="en-US"/>
        </w:rPr>
        <w:t>выражений</w:t>
      </w:r>
      <w:r w:rsidR="00456FA1" w:rsidRPr="00456FA1">
        <w:rPr>
          <w:lang w:val="ru-RU" w:bidi="en-US"/>
        </w:rPr>
        <w:t xml:space="preserve"> </w:t>
      </w:r>
      <w:r w:rsidR="00456FA1">
        <w:rPr>
          <w:lang w:val="ru-RU" w:bidi="en-US"/>
        </w:rPr>
        <w:t>пришел</w:t>
      </w:r>
      <w:r w:rsidR="00456FA1" w:rsidRPr="00456FA1">
        <w:rPr>
          <w:lang w:val="ru-RU" w:bidi="en-US"/>
        </w:rPr>
        <w:t xml:space="preserve"> </w:t>
      </w:r>
      <w:r w:rsidR="00456FA1">
        <w:rPr>
          <w:lang w:val="ru-RU" w:bidi="en-US"/>
        </w:rPr>
        <w:t>к</w:t>
      </w:r>
      <w:r w:rsidR="00456FA1" w:rsidRPr="00456FA1">
        <w:rPr>
          <w:lang w:val="ru-RU" w:bidi="en-US"/>
        </w:rPr>
        <w:t xml:space="preserve"> </w:t>
      </w:r>
      <w:r w:rsidR="00456FA1">
        <w:rPr>
          <w:lang w:val="ru-RU" w:bidi="en-US"/>
        </w:rPr>
        <w:t>выводу</w:t>
      </w:r>
      <w:r w:rsidR="00456FA1" w:rsidRPr="00456FA1">
        <w:rPr>
          <w:lang w:val="ru-RU" w:bidi="en-US"/>
        </w:rPr>
        <w:t xml:space="preserve">, </w:t>
      </w:r>
      <w:r w:rsidR="00456FA1">
        <w:rPr>
          <w:lang w:val="ru-RU" w:bidi="en-US"/>
        </w:rPr>
        <w:t>что</w:t>
      </w:r>
      <w:r w:rsidR="00456FA1" w:rsidRPr="00456FA1">
        <w:rPr>
          <w:lang w:val="ru-RU" w:bidi="en-US"/>
        </w:rPr>
        <w:t xml:space="preserve"> </w:t>
      </w:r>
      <w:r w:rsidR="00456FA1">
        <w:rPr>
          <w:lang w:val="ru-RU" w:bidi="en-US"/>
        </w:rPr>
        <w:t>книг</w:t>
      </w:r>
      <w:r w:rsidR="001C77A5">
        <w:rPr>
          <w:lang w:val="ru-RU" w:bidi="en-US"/>
        </w:rPr>
        <w:t>а</w:t>
      </w:r>
      <w:r w:rsidR="00456FA1" w:rsidRPr="00456FA1">
        <w:rPr>
          <w:lang w:val="ru-RU" w:bidi="en-US"/>
        </w:rPr>
        <w:t xml:space="preserve"> </w:t>
      </w:r>
      <w:r w:rsidR="00456FA1">
        <w:rPr>
          <w:lang w:val="ru-RU" w:bidi="en-US"/>
        </w:rPr>
        <w:t>рассматривает немусульман как более худших людей в сравнении с мусульманами</w:t>
      </w:r>
      <w:r w:rsidR="005032BC" w:rsidRPr="00456FA1">
        <w:rPr>
          <w:lang w:val="ru-RU" w:bidi="en-US"/>
        </w:rPr>
        <w:t>.</w:t>
      </w:r>
    </w:p>
    <w:p w:rsidR="00285AA6" w:rsidRPr="008645CB" w:rsidRDefault="000E26A5" w:rsidP="008645CB">
      <w:pPr>
        <w:pStyle w:val="ECHRPara"/>
        <w:rPr>
          <w:lang w:val="ru-RU" w:bidi="en-US"/>
        </w:rPr>
      </w:pPr>
      <w:r w:rsidRPr="0065350D">
        <w:rPr>
          <w:lang w:bidi="en-US"/>
        </w:rPr>
        <w:fldChar w:fldCharType="begin"/>
      </w:r>
      <w:r w:rsidR="00FC5E34" w:rsidRPr="001B367D">
        <w:rPr>
          <w:lang w:val="ru-RU" w:bidi="en-US"/>
        </w:rPr>
        <w:instrText xml:space="preserve"> </w:instrText>
      </w:r>
      <w:r w:rsidR="00FC5E34" w:rsidRPr="0065350D">
        <w:rPr>
          <w:lang w:bidi="en-US"/>
        </w:rPr>
        <w:instrText>SEQ</w:instrText>
      </w:r>
      <w:r w:rsidR="00FC5E34" w:rsidRPr="001B367D">
        <w:rPr>
          <w:lang w:val="ru-RU" w:bidi="en-US"/>
        </w:rPr>
        <w:instrText xml:space="preserve"> </w:instrText>
      </w:r>
      <w:r w:rsidR="00FC5E34" w:rsidRPr="0065350D">
        <w:rPr>
          <w:lang w:bidi="en-US"/>
        </w:rPr>
        <w:instrText>level</w:instrText>
      </w:r>
      <w:r w:rsidR="00FC5E34" w:rsidRPr="001B367D">
        <w:rPr>
          <w:lang w:val="ru-RU" w:bidi="en-US"/>
        </w:rPr>
        <w:instrText>0 \*</w:instrText>
      </w:r>
      <w:r w:rsidR="00FC5E34" w:rsidRPr="0065350D">
        <w:rPr>
          <w:lang w:bidi="en-US"/>
        </w:rPr>
        <w:instrText>arabic</w:instrText>
      </w:r>
      <w:r w:rsidR="00FC5E34" w:rsidRPr="001B367D">
        <w:rPr>
          <w:lang w:val="ru-RU" w:bidi="en-US"/>
        </w:rPr>
        <w:instrText xml:space="preserve"> </w:instrText>
      </w:r>
      <w:r w:rsidRPr="0065350D">
        <w:rPr>
          <w:lang w:bidi="en-US"/>
        </w:rPr>
        <w:fldChar w:fldCharType="separate"/>
      </w:r>
      <w:r w:rsidR="009447A3">
        <w:rPr>
          <w:noProof/>
          <w:lang w:val="ru-RU" w:bidi="en-US"/>
        </w:rPr>
        <w:t>115</w:t>
      </w:r>
      <w:r w:rsidRPr="0065350D">
        <w:rPr>
          <w:lang w:bidi="en-US"/>
        </w:rPr>
        <w:fldChar w:fldCharType="end"/>
      </w:r>
      <w:r w:rsidR="00FC5E34" w:rsidRPr="001B367D">
        <w:rPr>
          <w:lang w:val="ru-RU" w:bidi="en-US"/>
        </w:rPr>
        <w:t>.</w:t>
      </w:r>
      <w:r w:rsidR="00FC5E34" w:rsidRPr="0065350D">
        <w:rPr>
          <w:lang w:bidi="en-US"/>
        </w:rPr>
        <w:t>  </w:t>
      </w:r>
      <w:r w:rsidR="00456FA1">
        <w:rPr>
          <w:lang w:val="ru-RU" w:bidi="en-US"/>
        </w:rPr>
        <w:t>Хотя</w:t>
      </w:r>
      <w:r w:rsidR="00456FA1" w:rsidRPr="00456FA1">
        <w:rPr>
          <w:lang w:val="ru-RU" w:bidi="en-US"/>
        </w:rPr>
        <w:t xml:space="preserve"> </w:t>
      </w:r>
      <w:r w:rsidR="00456FA1">
        <w:rPr>
          <w:lang w:val="ru-RU" w:bidi="en-US"/>
        </w:rPr>
        <w:t>Суд</w:t>
      </w:r>
      <w:r w:rsidR="00456FA1" w:rsidRPr="00456FA1">
        <w:rPr>
          <w:lang w:val="ru-RU" w:bidi="en-US"/>
        </w:rPr>
        <w:t xml:space="preserve"> </w:t>
      </w:r>
      <w:r w:rsidR="00456FA1">
        <w:rPr>
          <w:lang w:val="ru-RU" w:bidi="en-US"/>
        </w:rPr>
        <w:t>принимает</w:t>
      </w:r>
      <w:r w:rsidR="00456FA1" w:rsidRPr="00456FA1">
        <w:rPr>
          <w:lang w:val="ru-RU" w:bidi="en-US"/>
        </w:rPr>
        <w:t xml:space="preserve">, </w:t>
      </w:r>
      <w:r w:rsidR="00456FA1">
        <w:rPr>
          <w:lang w:val="ru-RU" w:bidi="en-US"/>
        </w:rPr>
        <w:t>что</w:t>
      </w:r>
      <w:r w:rsidR="00456FA1" w:rsidRPr="00456FA1">
        <w:rPr>
          <w:lang w:val="ru-RU" w:bidi="en-US"/>
        </w:rPr>
        <w:t xml:space="preserve"> </w:t>
      </w:r>
      <w:r w:rsidR="00456FA1">
        <w:rPr>
          <w:lang w:val="ru-RU" w:bidi="en-US"/>
        </w:rPr>
        <w:t>некоторые</w:t>
      </w:r>
      <w:r w:rsidR="00456FA1" w:rsidRPr="00456FA1">
        <w:rPr>
          <w:lang w:val="ru-RU" w:bidi="en-US"/>
        </w:rPr>
        <w:t xml:space="preserve"> </w:t>
      </w:r>
      <w:r w:rsidR="00456FA1">
        <w:rPr>
          <w:lang w:val="ru-RU" w:bidi="en-US"/>
        </w:rPr>
        <w:t>люди</w:t>
      </w:r>
      <w:r w:rsidR="00456FA1" w:rsidRPr="00456FA1">
        <w:rPr>
          <w:lang w:val="ru-RU" w:bidi="en-US"/>
        </w:rPr>
        <w:t xml:space="preserve"> </w:t>
      </w:r>
      <w:r w:rsidR="00456FA1">
        <w:rPr>
          <w:lang w:val="ru-RU" w:bidi="en-US"/>
        </w:rPr>
        <w:t>могут</w:t>
      </w:r>
      <w:r w:rsidR="00456FA1" w:rsidRPr="00456FA1">
        <w:rPr>
          <w:lang w:val="ru-RU" w:bidi="en-US"/>
        </w:rPr>
        <w:t xml:space="preserve"> </w:t>
      </w:r>
      <w:r w:rsidR="00456FA1">
        <w:rPr>
          <w:lang w:val="ru-RU" w:bidi="en-US"/>
        </w:rPr>
        <w:t>быть</w:t>
      </w:r>
      <w:r w:rsidR="00456FA1" w:rsidRPr="00456FA1">
        <w:rPr>
          <w:lang w:val="ru-RU" w:bidi="en-US"/>
        </w:rPr>
        <w:t xml:space="preserve"> </w:t>
      </w:r>
      <w:r w:rsidR="00456FA1">
        <w:rPr>
          <w:lang w:val="ru-RU" w:bidi="en-US"/>
        </w:rPr>
        <w:t>обижены</w:t>
      </w:r>
      <w:r w:rsidR="00456FA1" w:rsidRPr="00456FA1">
        <w:rPr>
          <w:lang w:val="ru-RU" w:bidi="en-US"/>
        </w:rPr>
        <w:t xml:space="preserve"> </w:t>
      </w:r>
      <w:r w:rsidR="00456FA1">
        <w:rPr>
          <w:lang w:val="ru-RU" w:bidi="en-US"/>
        </w:rPr>
        <w:t>такими</w:t>
      </w:r>
      <w:r w:rsidR="00456FA1" w:rsidRPr="00456FA1">
        <w:rPr>
          <w:lang w:val="ru-RU" w:bidi="en-US"/>
        </w:rPr>
        <w:t xml:space="preserve"> </w:t>
      </w:r>
      <w:r w:rsidR="00456FA1">
        <w:rPr>
          <w:lang w:val="ru-RU" w:bidi="en-US"/>
        </w:rPr>
        <w:t>высказываниям</w:t>
      </w:r>
      <w:r w:rsidR="00456FA1" w:rsidRPr="00456FA1">
        <w:rPr>
          <w:lang w:val="ru-RU" w:bidi="en-US"/>
        </w:rPr>
        <w:t xml:space="preserve">, </w:t>
      </w:r>
      <w:r w:rsidR="00456FA1">
        <w:rPr>
          <w:lang w:val="ru-RU" w:bidi="en-US"/>
        </w:rPr>
        <w:t>он</w:t>
      </w:r>
      <w:r w:rsidR="00456FA1" w:rsidRPr="00456FA1">
        <w:rPr>
          <w:lang w:val="ru-RU" w:bidi="en-US"/>
        </w:rPr>
        <w:t xml:space="preserve"> </w:t>
      </w:r>
      <w:r w:rsidR="00456FA1">
        <w:rPr>
          <w:lang w:val="ru-RU" w:bidi="en-US"/>
        </w:rPr>
        <w:t>повторяет</w:t>
      </w:r>
      <w:r w:rsidR="00456FA1" w:rsidRPr="00456FA1">
        <w:rPr>
          <w:lang w:val="ru-RU" w:bidi="en-US"/>
        </w:rPr>
        <w:t xml:space="preserve">, </w:t>
      </w:r>
      <w:r w:rsidR="00456FA1">
        <w:rPr>
          <w:lang w:val="ru-RU" w:bidi="en-US"/>
        </w:rPr>
        <w:t>что</w:t>
      </w:r>
      <w:r w:rsidR="00456FA1" w:rsidRPr="00456FA1">
        <w:rPr>
          <w:lang w:val="ru-RU" w:bidi="en-US"/>
        </w:rPr>
        <w:t xml:space="preserve"> </w:t>
      </w:r>
      <w:r w:rsidR="00456FA1">
        <w:rPr>
          <w:lang w:val="ru-RU" w:bidi="en-US"/>
        </w:rPr>
        <w:t>всего</w:t>
      </w:r>
      <w:r w:rsidR="00456FA1" w:rsidRPr="00456FA1">
        <w:rPr>
          <w:lang w:val="ru-RU" w:bidi="en-US"/>
        </w:rPr>
        <w:t xml:space="preserve"> </w:t>
      </w:r>
      <w:r w:rsidR="00456FA1">
        <w:rPr>
          <w:lang w:val="ru-RU" w:bidi="en-US"/>
        </w:rPr>
        <w:t>лишь</w:t>
      </w:r>
      <w:r w:rsidR="00456FA1" w:rsidRPr="00456FA1">
        <w:rPr>
          <w:lang w:val="ru-RU" w:bidi="en-US"/>
        </w:rPr>
        <w:t xml:space="preserve"> </w:t>
      </w:r>
      <w:r w:rsidR="00456FA1">
        <w:rPr>
          <w:lang w:val="ru-RU" w:bidi="en-US"/>
        </w:rPr>
        <w:t>простое</w:t>
      </w:r>
      <w:r w:rsidR="00456FA1" w:rsidRPr="00456FA1">
        <w:rPr>
          <w:lang w:val="ru-RU" w:bidi="en-US"/>
        </w:rPr>
        <w:t xml:space="preserve"> </w:t>
      </w:r>
      <w:r w:rsidR="00456FA1">
        <w:rPr>
          <w:lang w:val="ru-RU" w:bidi="en-US"/>
        </w:rPr>
        <w:t>замечание</w:t>
      </w:r>
      <w:r w:rsidR="00456FA1" w:rsidRPr="00456FA1">
        <w:rPr>
          <w:lang w:val="ru-RU" w:bidi="en-US"/>
        </w:rPr>
        <w:t xml:space="preserve">, </w:t>
      </w:r>
      <w:r w:rsidR="00456FA1">
        <w:rPr>
          <w:lang w:val="ru-RU" w:bidi="en-US"/>
        </w:rPr>
        <w:t>которое</w:t>
      </w:r>
      <w:r w:rsidR="00456FA1" w:rsidRPr="00456FA1">
        <w:rPr>
          <w:lang w:val="ru-RU" w:bidi="en-US"/>
        </w:rPr>
        <w:t xml:space="preserve"> </w:t>
      </w:r>
      <w:r w:rsidR="00456FA1">
        <w:rPr>
          <w:lang w:val="ru-RU" w:bidi="en-US"/>
        </w:rPr>
        <w:t>может</w:t>
      </w:r>
      <w:r w:rsidR="00456FA1" w:rsidRPr="00456FA1">
        <w:rPr>
          <w:lang w:val="ru-RU" w:bidi="en-US"/>
        </w:rPr>
        <w:t xml:space="preserve"> </w:t>
      </w:r>
      <w:r w:rsidR="00456FA1">
        <w:rPr>
          <w:lang w:val="ru-RU" w:bidi="en-US"/>
        </w:rPr>
        <w:t>быть</w:t>
      </w:r>
      <w:r w:rsidR="00456FA1" w:rsidRPr="00456FA1">
        <w:rPr>
          <w:lang w:val="ru-RU" w:bidi="en-US"/>
        </w:rPr>
        <w:t xml:space="preserve"> </w:t>
      </w:r>
      <w:r w:rsidR="00456FA1">
        <w:rPr>
          <w:lang w:val="ru-RU" w:bidi="en-US"/>
        </w:rPr>
        <w:t>воспринято</w:t>
      </w:r>
      <w:r w:rsidR="00456FA1" w:rsidRPr="00456FA1">
        <w:rPr>
          <w:lang w:val="ru-RU" w:bidi="en-US"/>
        </w:rPr>
        <w:t xml:space="preserve"> </w:t>
      </w:r>
      <w:r w:rsidR="00456FA1">
        <w:rPr>
          <w:lang w:val="ru-RU" w:bidi="en-US"/>
        </w:rPr>
        <w:t>как</w:t>
      </w:r>
      <w:r w:rsidR="00456FA1" w:rsidRPr="00456FA1">
        <w:rPr>
          <w:lang w:val="ru-RU" w:bidi="en-US"/>
        </w:rPr>
        <w:t xml:space="preserve"> </w:t>
      </w:r>
      <w:r w:rsidR="00456FA1">
        <w:rPr>
          <w:lang w:val="ru-RU" w:bidi="en-US"/>
        </w:rPr>
        <w:t>обидное</w:t>
      </w:r>
      <w:r w:rsidR="00456FA1" w:rsidRPr="00456FA1">
        <w:rPr>
          <w:lang w:val="ru-RU" w:bidi="en-US"/>
        </w:rPr>
        <w:t xml:space="preserve"> </w:t>
      </w:r>
      <w:r w:rsidR="00456FA1">
        <w:rPr>
          <w:lang w:val="ru-RU" w:bidi="en-US"/>
        </w:rPr>
        <w:t>и</w:t>
      </w:r>
      <w:r w:rsidR="00456FA1" w:rsidRPr="00456FA1">
        <w:rPr>
          <w:lang w:val="ru-RU" w:bidi="en-US"/>
        </w:rPr>
        <w:t xml:space="preserve"> </w:t>
      </w:r>
      <w:r w:rsidR="00456FA1">
        <w:rPr>
          <w:lang w:val="ru-RU" w:bidi="en-US"/>
        </w:rPr>
        <w:t>оскорбительное</w:t>
      </w:r>
      <w:r w:rsidR="00456FA1" w:rsidRPr="00456FA1">
        <w:rPr>
          <w:lang w:val="ru-RU" w:bidi="en-US"/>
        </w:rPr>
        <w:t xml:space="preserve"> </w:t>
      </w:r>
      <w:r w:rsidR="00456FA1">
        <w:rPr>
          <w:lang w:val="ru-RU" w:bidi="en-US"/>
        </w:rPr>
        <w:t>отдельными</w:t>
      </w:r>
      <w:r w:rsidR="00456FA1" w:rsidRPr="00456FA1">
        <w:rPr>
          <w:lang w:val="ru-RU" w:bidi="en-US"/>
        </w:rPr>
        <w:t xml:space="preserve"> </w:t>
      </w:r>
      <w:r w:rsidR="00456FA1">
        <w:rPr>
          <w:lang w:val="ru-RU" w:bidi="en-US"/>
        </w:rPr>
        <w:t>индивидуумами</w:t>
      </w:r>
      <w:r w:rsidR="00456FA1" w:rsidRPr="00456FA1">
        <w:rPr>
          <w:lang w:val="ru-RU" w:bidi="en-US"/>
        </w:rPr>
        <w:t xml:space="preserve"> </w:t>
      </w:r>
      <w:r w:rsidR="00456FA1">
        <w:rPr>
          <w:lang w:val="ru-RU" w:bidi="en-US"/>
        </w:rPr>
        <w:t>или</w:t>
      </w:r>
      <w:r w:rsidR="00456FA1" w:rsidRPr="00456FA1">
        <w:rPr>
          <w:lang w:val="ru-RU" w:bidi="en-US"/>
        </w:rPr>
        <w:t xml:space="preserve"> </w:t>
      </w:r>
      <w:r w:rsidR="00456FA1">
        <w:rPr>
          <w:lang w:val="ru-RU" w:bidi="en-US"/>
        </w:rPr>
        <w:t>группами</w:t>
      </w:r>
      <w:r w:rsidR="00456FA1" w:rsidRPr="00456FA1">
        <w:rPr>
          <w:lang w:val="ru-RU" w:bidi="en-US"/>
        </w:rPr>
        <w:t xml:space="preserve">, </w:t>
      </w:r>
      <w:r w:rsidR="00456FA1">
        <w:rPr>
          <w:lang w:val="ru-RU" w:bidi="en-US"/>
        </w:rPr>
        <w:t>не</w:t>
      </w:r>
      <w:r w:rsidR="00456FA1" w:rsidRPr="00456FA1">
        <w:rPr>
          <w:lang w:val="ru-RU" w:bidi="en-US"/>
        </w:rPr>
        <w:t xml:space="preserve"> </w:t>
      </w:r>
      <w:r w:rsidR="00456FA1">
        <w:rPr>
          <w:lang w:val="ru-RU" w:bidi="en-US"/>
        </w:rPr>
        <w:t>означает</w:t>
      </w:r>
      <w:r w:rsidR="00456FA1" w:rsidRPr="00456FA1">
        <w:rPr>
          <w:lang w:val="ru-RU" w:bidi="en-US"/>
        </w:rPr>
        <w:t xml:space="preserve">, </w:t>
      </w:r>
      <w:r w:rsidR="00456FA1">
        <w:rPr>
          <w:lang w:val="ru-RU" w:bidi="en-US"/>
        </w:rPr>
        <w:t>что</w:t>
      </w:r>
      <w:r w:rsidR="00456FA1" w:rsidRPr="00456FA1">
        <w:rPr>
          <w:lang w:val="ru-RU" w:bidi="en-US"/>
        </w:rPr>
        <w:t xml:space="preserve"> </w:t>
      </w:r>
      <w:r w:rsidR="00456FA1">
        <w:rPr>
          <w:lang w:val="ru-RU" w:bidi="en-US"/>
        </w:rPr>
        <w:t>оно</w:t>
      </w:r>
      <w:r w:rsidR="00456FA1" w:rsidRPr="00456FA1">
        <w:rPr>
          <w:lang w:val="ru-RU" w:bidi="en-US"/>
        </w:rPr>
        <w:t xml:space="preserve"> </w:t>
      </w:r>
      <w:r w:rsidR="00456FA1">
        <w:rPr>
          <w:lang w:val="ru-RU" w:bidi="en-US"/>
        </w:rPr>
        <w:t xml:space="preserve">является </w:t>
      </w:r>
      <w:r w:rsidR="00456FA1" w:rsidRPr="00456FA1">
        <w:rPr>
          <w:lang w:val="ru-RU" w:bidi="en-US"/>
        </w:rPr>
        <w:t>«</w:t>
      </w:r>
      <w:r w:rsidR="00456FA1">
        <w:rPr>
          <w:lang w:val="ru-RU" w:bidi="en-US"/>
        </w:rPr>
        <w:t>ненавистнической речью</w:t>
      </w:r>
      <w:r w:rsidR="00456FA1" w:rsidRPr="00456FA1">
        <w:rPr>
          <w:lang w:val="ru-RU" w:bidi="en-US"/>
        </w:rPr>
        <w:t>»</w:t>
      </w:r>
      <w:r w:rsidR="00285AA6" w:rsidRPr="00456FA1">
        <w:rPr>
          <w:lang w:val="ru-RU" w:bidi="en-US"/>
        </w:rPr>
        <w:t xml:space="preserve">. </w:t>
      </w:r>
      <w:r w:rsidR="00456FA1">
        <w:rPr>
          <w:lang w:val="ru-RU" w:bidi="en-US"/>
        </w:rPr>
        <w:t>В</w:t>
      </w:r>
      <w:r w:rsidR="00456FA1" w:rsidRPr="00456FA1">
        <w:rPr>
          <w:lang w:val="ru-RU" w:bidi="en-US"/>
        </w:rPr>
        <w:t xml:space="preserve"> </w:t>
      </w:r>
      <w:r w:rsidR="00456FA1">
        <w:rPr>
          <w:lang w:val="ru-RU" w:bidi="en-US"/>
        </w:rPr>
        <w:t>то</w:t>
      </w:r>
      <w:r w:rsidR="00456FA1" w:rsidRPr="00456FA1">
        <w:rPr>
          <w:lang w:val="ru-RU" w:bidi="en-US"/>
        </w:rPr>
        <w:t xml:space="preserve"> </w:t>
      </w:r>
      <w:r w:rsidR="00456FA1">
        <w:rPr>
          <w:lang w:val="ru-RU" w:bidi="en-US"/>
        </w:rPr>
        <w:t>время</w:t>
      </w:r>
      <w:r w:rsidR="00456FA1" w:rsidRPr="00456FA1">
        <w:rPr>
          <w:lang w:val="ru-RU" w:bidi="en-US"/>
        </w:rPr>
        <w:t xml:space="preserve"> </w:t>
      </w:r>
      <w:r w:rsidR="00456FA1">
        <w:rPr>
          <w:lang w:val="ru-RU" w:bidi="en-US"/>
        </w:rPr>
        <w:t>как</w:t>
      </w:r>
      <w:r w:rsidR="00456FA1" w:rsidRPr="00456FA1">
        <w:rPr>
          <w:lang w:val="ru-RU" w:bidi="en-US"/>
        </w:rPr>
        <w:t xml:space="preserve"> </w:t>
      </w:r>
      <w:r w:rsidR="00456FA1">
        <w:rPr>
          <w:lang w:val="ru-RU" w:bidi="en-US"/>
        </w:rPr>
        <w:t>такие</w:t>
      </w:r>
      <w:r w:rsidR="00456FA1" w:rsidRPr="00456FA1">
        <w:rPr>
          <w:lang w:val="ru-RU" w:bidi="en-US"/>
        </w:rPr>
        <w:t xml:space="preserve"> </w:t>
      </w:r>
      <w:r w:rsidR="00456FA1">
        <w:rPr>
          <w:lang w:val="ru-RU" w:bidi="en-US"/>
        </w:rPr>
        <w:t>настроения</w:t>
      </w:r>
      <w:r w:rsidR="00456FA1" w:rsidRPr="00456FA1">
        <w:rPr>
          <w:lang w:val="ru-RU" w:bidi="en-US"/>
        </w:rPr>
        <w:t xml:space="preserve"> </w:t>
      </w:r>
      <w:r w:rsidR="00456FA1">
        <w:rPr>
          <w:lang w:val="ru-RU" w:bidi="en-US"/>
        </w:rPr>
        <w:t>вполне</w:t>
      </w:r>
      <w:r w:rsidR="00456FA1" w:rsidRPr="00456FA1">
        <w:rPr>
          <w:lang w:val="ru-RU" w:bidi="en-US"/>
        </w:rPr>
        <w:t xml:space="preserve"> </w:t>
      </w:r>
      <w:r w:rsidR="00456FA1">
        <w:rPr>
          <w:lang w:val="ru-RU" w:bidi="en-US"/>
        </w:rPr>
        <w:t>понятны</w:t>
      </w:r>
      <w:r w:rsidR="00456FA1" w:rsidRPr="00456FA1">
        <w:rPr>
          <w:lang w:val="ru-RU" w:bidi="en-US"/>
        </w:rPr>
        <w:t xml:space="preserve">, </w:t>
      </w:r>
      <w:r w:rsidR="00456FA1">
        <w:rPr>
          <w:lang w:val="ru-RU" w:bidi="en-US"/>
        </w:rPr>
        <w:t>они</w:t>
      </w:r>
      <w:r w:rsidR="00456FA1" w:rsidRPr="00456FA1">
        <w:rPr>
          <w:lang w:val="ru-RU" w:bidi="en-US"/>
        </w:rPr>
        <w:t xml:space="preserve"> </w:t>
      </w:r>
      <w:r w:rsidR="00456FA1">
        <w:rPr>
          <w:lang w:val="ru-RU" w:bidi="en-US"/>
        </w:rPr>
        <w:t>в</w:t>
      </w:r>
      <w:r w:rsidR="00456FA1" w:rsidRPr="00456FA1">
        <w:rPr>
          <w:lang w:val="ru-RU" w:bidi="en-US"/>
        </w:rPr>
        <w:t xml:space="preserve"> </w:t>
      </w:r>
      <w:r w:rsidR="00456FA1">
        <w:rPr>
          <w:lang w:val="ru-RU" w:bidi="en-US"/>
        </w:rPr>
        <w:t>отдельности</w:t>
      </w:r>
      <w:r w:rsidR="00456FA1" w:rsidRPr="00456FA1">
        <w:rPr>
          <w:lang w:val="ru-RU" w:bidi="en-US"/>
        </w:rPr>
        <w:t xml:space="preserve"> </w:t>
      </w:r>
      <w:r w:rsidR="00456FA1">
        <w:rPr>
          <w:lang w:val="ru-RU" w:bidi="en-US"/>
        </w:rPr>
        <w:t>не</w:t>
      </w:r>
      <w:r w:rsidR="00456FA1" w:rsidRPr="00456FA1">
        <w:rPr>
          <w:lang w:val="ru-RU" w:bidi="en-US"/>
        </w:rPr>
        <w:t xml:space="preserve"> </w:t>
      </w:r>
      <w:r w:rsidR="00456FA1">
        <w:rPr>
          <w:lang w:val="ru-RU" w:bidi="en-US"/>
        </w:rPr>
        <w:t xml:space="preserve">могут устанавливать пределы для свободы слова </w:t>
      </w:r>
      <w:r w:rsidR="00285AA6" w:rsidRPr="00456FA1">
        <w:rPr>
          <w:lang w:val="ru-RU" w:bidi="en-US"/>
        </w:rPr>
        <w:t>(</w:t>
      </w:r>
      <w:r w:rsidR="00456FA1">
        <w:rPr>
          <w:lang w:val="ru-RU" w:bidi="en-US"/>
        </w:rPr>
        <w:t>см.</w:t>
      </w:r>
      <w:r w:rsidR="008645CB">
        <w:rPr>
          <w:lang w:val="ru-RU" w:bidi="en-US"/>
        </w:rPr>
        <w:t>, касательно схожего подхода</w:t>
      </w:r>
      <w:r w:rsidR="00285AA6" w:rsidRPr="00456FA1">
        <w:rPr>
          <w:lang w:val="ru-RU" w:bidi="en-US"/>
        </w:rPr>
        <w:t xml:space="preserve">, </w:t>
      </w:r>
      <w:r w:rsidR="008645CB">
        <w:rPr>
          <w:lang w:val="ru-RU" w:bidi="en-US"/>
        </w:rPr>
        <w:t xml:space="preserve">дело </w:t>
      </w:r>
      <w:r w:rsidR="008645CB">
        <w:rPr>
          <w:i/>
          <w:lang w:val="ru-RU" w:bidi="en-US"/>
        </w:rPr>
        <w:t>Важнай против Венгрии</w:t>
      </w:r>
      <w:r w:rsidR="00E5491C" w:rsidRPr="00456FA1">
        <w:rPr>
          <w:lang w:val="ru-RU" w:bidi="en-US"/>
        </w:rPr>
        <w:t xml:space="preserve">, </w:t>
      </w:r>
      <w:r w:rsidR="008645CB">
        <w:rPr>
          <w:lang w:val="ru-RU" w:bidi="en-US"/>
        </w:rPr>
        <w:t>№</w:t>
      </w:r>
      <w:r w:rsidR="00E5491C" w:rsidRPr="003E02FE">
        <w:rPr>
          <w:lang w:val="en-US" w:bidi="en-US"/>
        </w:rPr>
        <w:t> </w:t>
      </w:r>
      <w:r w:rsidR="002D36D1" w:rsidRPr="00456FA1">
        <w:rPr>
          <w:lang w:val="ru-RU" w:bidi="en-US"/>
        </w:rPr>
        <w:t>33629/06, §</w:t>
      </w:r>
      <w:r w:rsidR="00285AA6" w:rsidRPr="00456FA1">
        <w:rPr>
          <w:lang w:val="ru-RU" w:bidi="en-US"/>
        </w:rPr>
        <w:t xml:space="preserve"> 57, </w:t>
      </w:r>
      <w:r w:rsidR="008645CB">
        <w:rPr>
          <w:lang w:val="ru-RU" w:bidi="en-US"/>
        </w:rPr>
        <w:t xml:space="preserve">ЕСПЧ </w:t>
      </w:r>
      <w:r w:rsidR="00285AA6" w:rsidRPr="00456FA1">
        <w:rPr>
          <w:lang w:val="ru-RU" w:bidi="en-US"/>
        </w:rPr>
        <w:t xml:space="preserve">2008). </w:t>
      </w:r>
      <w:r w:rsidR="008645CB">
        <w:rPr>
          <w:lang w:val="ru-RU" w:bidi="en-US"/>
        </w:rPr>
        <w:t>Таким</w:t>
      </w:r>
      <w:r w:rsidR="008645CB" w:rsidRPr="008645CB">
        <w:rPr>
          <w:lang w:val="ru-RU" w:bidi="en-US"/>
        </w:rPr>
        <w:t xml:space="preserve"> </w:t>
      </w:r>
      <w:r w:rsidR="008645CB">
        <w:rPr>
          <w:lang w:val="ru-RU" w:bidi="en-US"/>
        </w:rPr>
        <w:t>образом</w:t>
      </w:r>
      <w:r w:rsidR="008645CB" w:rsidRPr="008645CB">
        <w:rPr>
          <w:lang w:val="ru-RU" w:bidi="en-US"/>
        </w:rPr>
        <w:t xml:space="preserve">, </w:t>
      </w:r>
      <w:r w:rsidR="008645CB">
        <w:rPr>
          <w:lang w:val="ru-RU" w:bidi="en-US"/>
        </w:rPr>
        <w:t>ключевым</w:t>
      </w:r>
      <w:r w:rsidR="008645CB" w:rsidRPr="008645CB">
        <w:rPr>
          <w:lang w:val="ru-RU" w:bidi="en-US"/>
        </w:rPr>
        <w:t xml:space="preserve"> </w:t>
      </w:r>
      <w:r w:rsidR="008645CB">
        <w:rPr>
          <w:lang w:val="ru-RU" w:bidi="en-US"/>
        </w:rPr>
        <w:t>вопросом</w:t>
      </w:r>
      <w:r w:rsidR="008645CB" w:rsidRPr="008645CB">
        <w:rPr>
          <w:lang w:val="ru-RU" w:bidi="en-US"/>
        </w:rPr>
        <w:t xml:space="preserve"> </w:t>
      </w:r>
      <w:r w:rsidR="008645CB">
        <w:rPr>
          <w:lang w:val="ru-RU" w:bidi="en-US"/>
        </w:rPr>
        <w:t>в</w:t>
      </w:r>
      <w:r w:rsidR="008645CB" w:rsidRPr="008645CB">
        <w:rPr>
          <w:lang w:val="ru-RU" w:bidi="en-US"/>
        </w:rPr>
        <w:t xml:space="preserve"> </w:t>
      </w:r>
      <w:r w:rsidR="008645CB">
        <w:rPr>
          <w:lang w:val="ru-RU" w:bidi="en-US"/>
        </w:rPr>
        <w:t>настоящем</w:t>
      </w:r>
      <w:r w:rsidR="008645CB" w:rsidRPr="008645CB">
        <w:rPr>
          <w:lang w:val="ru-RU" w:bidi="en-US"/>
        </w:rPr>
        <w:t xml:space="preserve"> </w:t>
      </w:r>
      <w:r w:rsidR="008645CB">
        <w:rPr>
          <w:lang w:val="ru-RU" w:bidi="en-US"/>
        </w:rPr>
        <w:t>деле</w:t>
      </w:r>
      <w:r w:rsidR="008645CB" w:rsidRPr="008645CB">
        <w:rPr>
          <w:lang w:val="ru-RU" w:bidi="en-US"/>
        </w:rPr>
        <w:t xml:space="preserve"> </w:t>
      </w:r>
      <w:r w:rsidR="008645CB">
        <w:rPr>
          <w:lang w:val="ru-RU" w:bidi="en-US"/>
        </w:rPr>
        <w:t>является</w:t>
      </w:r>
      <w:r w:rsidR="008645CB" w:rsidRPr="008645CB">
        <w:rPr>
          <w:lang w:val="ru-RU" w:bidi="en-US"/>
        </w:rPr>
        <w:t xml:space="preserve"> </w:t>
      </w:r>
      <w:r w:rsidR="008645CB">
        <w:rPr>
          <w:lang w:val="ru-RU" w:bidi="en-US"/>
        </w:rPr>
        <w:t>установление</w:t>
      </w:r>
      <w:r w:rsidR="008645CB" w:rsidRPr="008645CB">
        <w:rPr>
          <w:lang w:val="ru-RU" w:bidi="en-US"/>
        </w:rPr>
        <w:t xml:space="preserve"> </w:t>
      </w:r>
      <w:r w:rsidR="008645CB">
        <w:rPr>
          <w:lang w:val="ru-RU" w:bidi="en-US"/>
        </w:rPr>
        <w:t>факта</w:t>
      </w:r>
      <w:r w:rsidR="008645CB" w:rsidRPr="008645CB">
        <w:rPr>
          <w:lang w:val="ru-RU" w:bidi="en-US"/>
        </w:rPr>
        <w:t xml:space="preserve"> </w:t>
      </w:r>
      <w:r w:rsidR="008645CB">
        <w:rPr>
          <w:lang w:val="ru-RU" w:bidi="en-US"/>
        </w:rPr>
        <w:t>того</w:t>
      </w:r>
      <w:r w:rsidR="008645CB" w:rsidRPr="008645CB">
        <w:rPr>
          <w:lang w:val="ru-RU" w:bidi="en-US"/>
        </w:rPr>
        <w:t xml:space="preserve">, </w:t>
      </w:r>
      <w:r w:rsidR="008645CB">
        <w:rPr>
          <w:lang w:val="ru-RU" w:bidi="en-US"/>
        </w:rPr>
        <w:t>могут</w:t>
      </w:r>
      <w:r w:rsidR="008645CB" w:rsidRPr="008645CB">
        <w:rPr>
          <w:lang w:val="ru-RU" w:bidi="en-US"/>
        </w:rPr>
        <w:t xml:space="preserve"> </w:t>
      </w:r>
      <w:r w:rsidR="008645CB">
        <w:rPr>
          <w:lang w:val="ru-RU" w:bidi="en-US"/>
        </w:rPr>
        <w:t>ли</w:t>
      </w:r>
      <w:r w:rsidR="008645CB" w:rsidRPr="008645CB">
        <w:rPr>
          <w:lang w:val="ru-RU" w:bidi="en-US"/>
        </w:rPr>
        <w:t xml:space="preserve"> </w:t>
      </w:r>
      <w:r w:rsidR="008645CB">
        <w:rPr>
          <w:lang w:val="ru-RU" w:bidi="en-US"/>
        </w:rPr>
        <w:t xml:space="preserve">рассматриваемые высказывания при прочтении их по отдельности или в их контексте быть рассмотрены как провоцирующие насилие, рознь или нетерпимость </w:t>
      </w:r>
      <w:r w:rsidR="00285AA6" w:rsidRPr="008645CB">
        <w:rPr>
          <w:lang w:val="ru-RU" w:bidi="en-US"/>
        </w:rPr>
        <w:t>(</w:t>
      </w:r>
      <w:r w:rsidR="008645CB">
        <w:rPr>
          <w:lang w:val="ru-RU" w:bidi="en-US"/>
        </w:rPr>
        <w:t xml:space="preserve">см. дело </w:t>
      </w:r>
      <w:r w:rsidR="008645CB">
        <w:rPr>
          <w:i/>
          <w:lang w:val="ru-RU" w:bidi="en-US"/>
        </w:rPr>
        <w:t>Перинчек</w:t>
      </w:r>
      <w:r w:rsidR="00285AA6" w:rsidRPr="008645CB">
        <w:rPr>
          <w:lang w:val="ru-RU" w:bidi="en-US"/>
        </w:rPr>
        <w:t xml:space="preserve">, </w:t>
      </w:r>
      <w:r w:rsidR="008645CB">
        <w:rPr>
          <w:lang w:val="ru-RU" w:bidi="en-US"/>
        </w:rPr>
        <w:t>цитированное выше</w:t>
      </w:r>
      <w:r w:rsidR="00285AA6" w:rsidRPr="008645CB">
        <w:rPr>
          <w:lang w:val="ru-RU" w:bidi="en-US"/>
        </w:rPr>
        <w:t>, §</w:t>
      </w:r>
      <w:r w:rsidR="00285AA6" w:rsidRPr="0065350D">
        <w:rPr>
          <w:lang w:bidi="en-US"/>
        </w:rPr>
        <w:t> </w:t>
      </w:r>
      <w:r w:rsidR="00285AA6" w:rsidRPr="008645CB">
        <w:rPr>
          <w:lang w:val="ru-RU" w:bidi="en-US"/>
        </w:rPr>
        <w:t>240).</w:t>
      </w:r>
    </w:p>
    <w:p w:rsidR="00171730" w:rsidRPr="00740637" w:rsidRDefault="000E26A5" w:rsidP="001C77A5">
      <w:pPr>
        <w:pStyle w:val="ECHRPara"/>
        <w:rPr>
          <w:lang w:val="ru-RU" w:bidi="en-US"/>
        </w:rPr>
      </w:pPr>
      <w:r w:rsidRPr="0065350D">
        <w:rPr>
          <w:lang w:bidi="en-US"/>
        </w:rPr>
        <w:fldChar w:fldCharType="begin"/>
      </w:r>
      <w:r w:rsidR="00285AA6" w:rsidRPr="001B367D">
        <w:rPr>
          <w:lang w:val="ru-RU" w:bidi="en-US"/>
        </w:rPr>
        <w:instrText xml:space="preserve"> </w:instrText>
      </w:r>
      <w:r w:rsidR="00285AA6" w:rsidRPr="0065350D">
        <w:rPr>
          <w:lang w:bidi="en-US"/>
        </w:rPr>
        <w:instrText>SEQ</w:instrText>
      </w:r>
      <w:r w:rsidR="00285AA6" w:rsidRPr="001B367D">
        <w:rPr>
          <w:lang w:val="ru-RU" w:bidi="en-US"/>
        </w:rPr>
        <w:instrText xml:space="preserve"> </w:instrText>
      </w:r>
      <w:r w:rsidR="00285AA6" w:rsidRPr="0065350D">
        <w:rPr>
          <w:lang w:bidi="en-US"/>
        </w:rPr>
        <w:instrText>level</w:instrText>
      </w:r>
      <w:r w:rsidR="00285AA6" w:rsidRPr="001B367D">
        <w:rPr>
          <w:lang w:val="ru-RU" w:bidi="en-US"/>
        </w:rPr>
        <w:instrText>0 \*</w:instrText>
      </w:r>
      <w:r w:rsidR="00285AA6" w:rsidRPr="0065350D">
        <w:rPr>
          <w:lang w:bidi="en-US"/>
        </w:rPr>
        <w:instrText>arabic</w:instrText>
      </w:r>
      <w:r w:rsidR="00285AA6" w:rsidRPr="001B367D">
        <w:rPr>
          <w:lang w:val="ru-RU" w:bidi="en-US"/>
        </w:rPr>
        <w:instrText xml:space="preserve"> </w:instrText>
      </w:r>
      <w:r w:rsidRPr="0065350D">
        <w:rPr>
          <w:lang w:bidi="en-US"/>
        </w:rPr>
        <w:fldChar w:fldCharType="separate"/>
      </w:r>
      <w:r w:rsidR="009447A3">
        <w:rPr>
          <w:noProof/>
          <w:lang w:val="ru-RU" w:bidi="en-US"/>
        </w:rPr>
        <w:t>116</w:t>
      </w:r>
      <w:r w:rsidRPr="0065350D">
        <w:rPr>
          <w:lang w:bidi="en-US"/>
        </w:rPr>
        <w:fldChar w:fldCharType="end"/>
      </w:r>
      <w:r w:rsidR="00285AA6" w:rsidRPr="001B367D">
        <w:rPr>
          <w:lang w:val="ru-RU" w:bidi="en-US"/>
        </w:rPr>
        <w:t>.</w:t>
      </w:r>
      <w:r w:rsidR="00285AA6" w:rsidRPr="0065350D">
        <w:rPr>
          <w:lang w:bidi="en-US"/>
        </w:rPr>
        <w:t>  </w:t>
      </w:r>
      <w:r w:rsidR="008645CB">
        <w:rPr>
          <w:lang w:val="ru-RU" w:bidi="en-US"/>
        </w:rPr>
        <w:t>Суд</w:t>
      </w:r>
      <w:r w:rsidR="008645CB" w:rsidRPr="008645CB">
        <w:rPr>
          <w:lang w:val="ru-RU" w:bidi="en-US"/>
        </w:rPr>
        <w:t xml:space="preserve"> </w:t>
      </w:r>
      <w:r w:rsidR="008645CB">
        <w:rPr>
          <w:lang w:val="ru-RU" w:bidi="en-US"/>
        </w:rPr>
        <w:t>отмечает</w:t>
      </w:r>
      <w:r w:rsidR="008645CB" w:rsidRPr="008645CB">
        <w:rPr>
          <w:lang w:val="ru-RU" w:bidi="en-US"/>
        </w:rPr>
        <w:t xml:space="preserve">, </w:t>
      </w:r>
      <w:r w:rsidR="008645CB">
        <w:rPr>
          <w:lang w:val="ru-RU" w:bidi="en-US"/>
        </w:rPr>
        <w:t>что</w:t>
      </w:r>
      <w:r w:rsidR="008645CB" w:rsidRPr="008645CB">
        <w:rPr>
          <w:lang w:val="ru-RU" w:bidi="en-US"/>
        </w:rPr>
        <w:t xml:space="preserve"> </w:t>
      </w:r>
      <w:r w:rsidR="008645CB">
        <w:rPr>
          <w:lang w:val="ru-RU" w:bidi="en-US"/>
        </w:rPr>
        <w:t>Железнодорожный</w:t>
      </w:r>
      <w:r w:rsidR="008645CB" w:rsidRPr="008645CB">
        <w:rPr>
          <w:lang w:val="ru-RU" w:bidi="en-US"/>
        </w:rPr>
        <w:t xml:space="preserve"> </w:t>
      </w:r>
      <w:r w:rsidR="008645CB">
        <w:rPr>
          <w:lang w:val="ru-RU" w:bidi="en-US"/>
        </w:rPr>
        <w:t>районный</w:t>
      </w:r>
      <w:r w:rsidR="008645CB" w:rsidRPr="008645CB">
        <w:rPr>
          <w:lang w:val="ru-RU" w:bidi="en-US"/>
        </w:rPr>
        <w:t xml:space="preserve"> </w:t>
      </w:r>
      <w:r w:rsidR="008645CB">
        <w:rPr>
          <w:lang w:val="ru-RU" w:bidi="en-US"/>
        </w:rPr>
        <w:t>суд</w:t>
      </w:r>
      <w:r w:rsidR="008645CB" w:rsidRPr="008645CB">
        <w:rPr>
          <w:lang w:val="ru-RU" w:bidi="en-US"/>
        </w:rPr>
        <w:t xml:space="preserve"> </w:t>
      </w:r>
      <w:r w:rsidR="008645CB">
        <w:rPr>
          <w:lang w:val="ru-RU" w:bidi="en-US"/>
        </w:rPr>
        <w:t>не</w:t>
      </w:r>
      <w:r w:rsidR="008645CB" w:rsidRPr="008645CB">
        <w:rPr>
          <w:lang w:val="ru-RU" w:bidi="en-US"/>
        </w:rPr>
        <w:t xml:space="preserve"> </w:t>
      </w:r>
      <w:r w:rsidR="008645CB">
        <w:rPr>
          <w:lang w:val="ru-RU" w:bidi="en-US"/>
        </w:rPr>
        <w:t>проанализировал</w:t>
      </w:r>
      <w:r w:rsidR="008645CB" w:rsidRPr="008645CB">
        <w:rPr>
          <w:lang w:val="ru-RU" w:bidi="en-US"/>
        </w:rPr>
        <w:t xml:space="preserve"> </w:t>
      </w:r>
      <w:r w:rsidR="008645CB">
        <w:rPr>
          <w:lang w:val="ru-RU" w:bidi="en-US"/>
        </w:rPr>
        <w:t>рассматриваемые</w:t>
      </w:r>
      <w:r w:rsidR="008645CB" w:rsidRPr="008645CB">
        <w:rPr>
          <w:lang w:val="ru-RU" w:bidi="en-US"/>
        </w:rPr>
        <w:t xml:space="preserve"> </w:t>
      </w:r>
      <w:r w:rsidR="008645CB">
        <w:rPr>
          <w:lang w:val="ru-RU" w:bidi="en-US"/>
        </w:rPr>
        <w:t>высказывания</w:t>
      </w:r>
      <w:r w:rsidR="008645CB" w:rsidRPr="008645CB">
        <w:rPr>
          <w:lang w:val="ru-RU" w:bidi="en-US"/>
        </w:rPr>
        <w:t xml:space="preserve"> </w:t>
      </w:r>
      <w:r w:rsidR="001C77A5">
        <w:rPr>
          <w:lang w:val="ru-RU" w:bidi="en-US"/>
        </w:rPr>
        <w:t>с учетом</w:t>
      </w:r>
      <w:r w:rsidR="008645CB" w:rsidRPr="008645CB">
        <w:rPr>
          <w:lang w:val="ru-RU" w:bidi="en-US"/>
        </w:rPr>
        <w:t xml:space="preserve"> </w:t>
      </w:r>
      <w:r w:rsidR="008645CB">
        <w:rPr>
          <w:lang w:val="ru-RU" w:bidi="en-US"/>
        </w:rPr>
        <w:t>книги</w:t>
      </w:r>
      <w:r w:rsidR="008645CB" w:rsidRPr="008645CB">
        <w:rPr>
          <w:lang w:val="ru-RU" w:bidi="en-US"/>
        </w:rPr>
        <w:t xml:space="preserve"> </w:t>
      </w:r>
      <w:r w:rsidR="008645CB">
        <w:rPr>
          <w:lang w:val="ru-RU" w:bidi="en-US"/>
        </w:rPr>
        <w:t>как</w:t>
      </w:r>
      <w:r w:rsidR="008645CB" w:rsidRPr="008645CB">
        <w:rPr>
          <w:lang w:val="ru-RU" w:bidi="en-US"/>
        </w:rPr>
        <w:t xml:space="preserve"> </w:t>
      </w:r>
      <w:r w:rsidR="008645CB">
        <w:rPr>
          <w:lang w:val="ru-RU" w:bidi="en-US"/>
        </w:rPr>
        <w:t>одного</w:t>
      </w:r>
      <w:r w:rsidR="008645CB" w:rsidRPr="008645CB">
        <w:rPr>
          <w:lang w:val="ru-RU" w:bidi="en-US"/>
        </w:rPr>
        <w:t xml:space="preserve"> </w:t>
      </w:r>
      <w:r w:rsidR="008645CB">
        <w:rPr>
          <w:lang w:val="ru-RU" w:bidi="en-US"/>
        </w:rPr>
        <w:t>целого</w:t>
      </w:r>
      <w:r w:rsidR="008645CB" w:rsidRPr="008645CB">
        <w:rPr>
          <w:lang w:val="ru-RU" w:bidi="en-US"/>
        </w:rPr>
        <w:t xml:space="preserve">; </w:t>
      </w:r>
      <w:r w:rsidR="008645CB">
        <w:rPr>
          <w:lang w:val="ru-RU" w:bidi="en-US"/>
        </w:rPr>
        <w:t>он</w:t>
      </w:r>
      <w:r w:rsidR="008645CB" w:rsidRPr="008645CB">
        <w:rPr>
          <w:lang w:val="ru-RU" w:bidi="en-US"/>
        </w:rPr>
        <w:t xml:space="preserve"> </w:t>
      </w:r>
      <w:r w:rsidR="008645CB">
        <w:rPr>
          <w:lang w:val="ru-RU" w:bidi="en-US"/>
        </w:rPr>
        <w:t>процитировал</w:t>
      </w:r>
      <w:r w:rsidR="008645CB" w:rsidRPr="008645CB">
        <w:rPr>
          <w:lang w:val="ru-RU" w:bidi="en-US"/>
        </w:rPr>
        <w:t xml:space="preserve"> </w:t>
      </w:r>
      <w:r w:rsidR="008645CB">
        <w:rPr>
          <w:lang w:val="ru-RU" w:bidi="en-US"/>
        </w:rPr>
        <w:t>их</w:t>
      </w:r>
      <w:r w:rsidR="008645CB" w:rsidRPr="008645CB">
        <w:rPr>
          <w:lang w:val="ru-RU" w:bidi="en-US"/>
        </w:rPr>
        <w:t xml:space="preserve"> </w:t>
      </w:r>
      <w:r w:rsidR="008645CB">
        <w:rPr>
          <w:lang w:val="ru-RU" w:bidi="en-US"/>
        </w:rPr>
        <w:t>вне</w:t>
      </w:r>
      <w:r w:rsidR="008645CB" w:rsidRPr="008645CB">
        <w:rPr>
          <w:lang w:val="ru-RU" w:bidi="en-US"/>
        </w:rPr>
        <w:t xml:space="preserve"> </w:t>
      </w:r>
      <w:r w:rsidR="008645CB">
        <w:rPr>
          <w:lang w:val="ru-RU" w:bidi="en-US"/>
        </w:rPr>
        <w:t>их</w:t>
      </w:r>
      <w:r w:rsidR="008645CB" w:rsidRPr="008645CB">
        <w:rPr>
          <w:lang w:val="ru-RU" w:bidi="en-US"/>
        </w:rPr>
        <w:t xml:space="preserve"> </w:t>
      </w:r>
      <w:r w:rsidR="008645CB">
        <w:rPr>
          <w:lang w:val="ru-RU" w:bidi="en-US"/>
        </w:rPr>
        <w:t>непосредственного</w:t>
      </w:r>
      <w:r w:rsidR="008645CB" w:rsidRPr="008645CB">
        <w:rPr>
          <w:lang w:val="ru-RU" w:bidi="en-US"/>
        </w:rPr>
        <w:t xml:space="preserve"> </w:t>
      </w:r>
      <w:r w:rsidR="008645CB">
        <w:rPr>
          <w:lang w:val="ru-RU" w:bidi="en-US"/>
        </w:rPr>
        <w:t>текстового</w:t>
      </w:r>
      <w:r w:rsidR="008645CB" w:rsidRPr="008645CB">
        <w:rPr>
          <w:lang w:val="ru-RU" w:bidi="en-US"/>
        </w:rPr>
        <w:t xml:space="preserve"> </w:t>
      </w:r>
      <w:r w:rsidR="008645CB">
        <w:rPr>
          <w:lang w:val="ru-RU" w:bidi="en-US"/>
        </w:rPr>
        <w:t>контекста</w:t>
      </w:r>
      <w:r w:rsidR="008645CB" w:rsidRPr="008645CB">
        <w:rPr>
          <w:lang w:val="ru-RU" w:bidi="en-US"/>
        </w:rPr>
        <w:t xml:space="preserve"> </w:t>
      </w:r>
      <w:r w:rsidR="008645CB">
        <w:rPr>
          <w:lang w:val="ru-RU" w:bidi="en-US"/>
        </w:rPr>
        <w:t>и</w:t>
      </w:r>
      <w:r w:rsidR="008645CB" w:rsidRPr="008645CB">
        <w:rPr>
          <w:lang w:val="ru-RU" w:bidi="en-US"/>
        </w:rPr>
        <w:t xml:space="preserve"> </w:t>
      </w:r>
      <w:r w:rsidR="008645CB">
        <w:rPr>
          <w:lang w:val="ru-RU" w:bidi="en-US"/>
        </w:rPr>
        <w:t>не</w:t>
      </w:r>
      <w:r w:rsidR="008645CB" w:rsidRPr="008645CB">
        <w:rPr>
          <w:lang w:val="ru-RU" w:bidi="en-US"/>
        </w:rPr>
        <w:t xml:space="preserve"> </w:t>
      </w:r>
      <w:r w:rsidR="008645CB">
        <w:rPr>
          <w:lang w:val="ru-RU" w:bidi="en-US"/>
        </w:rPr>
        <w:t>провел</w:t>
      </w:r>
      <w:r w:rsidR="008645CB" w:rsidRPr="008645CB">
        <w:rPr>
          <w:lang w:val="ru-RU" w:bidi="en-US"/>
        </w:rPr>
        <w:t xml:space="preserve"> </w:t>
      </w:r>
      <w:r w:rsidR="008645CB">
        <w:rPr>
          <w:lang w:val="ru-RU" w:bidi="en-US"/>
        </w:rPr>
        <w:t>исследование</w:t>
      </w:r>
      <w:r w:rsidR="008645CB" w:rsidRPr="008645CB">
        <w:rPr>
          <w:lang w:val="ru-RU" w:bidi="en-US"/>
        </w:rPr>
        <w:t xml:space="preserve"> </w:t>
      </w:r>
      <w:r w:rsidR="008645CB">
        <w:rPr>
          <w:lang w:val="ru-RU" w:bidi="en-US"/>
        </w:rPr>
        <w:t>того</w:t>
      </w:r>
      <w:r w:rsidR="008645CB" w:rsidRPr="008645CB">
        <w:rPr>
          <w:lang w:val="ru-RU" w:bidi="en-US"/>
        </w:rPr>
        <w:t xml:space="preserve">, </w:t>
      </w:r>
      <w:r w:rsidR="008645CB">
        <w:rPr>
          <w:lang w:val="ru-RU" w:bidi="en-US"/>
        </w:rPr>
        <w:t>какую</w:t>
      </w:r>
      <w:r w:rsidR="008645CB" w:rsidRPr="008645CB">
        <w:rPr>
          <w:lang w:val="ru-RU" w:bidi="en-US"/>
        </w:rPr>
        <w:t xml:space="preserve"> </w:t>
      </w:r>
      <w:r w:rsidR="008645CB">
        <w:rPr>
          <w:lang w:val="ru-RU" w:bidi="en-US"/>
        </w:rPr>
        <w:t>идею</w:t>
      </w:r>
      <w:r w:rsidR="008645CB" w:rsidRPr="008645CB">
        <w:rPr>
          <w:lang w:val="ru-RU" w:bidi="en-US"/>
        </w:rPr>
        <w:t xml:space="preserve"> </w:t>
      </w:r>
      <w:r w:rsidR="008645CB">
        <w:rPr>
          <w:lang w:val="ru-RU" w:bidi="en-US"/>
        </w:rPr>
        <w:t>они</w:t>
      </w:r>
      <w:r w:rsidR="008645CB" w:rsidRPr="008645CB">
        <w:rPr>
          <w:lang w:val="ru-RU" w:bidi="en-US"/>
        </w:rPr>
        <w:t xml:space="preserve"> </w:t>
      </w:r>
      <w:r w:rsidR="008645CB">
        <w:rPr>
          <w:lang w:val="ru-RU" w:bidi="en-US"/>
        </w:rPr>
        <w:lastRenderedPageBreak/>
        <w:t>пытаются</w:t>
      </w:r>
      <w:r w:rsidR="008645CB" w:rsidRPr="008645CB">
        <w:rPr>
          <w:lang w:val="ru-RU" w:bidi="en-US"/>
        </w:rPr>
        <w:t xml:space="preserve"> </w:t>
      </w:r>
      <w:r w:rsidR="008645CB">
        <w:rPr>
          <w:lang w:val="ru-RU" w:bidi="en-US"/>
        </w:rPr>
        <w:t>донести</w:t>
      </w:r>
      <w:r w:rsidR="00F67C71" w:rsidRPr="008645CB">
        <w:rPr>
          <w:lang w:val="ru-RU" w:bidi="en-US"/>
        </w:rPr>
        <w:t xml:space="preserve">. </w:t>
      </w:r>
      <w:r w:rsidR="008645CB">
        <w:rPr>
          <w:lang w:val="ru-RU" w:bidi="en-US"/>
        </w:rPr>
        <w:t>В</w:t>
      </w:r>
      <w:r w:rsidR="008645CB" w:rsidRPr="008645CB">
        <w:rPr>
          <w:lang w:val="ru-RU" w:bidi="en-US"/>
        </w:rPr>
        <w:t xml:space="preserve"> </w:t>
      </w:r>
      <w:r w:rsidR="008645CB">
        <w:rPr>
          <w:lang w:val="ru-RU" w:bidi="en-US"/>
        </w:rPr>
        <w:t>частности</w:t>
      </w:r>
      <w:r w:rsidR="00E34FEC" w:rsidRPr="008645CB">
        <w:rPr>
          <w:lang w:val="ru-RU" w:bidi="en-US"/>
        </w:rPr>
        <w:t>,</w:t>
      </w:r>
      <w:r w:rsidR="00E65ECD" w:rsidRPr="008645CB">
        <w:rPr>
          <w:lang w:val="ru-RU" w:bidi="en-US"/>
        </w:rPr>
        <w:t xml:space="preserve"> </w:t>
      </w:r>
      <w:r w:rsidR="008645CB">
        <w:rPr>
          <w:lang w:val="ru-RU" w:bidi="en-US"/>
        </w:rPr>
        <w:t>он</w:t>
      </w:r>
      <w:r w:rsidR="008645CB" w:rsidRPr="008645CB">
        <w:rPr>
          <w:lang w:val="ru-RU" w:bidi="en-US"/>
        </w:rPr>
        <w:t xml:space="preserve"> </w:t>
      </w:r>
      <w:r w:rsidR="008645CB">
        <w:rPr>
          <w:lang w:val="ru-RU" w:bidi="en-US"/>
        </w:rPr>
        <w:t>не</w:t>
      </w:r>
      <w:r w:rsidR="008645CB" w:rsidRPr="008645CB">
        <w:rPr>
          <w:lang w:val="ru-RU" w:bidi="en-US"/>
        </w:rPr>
        <w:t xml:space="preserve"> </w:t>
      </w:r>
      <w:r w:rsidR="008645CB">
        <w:rPr>
          <w:lang w:val="ru-RU" w:bidi="en-US"/>
        </w:rPr>
        <w:t>учел</w:t>
      </w:r>
      <w:r w:rsidR="008645CB" w:rsidRPr="008645CB">
        <w:rPr>
          <w:lang w:val="ru-RU" w:bidi="en-US"/>
        </w:rPr>
        <w:t xml:space="preserve"> </w:t>
      </w:r>
      <w:r w:rsidR="008645CB">
        <w:rPr>
          <w:lang w:val="ru-RU" w:bidi="en-US"/>
        </w:rPr>
        <w:t>тот</w:t>
      </w:r>
      <w:r w:rsidR="008645CB" w:rsidRPr="008645CB">
        <w:rPr>
          <w:lang w:val="ru-RU" w:bidi="en-US"/>
        </w:rPr>
        <w:t xml:space="preserve"> </w:t>
      </w:r>
      <w:r w:rsidR="008645CB">
        <w:rPr>
          <w:lang w:val="ru-RU" w:bidi="en-US"/>
        </w:rPr>
        <w:t>факт</w:t>
      </w:r>
      <w:r w:rsidR="008645CB" w:rsidRPr="008645CB">
        <w:rPr>
          <w:lang w:val="ru-RU" w:bidi="en-US"/>
        </w:rPr>
        <w:t xml:space="preserve">, </w:t>
      </w:r>
      <w:r w:rsidR="008645CB">
        <w:rPr>
          <w:lang w:val="ru-RU" w:bidi="en-US"/>
        </w:rPr>
        <w:t>что</w:t>
      </w:r>
      <w:r w:rsidR="008645CB" w:rsidRPr="008645CB">
        <w:rPr>
          <w:lang w:val="ru-RU" w:bidi="en-US"/>
        </w:rPr>
        <w:t xml:space="preserve"> </w:t>
      </w:r>
      <w:r w:rsidR="008645CB">
        <w:rPr>
          <w:lang w:val="ru-RU" w:bidi="en-US"/>
        </w:rPr>
        <w:t>они</w:t>
      </w:r>
      <w:r w:rsidR="008645CB" w:rsidRPr="008645CB">
        <w:rPr>
          <w:lang w:val="ru-RU" w:bidi="en-US"/>
        </w:rPr>
        <w:t xml:space="preserve"> </w:t>
      </w:r>
      <w:r w:rsidR="008645CB">
        <w:rPr>
          <w:lang w:val="ru-RU" w:bidi="en-US"/>
        </w:rPr>
        <w:t>являются</w:t>
      </w:r>
      <w:r w:rsidR="008645CB" w:rsidRPr="008645CB">
        <w:rPr>
          <w:lang w:val="ru-RU" w:bidi="en-US"/>
        </w:rPr>
        <w:t xml:space="preserve"> </w:t>
      </w:r>
      <w:r w:rsidR="008645CB">
        <w:rPr>
          <w:lang w:val="ru-RU" w:bidi="en-US"/>
        </w:rPr>
        <w:t>частью</w:t>
      </w:r>
      <w:r w:rsidR="008645CB" w:rsidRPr="008645CB">
        <w:rPr>
          <w:lang w:val="ru-RU" w:bidi="en-US"/>
        </w:rPr>
        <w:t xml:space="preserve"> </w:t>
      </w:r>
      <w:r w:rsidR="008645CB">
        <w:rPr>
          <w:lang w:val="ru-RU" w:bidi="en-US"/>
        </w:rPr>
        <w:t>религиозного</w:t>
      </w:r>
      <w:r w:rsidR="008645CB" w:rsidRPr="008645CB">
        <w:rPr>
          <w:lang w:val="ru-RU" w:bidi="en-US"/>
        </w:rPr>
        <w:t xml:space="preserve"> </w:t>
      </w:r>
      <w:r w:rsidR="008645CB">
        <w:rPr>
          <w:lang w:val="ru-RU" w:bidi="en-US"/>
        </w:rPr>
        <w:t>произведения</w:t>
      </w:r>
      <w:r w:rsidR="008645CB" w:rsidRPr="008645CB">
        <w:rPr>
          <w:lang w:val="ru-RU" w:bidi="en-US"/>
        </w:rPr>
        <w:t xml:space="preserve"> </w:t>
      </w:r>
      <w:r w:rsidR="008645CB">
        <w:rPr>
          <w:lang w:val="ru-RU" w:bidi="en-US"/>
        </w:rPr>
        <w:t>и</w:t>
      </w:r>
      <w:r w:rsidR="008645CB" w:rsidRPr="008645CB">
        <w:rPr>
          <w:lang w:val="ru-RU" w:bidi="en-US"/>
        </w:rPr>
        <w:t xml:space="preserve"> </w:t>
      </w:r>
      <w:r w:rsidR="008645CB">
        <w:rPr>
          <w:lang w:val="ru-RU" w:bidi="en-US"/>
        </w:rPr>
        <w:t>что</w:t>
      </w:r>
      <w:r w:rsidR="008645CB" w:rsidRPr="008645CB">
        <w:rPr>
          <w:lang w:val="ru-RU" w:bidi="en-US"/>
        </w:rPr>
        <w:t xml:space="preserve"> </w:t>
      </w:r>
      <w:r w:rsidR="008645CB">
        <w:rPr>
          <w:lang w:val="ru-RU" w:bidi="en-US"/>
        </w:rPr>
        <w:t>согласно</w:t>
      </w:r>
      <w:r w:rsidR="008645CB" w:rsidRPr="008645CB">
        <w:rPr>
          <w:lang w:val="ru-RU" w:bidi="en-US"/>
        </w:rPr>
        <w:t xml:space="preserve"> </w:t>
      </w:r>
      <w:r w:rsidR="008645CB">
        <w:rPr>
          <w:lang w:val="ru-RU" w:bidi="en-US"/>
        </w:rPr>
        <w:t>экспертам</w:t>
      </w:r>
      <w:r w:rsidR="008645CB" w:rsidRPr="008645CB">
        <w:rPr>
          <w:lang w:val="ru-RU" w:bidi="en-US"/>
        </w:rPr>
        <w:t xml:space="preserve"> </w:t>
      </w:r>
      <w:r w:rsidR="008645CB">
        <w:rPr>
          <w:lang w:val="ru-RU" w:bidi="en-US"/>
        </w:rPr>
        <w:t>такие</w:t>
      </w:r>
      <w:r w:rsidR="008645CB" w:rsidRPr="008645CB">
        <w:rPr>
          <w:lang w:val="ru-RU" w:bidi="en-US"/>
        </w:rPr>
        <w:t xml:space="preserve"> </w:t>
      </w:r>
      <w:r w:rsidR="008645CB">
        <w:rPr>
          <w:lang w:val="ru-RU" w:bidi="en-US"/>
        </w:rPr>
        <w:t>высказывания</w:t>
      </w:r>
      <w:r w:rsidR="008645CB" w:rsidRPr="008645CB">
        <w:rPr>
          <w:lang w:val="ru-RU" w:bidi="en-US"/>
        </w:rPr>
        <w:t xml:space="preserve"> </w:t>
      </w:r>
      <w:r w:rsidR="008645CB">
        <w:rPr>
          <w:lang w:val="ru-RU" w:bidi="en-US"/>
        </w:rPr>
        <w:t>являются</w:t>
      </w:r>
      <w:r w:rsidR="008645CB" w:rsidRPr="008645CB">
        <w:rPr>
          <w:lang w:val="ru-RU" w:bidi="en-US"/>
        </w:rPr>
        <w:t xml:space="preserve"> </w:t>
      </w:r>
      <w:r w:rsidR="008645CB">
        <w:rPr>
          <w:lang w:val="ru-RU" w:bidi="en-US"/>
        </w:rPr>
        <w:t>общими</w:t>
      </w:r>
      <w:r w:rsidR="008645CB" w:rsidRPr="008645CB">
        <w:rPr>
          <w:lang w:val="ru-RU" w:bidi="en-US"/>
        </w:rPr>
        <w:t xml:space="preserve"> </w:t>
      </w:r>
      <w:r w:rsidR="008645CB">
        <w:rPr>
          <w:lang w:val="ru-RU" w:bidi="en-US"/>
        </w:rPr>
        <w:t>для</w:t>
      </w:r>
      <w:r w:rsidR="008645CB" w:rsidRPr="008645CB">
        <w:rPr>
          <w:lang w:val="ru-RU" w:bidi="en-US"/>
        </w:rPr>
        <w:t xml:space="preserve"> </w:t>
      </w:r>
      <w:r w:rsidR="008645CB">
        <w:rPr>
          <w:lang w:val="ru-RU" w:bidi="en-US"/>
        </w:rPr>
        <w:t>религиозных</w:t>
      </w:r>
      <w:r w:rsidR="008645CB" w:rsidRPr="008645CB">
        <w:rPr>
          <w:lang w:val="ru-RU" w:bidi="en-US"/>
        </w:rPr>
        <w:t xml:space="preserve"> </w:t>
      </w:r>
      <w:r w:rsidR="008645CB">
        <w:rPr>
          <w:lang w:val="ru-RU" w:bidi="en-US"/>
        </w:rPr>
        <w:t>текстов</w:t>
      </w:r>
      <w:r w:rsidR="008645CB" w:rsidRPr="008645CB">
        <w:rPr>
          <w:lang w:val="ru-RU" w:bidi="en-US"/>
        </w:rPr>
        <w:t xml:space="preserve">, </w:t>
      </w:r>
      <w:r w:rsidR="008645CB">
        <w:rPr>
          <w:lang w:val="ru-RU" w:bidi="en-US"/>
        </w:rPr>
        <w:t>поскольку</w:t>
      </w:r>
      <w:r w:rsidR="008645CB" w:rsidRPr="008645CB">
        <w:rPr>
          <w:lang w:val="ru-RU" w:bidi="en-US"/>
        </w:rPr>
        <w:t xml:space="preserve"> </w:t>
      </w:r>
      <w:r w:rsidR="008645CB">
        <w:rPr>
          <w:lang w:val="ru-RU" w:bidi="en-US"/>
        </w:rPr>
        <w:t>любая</w:t>
      </w:r>
      <w:r w:rsidR="008645CB" w:rsidRPr="008645CB">
        <w:rPr>
          <w:lang w:val="ru-RU" w:bidi="en-US"/>
        </w:rPr>
        <w:t xml:space="preserve"> </w:t>
      </w:r>
      <w:r w:rsidR="008645CB">
        <w:rPr>
          <w:lang w:val="ru-RU" w:bidi="en-US"/>
        </w:rPr>
        <w:t>монотеистическая</w:t>
      </w:r>
      <w:r w:rsidR="008645CB" w:rsidRPr="008645CB">
        <w:rPr>
          <w:lang w:val="ru-RU" w:bidi="en-US"/>
        </w:rPr>
        <w:t xml:space="preserve"> </w:t>
      </w:r>
      <w:r w:rsidR="008645CB">
        <w:rPr>
          <w:lang w:val="ru-RU" w:bidi="en-US"/>
        </w:rPr>
        <w:t>религия</w:t>
      </w:r>
      <w:r w:rsidR="008645CB" w:rsidRPr="008645CB">
        <w:rPr>
          <w:lang w:val="ru-RU" w:bidi="en-US"/>
        </w:rPr>
        <w:t xml:space="preserve"> </w:t>
      </w:r>
      <w:r w:rsidR="008645CB">
        <w:rPr>
          <w:lang w:val="ru-RU" w:bidi="en-US"/>
        </w:rPr>
        <w:t>«отличается основанной на психологии верой в превосходство его мировоззрения над другими мировоззрениями</w:t>
      </w:r>
      <w:r w:rsidR="00E65ECD" w:rsidRPr="008645CB">
        <w:rPr>
          <w:lang w:val="ru-RU" w:bidi="en-US"/>
        </w:rPr>
        <w:t xml:space="preserve">, </w:t>
      </w:r>
      <w:r w:rsidR="008645CB">
        <w:rPr>
          <w:lang w:val="ru-RU" w:bidi="en-US"/>
        </w:rPr>
        <w:t>что делает необходимым обоснование выбора такого мировоззрения</w:t>
      </w:r>
      <w:r w:rsidR="008645CB" w:rsidRPr="008645CB">
        <w:rPr>
          <w:lang w:val="ru-RU" w:bidi="en-US"/>
        </w:rPr>
        <w:t xml:space="preserve"> </w:t>
      </w:r>
      <w:r w:rsidR="00E65ECD" w:rsidRPr="008645CB">
        <w:rPr>
          <w:lang w:val="ru-RU" w:bidi="en-US"/>
        </w:rPr>
        <w:t>” (</w:t>
      </w:r>
      <w:r w:rsidR="008645CB">
        <w:rPr>
          <w:lang w:val="ru-RU" w:bidi="en-US"/>
        </w:rPr>
        <w:t>см. абзац</w:t>
      </w:r>
      <w:r w:rsidR="004D01A0" w:rsidRPr="0065350D">
        <w:rPr>
          <w:lang w:bidi="en-US"/>
        </w:rPr>
        <w:t> </w:t>
      </w:r>
      <w:r w:rsidRPr="0065350D">
        <w:rPr>
          <w:lang w:bidi="en-US"/>
        </w:rPr>
        <w:fldChar w:fldCharType="begin"/>
      </w:r>
      <w:r w:rsidR="00583DA9" w:rsidRPr="008645CB">
        <w:rPr>
          <w:lang w:val="ru-RU" w:bidi="en-US"/>
        </w:rPr>
        <w:instrText xml:space="preserve"> </w:instrText>
      </w:r>
      <w:r w:rsidR="00583DA9" w:rsidRPr="0065350D">
        <w:rPr>
          <w:lang w:bidi="en-US"/>
        </w:rPr>
        <w:instrText>REF</w:instrText>
      </w:r>
      <w:r w:rsidR="00583DA9" w:rsidRPr="008645CB">
        <w:rPr>
          <w:lang w:val="ru-RU" w:bidi="en-US"/>
        </w:rPr>
        <w:instrText xml:space="preserve"> </w:instrText>
      </w:r>
      <w:r w:rsidR="00583DA9" w:rsidRPr="0065350D">
        <w:rPr>
          <w:lang w:bidi="en-US"/>
        </w:rPr>
        <w:instrText>expertreport</w:instrText>
      </w:r>
      <w:r w:rsidR="00583DA9" w:rsidRPr="008645CB">
        <w:rPr>
          <w:lang w:val="ru-RU" w:bidi="en-US"/>
        </w:rPr>
        <w:instrText>3 \</w:instrText>
      </w:r>
      <w:r w:rsidR="00583DA9" w:rsidRPr="0065350D">
        <w:rPr>
          <w:lang w:bidi="en-US"/>
        </w:rPr>
        <w:instrText>h</w:instrText>
      </w:r>
      <w:r w:rsidR="00583DA9" w:rsidRPr="008645CB">
        <w:rPr>
          <w:lang w:val="ru-RU" w:bidi="en-US"/>
        </w:rPr>
        <w:instrText xml:space="preserve"> </w:instrText>
      </w:r>
      <w:r w:rsidRPr="0065350D">
        <w:rPr>
          <w:lang w:bidi="en-US"/>
        </w:rPr>
      </w:r>
      <w:r w:rsidRPr="0065350D">
        <w:rPr>
          <w:lang w:bidi="en-US"/>
        </w:rPr>
        <w:fldChar w:fldCharType="separate"/>
      </w:r>
      <w:r w:rsidR="009447A3">
        <w:rPr>
          <w:noProof/>
          <w:lang w:val="ru-RU"/>
        </w:rPr>
        <w:t>32</w:t>
      </w:r>
      <w:r w:rsidRPr="0065350D">
        <w:rPr>
          <w:lang w:bidi="en-US"/>
        </w:rPr>
        <w:fldChar w:fldCharType="end"/>
      </w:r>
      <w:r w:rsidR="00E65ECD" w:rsidRPr="008645CB">
        <w:rPr>
          <w:lang w:val="ru-RU" w:bidi="en-US"/>
        </w:rPr>
        <w:t xml:space="preserve"> </w:t>
      </w:r>
      <w:r w:rsidR="008645CB">
        <w:rPr>
          <w:lang w:val="ru-RU" w:bidi="en-US"/>
        </w:rPr>
        <w:t>выше</w:t>
      </w:r>
      <w:r w:rsidR="00E65ECD" w:rsidRPr="008645CB">
        <w:rPr>
          <w:lang w:val="ru-RU" w:bidi="en-US"/>
        </w:rPr>
        <w:t>)</w:t>
      </w:r>
      <w:r w:rsidR="00910183" w:rsidRPr="008645CB">
        <w:rPr>
          <w:lang w:val="ru-RU" w:bidi="en-US"/>
        </w:rPr>
        <w:t xml:space="preserve">, </w:t>
      </w:r>
      <w:r w:rsidR="008645CB">
        <w:rPr>
          <w:lang w:val="ru-RU" w:bidi="en-US"/>
        </w:rPr>
        <w:t>в частности, путем утверждения того, что оно лучше других</w:t>
      </w:r>
      <w:r w:rsidR="00910183" w:rsidRPr="008645CB">
        <w:rPr>
          <w:lang w:val="ru-RU" w:bidi="en-US"/>
        </w:rPr>
        <w:t>.</w:t>
      </w:r>
      <w:r w:rsidR="00E65ECD" w:rsidRPr="008645CB">
        <w:rPr>
          <w:lang w:val="ru-RU" w:bidi="en-US"/>
        </w:rPr>
        <w:t xml:space="preserve"> </w:t>
      </w:r>
      <w:r w:rsidR="008645CB">
        <w:rPr>
          <w:lang w:val="ru-RU" w:bidi="en-US"/>
        </w:rPr>
        <w:t>Районный</w:t>
      </w:r>
      <w:r w:rsidR="008645CB" w:rsidRPr="00740637">
        <w:rPr>
          <w:lang w:val="ru-RU" w:bidi="en-US"/>
        </w:rPr>
        <w:t xml:space="preserve"> </w:t>
      </w:r>
      <w:r w:rsidR="008645CB">
        <w:rPr>
          <w:lang w:val="ru-RU" w:bidi="en-US"/>
        </w:rPr>
        <w:t>суд</w:t>
      </w:r>
      <w:r w:rsidR="008645CB" w:rsidRPr="00740637">
        <w:rPr>
          <w:lang w:val="ru-RU" w:bidi="en-US"/>
        </w:rPr>
        <w:t xml:space="preserve"> </w:t>
      </w:r>
      <w:r w:rsidR="00740637">
        <w:rPr>
          <w:lang w:val="ru-RU" w:bidi="en-US"/>
        </w:rPr>
        <w:t>установил</w:t>
      </w:r>
      <w:r w:rsidR="00740637" w:rsidRPr="00740637">
        <w:rPr>
          <w:lang w:val="ru-RU" w:bidi="en-US"/>
        </w:rPr>
        <w:t xml:space="preserve">, </w:t>
      </w:r>
      <w:r w:rsidR="00740637">
        <w:rPr>
          <w:lang w:val="ru-RU" w:bidi="en-US"/>
        </w:rPr>
        <w:t>что</w:t>
      </w:r>
      <w:r w:rsidR="00740637" w:rsidRPr="00740637">
        <w:rPr>
          <w:lang w:val="ru-RU" w:bidi="en-US"/>
        </w:rPr>
        <w:t xml:space="preserve"> </w:t>
      </w:r>
      <w:r w:rsidR="00740637">
        <w:rPr>
          <w:lang w:val="ru-RU" w:bidi="en-US"/>
        </w:rPr>
        <w:t>такое наблюдение</w:t>
      </w:r>
      <w:r w:rsidR="00740637" w:rsidRPr="00740637">
        <w:rPr>
          <w:lang w:val="ru-RU" w:bidi="en-US"/>
        </w:rPr>
        <w:t xml:space="preserve"> </w:t>
      </w:r>
      <w:r w:rsidR="00740637">
        <w:rPr>
          <w:lang w:val="ru-RU" w:bidi="en-US"/>
        </w:rPr>
        <w:t>является</w:t>
      </w:r>
      <w:r w:rsidR="00740637" w:rsidRPr="00740637">
        <w:rPr>
          <w:lang w:val="ru-RU" w:bidi="en-US"/>
        </w:rPr>
        <w:t xml:space="preserve"> </w:t>
      </w:r>
      <w:r w:rsidR="00740637">
        <w:rPr>
          <w:lang w:val="ru-RU" w:bidi="en-US"/>
        </w:rPr>
        <w:t>несущественным</w:t>
      </w:r>
      <w:r w:rsidR="00740637" w:rsidRPr="00740637">
        <w:rPr>
          <w:lang w:val="ru-RU" w:bidi="en-US"/>
        </w:rPr>
        <w:t xml:space="preserve">, </w:t>
      </w:r>
      <w:r w:rsidR="00740637">
        <w:rPr>
          <w:lang w:val="ru-RU" w:bidi="en-US"/>
        </w:rPr>
        <w:t>отметив</w:t>
      </w:r>
      <w:r w:rsidR="00740637" w:rsidRPr="00740637">
        <w:rPr>
          <w:lang w:val="ru-RU" w:bidi="en-US"/>
        </w:rPr>
        <w:t xml:space="preserve">, </w:t>
      </w:r>
      <w:r w:rsidR="00740637">
        <w:rPr>
          <w:lang w:val="ru-RU" w:bidi="en-US"/>
        </w:rPr>
        <w:t>что</w:t>
      </w:r>
      <w:r w:rsidR="00740637" w:rsidRPr="00740637">
        <w:rPr>
          <w:lang w:val="ru-RU" w:bidi="en-US"/>
        </w:rPr>
        <w:t xml:space="preserve"> «</w:t>
      </w:r>
      <w:r w:rsidR="00740637">
        <w:rPr>
          <w:lang w:val="ru-RU" w:bidi="en-US"/>
        </w:rPr>
        <w:t>он</w:t>
      </w:r>
      <w:r w:rsidR="00740637" w:rsidRPr="00740637">
        <w:rPr>
          <w:lang w:val="ru-RU" w:bidi="en-US"/>
        </w:rPr>
        <w:t xml:space="preserve"> </w:t>
      </w:r>
      <w:r w:rsidR="00740637">
        <w:rPr>
          <w:lang w:val="ru-RU" w:bidi="en-US"/>
        </w:rPr>
        <w:t xml:space="preserve">запрашивал проведение сравнительного исследования» (см. абзац </w:t>
      </w:r>
      <w:r w:rsidRPr="0065350D">
        <w:rPr>
          <w:lang w:bidi="en-US"/>
        </w:rPr>
        <w:fldChar w:fldCharType="begin"/>
      </w:r>
      <w:r w:rsidR="001711F8" w:rsidRPr="00740637">
        <w:rPr>
          <w:lang w:val="ru-RU" w:bidi="en-US"/>
        </w:rPr>
        <w:instrText xml:space="preserve"> </w:instrText>
      </w:r>
      <w:r w:rsidR="001711F8" w:rsidRPr="0065350D">
        <w:rPr>
          <w:lang w:bidi="en-US"/>
        </w:rPr>
        <w:instrText>REF</w:instrText>
      </w:r>
      <w:r w:rsidR="001711F8" w:rsidRPr="00740637">
        <w:rPr>
          <w:lang w:val="ru-RU" w:bidi="en-US"/>
        </w:rPr>
        <w:instrText xml:space="preserve"> </w:instrText>
      </w:r>
      <w:r w:rsidR="001711F8" w:rsidRPr="0065350D">
        <w:rPr>
          <w:lang w:bidi="en-US"/>
        </w:rPr>
        <w:instrText>judgment</w:instrText>
      </w:r>
      <w:r w:rsidR="001711F8" w:rsidRPr="00740637">
        <w:rPr>
          <w:lang w:val="ru-RU" w:bidi="en-US"/>
        </w:rPr>
        <w:instrText>2</w:instrText>
      </w:r>
      <w:r w:rsidR="001711F8" w:rsidRPr="0065350D">
        <w:rPr>
          <w:lang w:bidi="en-US"/>
        </w:rPr>
        <w:instrText>case</w:instrText>
      </w:r>
      <w:r w:rsidR="001711F8" w:rsidRPr="00740637">
        <w:rPr>
          <w:lang w:val="ru-RU" w:bidi="en-US"/>
        </w:rPr>
        <w:instrText>3 \</w:instrText>
      </w:r>
      <w:r w:rsidR="001711F8" w:rsidRPr="0065350D">
        <w:rPr>
          <w:lang w:bidi="en-US"/>
        </w:rPr>
        <w:instrText>h</w:instrText>
      </w:r>
      <w:r w:rsidR="001711F8" w:rsidRPr="00740637">
        <w:rPr>
          <w:lang w:val="ru-RU" w:bidi="en-US"/>
        </w:rPr>
        <w:instrText xml:space="preserve"> </w:instrText>
      </w:r>
      <w:r w:rsidRPr="0065350D">
        <w:rPr>
          <w:lang w:bidi="en-US"/>
        </w:rPr>
      </w:r>
      <w:r w:rsidRPr="0065350D">
        <w:rPr>
          <w:lang w:bidi="en-US"/>
        </w:rPr>
        <w:fldChar w:fldCharType="separate"/>
      </w:r>
      <w:r w:rsidR="009447A3">
        <w:rPr>
          <w:noProof/>
          <w:lang w:val="ru-RU"/>
        </w:rPr>
        <w:t>37</w:t>
      </w:r>
      <w:r w:rsidRPr="0065350D">
        <w:rPr>
          <w:lang w:bidi="en-US"/>
        </w:rPr>
        <w:fldChar w:fldCharType="end"/>
      </w:r>
      <w:r w:rsidR="00E65ECD" w:rsidRPr="00740637">
        <w:rPr>
          <w:lang w:val="ru-RU" w:bidi="en-US"/>
        </w:rPr>
        <w:t xml:space="preserve"> </w:t>
      </w:r>
      <w:r w:rsidR="00740637">
        <w:rPr>
          <w:lang w:val="ru-RU" w:bidi="en-US"/>
        </w:rPr>
        <w:t>выше</w:t>
      </w:r>
      <w:r w:rsidR="00E65ECD" w:rsidRPr="00740637">
        <w:rPr>
          <w:lang w:val="ru-RU" w:bidi="en-US"/>
        </w:rPr>
        <w:t>).</w:t>
      </w:r>
    </w:p>
    <w:p w:rsidR="00E34FEC" w:rsidRPr="00740637" w:rsidRDefault="000E26A5" w:rsidP="00090944">
      <w:pPr>
        <w:pStyle w:val="ECHRPara"/>
        <w:rPr>
          <w:lang w:val="ru-RU" w:bidi="en-US"/>
        </w:rPr>
      </w:pPr>
      <w:r w:rsidRPr="0065350D">
        <w:rPr>
          <w:lang w:bidi="en-US"/>
        </w:rPr>
        <w:fldChar w:fldCharType="begin"/>
      </w:r>
      <w:r w:rsidR="00D75308" w:rsidRPr="001B367D">
        <w:rPr>
          <w:lang w:val="ru-RU" w:bidi="en-US"/>
        </w:rPr>
        <w:instrText xml:space="preserve"> </w:instrText>
      </w:r>
      <w:r w:rsidR="00D75308" w:rsidRPr="0065350D">
        <w:rPr>
          <w:lang w:bidi="en-US"/>
        </w:rPr>
        <w:instrText>SEQ</w:instrText>
      </w:r>
      <w:r w:rsidR="00D75308" w:rsidRPr="001B367D">
        <w:rPr>
          <w:lang w:val="ru-RU" w:bidi="en-US"/>
        </w:rPr>
        <w:instrText xml:space="preserve"> </w:instrText>
      </w:r>
      <w:r w:rsidR="00D75308" w:rsidRPr="0065350D">
        <w:rPr>
          <w:lang w:bidi="en-US"/>
        </w:rPr>
        <w:instrText>level</w:instrText>
      </w:r>
      <w:r w:rsidR="00D75308" w:rsidRPr="001B367D">
        <w:rPr>
          <w:lang w:val="ru-RU" w:bidi="en-US"/>
        </w:rPr>
        <w:instrText>0 \*</w:instrText>
      </w:r>
      <w:r w:rsidR="00D75308" w:rsidRPr="0065350D">
        <w:rPr>
          <w:lang w:bidi="en-US"/>
        </w:rPr>
        <w:instrText>arabic</w:instrText>
      </w:r>
      <w:r w:rsidR="00D75308" w:rsidRPr="001B367D">
        <w:rPr>
          <w:lang w:val="ru-RU" w:bidi="en-US"/>
        </w:rPr>
        <w:instrText xml:space="preserve"> </w:instrText>
      </w:r>
      <w:r w:rsidRPr="0065350D">
        <w:rPr>
          <w:lang w:bidi="en-US"/>
        </w:rPr>
        <w:fldChar w:fldCharType="separate"/>
      </w:r>
      <w:r w:rsidR="009447A3">
        <w:rPr>
          <w:noProof/>
          <w:lang w:val="ru-RU" w:bidi="en-US"/>
        </w:rPr>
        <w:t>117</w:t>
      </w:r>
      <w:r w:rsidRPr="0065350D">
        <w:rPr>
          <w:lang w:bidi="en-US"/>
        </w:rPr>
        <w:fldChar w:fldCharType="end"/>
      </w:r>
      <w:r w:rsidR="00D75308" w:rsidRPr="001B367D">
        <w:rPr>
          <w:lang w:val="ru-RU" w:bidi="en-US"/>
        </w:rPr>
        <w:t>.</w:t>
      </w:r>
      <w:r w:rsidR="00D75308" w:rsidRPr="0065350D">
        <w:rPr>
          <w:lang w:bidi="en-US"/>
        </w:rPr>
        <w:t>  </w:t>
      </w:r>
      <w:r w:rsidR="00740637">
        <w:rPr>
          <w:lang w:val="ru-RU" w:bidi="en-US"/>
        </w:rPr>
        <w:t>Суд</w:t>
      </w:r>
      <w:r w:rsidR="00740637" w:rsidRPr="00740637">
        <w:rPr>
          <w:lang w:val="ru-RU" w:bidi="en-US"/>
        </w:rPr>
        <w:t xml:space="preserve">, </w:t>
      </w:r>
      <w:r w:rsidR="00740637">
        <w:rPr>
          <w:lang w:val="ru-RU" w:bidi="en-US"/>
        </w:rPr>
        <w:t>кроме</w:t>
      </w:r>
      <w:r w:rsidR="00740637" w:rsidRPr="00740637">
        <w:rPr>
          <w:lang w:val="ru-RU" w:bidi="en-US"/>
        </w:rPr>
        <w:t xml:space="preserve"> </w:t>
      </w:r>
      <w:r w:rsidR="00740637">
        <w:rPr>
          <w:lang w:val="ru-RU" w:bidi="en-US"/>
        </w:rPr>
        <w:t>того</w:t>
      </w:r>
      <w:r w:rsidR="00740637" w:rsidRPr="00740637">
        <w:rPr>
          <w:lang w:val="ru-RU" w:bidi="en-US"/>
        </w:rPr>
        <w:t xml:space="preserve">, </w:t>
      </w:r>
      <w:r w:rsidR="00740637">
        <w:rPr>
          <w:lang w:val="ru-RU" w:bidi="en-US"/>
        </w:rPr>
        <w:t>напоминает</w:t>
      </w:r>
      <w:r w:rsidR="00740637" w:rsidRPr="00740637">
        <w:rPr>
          <w:lang w:val="ru-RU" w:bidi="en-US"/>
        </w:rPr>
        <w:t xml:space="preserve">, </w:t>
      </w:r>
      <w:r w:rsidR="00740637">
        <w:rPr>
          <w:lang w:val="ru-RU" w:bidi="en-US"/>
        </w:rPr>
        <w:t>что</w:t>
      </w:r>
      <w:r w:rsidR="00740637" w:rsidRPr="00740637">
        <w:rPr>
          <w:lang w:val="ru-RU" w:bidi="en-US"/>
        </w:rPr>
        <w:t xml:space="preserve"> </w:t>
      </w:r>
      <w:r w:rsidR="00740637">
        <w:rPr>
          <w:lang w:val="ru-RU" w:bidi="en-US"/>
        </w:rPr>
        <w:t>религиозные</w:t>
      </w:r>
      <w:r w:rsidR="00740637" w:rsidRPr="00740637">
        <w:rPr>
          <w:lang w:val="ru-RU" w:bidi="en-US"/>
        </w:rPr>
        <w:t xml:space="preserve"> </w:t>
      </w:r>
      <w:r w:rsidR="00740637">
        <w:rPr>
          <w:lang w:val="ru-RU" w:bidi="en-US"/>
        </w:rPr>
        <w:t>группы</w:t>
      </w:r>
      <w:r w:rsidR="00740637" w:rsidRPr="00740637">
        <w:rPr>
          <w:lang w:val="ru-RU" w:bidi="en-US"/>
        </w:rPr>
        <w:t xml:space="preserve"> </w:t>
      </w:r>
      <w:r w:rsidR="00740637">
        <w:rPr>
          <w:lang w:val="ru-RU" w:bidi="en-US"/>
        </w:rPr>
        <w:t>не</w:t>
      </w:r>
      <w:r w:rsidR="00740637" w:rsidRPr="00740637">
        <w:rPr>
          <w:lang w:val="ru-RU" w:bidi="en-US"/>
        </w:rPr>
        <w:t xml:space="preserve"> </w:t>
      </w:r>
      <w:r w:rsidR="00740637">
        <w:rPr>
          <w:lang w:val="ru-RU" w:bidi="en-US"/>
        </w:rPr>
        <w:t>могут</w:t>
      </w:r>
      <w:r w:rsidR="00740637" w:rsidRPr="00740637">
        <w:rPr>
          <w:lang w:val="ru-RU" w:bidi="en-US"/>
        </w:rPr>
        <w:t xml:space="preserve"> </w:t>
      </w:r>
      <w:r w:rsidR="00740637">
        <w:rPr>
          <w:lang w:val="ru-RU" w:bidi="en-US"/>
        </w:rPr>
        <w:t>обоснованно</w:t>
      </w:r>
      <w:r w:rsidR="00740637" w:rsidRPr="00740637">
        <w:rPr>
          <w:lang w:val="ru-RU" w:bidi="en-US"/>
        </w:rPr>
        <w:t xml:space="preserve"> </w:t>
      </w:r>
      <w:r w:rsidR="00740637">
        <w:rPr>
          <w:lang w:val="ru-RU" w:bidi="en-US"/>
        </w:rPr>
        <w:t>ожидать</w:t>
      </w:r>
      <w:r w:rsidR="00740637" w:rsidRPr="00740637">
        <w:rPr>
          <w:lang w:val="ru-RU" w:bidi="en-US"/>
        </w:rPr>
        <w:t xml:space="preserve"> </w:t>
      </w:r>
      <w:r w:rsidR="00740637">
        <w:rPr>
          <w:lang w:val="ru-RU" w:bidi="en-US"/>
        </w:rPr>
        <w:t>освобождения</w:t>
      </w:r>
      <w:r w:rsidR="00740637" w:rsidRPr="00740637">
        <w:rPr>
          <w:lang w:val="ru-RU" w:bidi="en-US"/>
        </w:rPr>
        <w:t xml:space="preserve"> </w:t>
      </w:r>
      <w:r w:rsidR="00740637">
        <w:rPr>
          <w:lang w:val="ru-RU" w:bidi="en-US"/>
        </w:rPr>
        <w:t>от</w:t>
      </w:r>
      <w:r w:rsidR="00740637" w:rsidRPr="00740637">
        <w:rPr>
          <w:lang w:val="ru-RU" w:bidi="en-US"/>
        </w:rPr>
        <w:t xml:space="preserve"> </w:t>
      </w:r>
      <w:r w:rsidR="00740637">
        <w:rPr>
          <w:lang w:val="ru-RU" w:bidi="en-US"/>
        </w:rPr>
        <w:t>всех</w:t>
      </w:r>
      <w:r w:rsidR="00740637" w:rsidRPr="00740637">
        <w:rPr>
          <w:lang w:val="ru-RU" w:bidi="en-US"/>
        </w:rPr>
        <w:t xml:space="preserve"> </w:t>
      </w:r>
      <w:r w:rsidR="00740637">
        <w:rPr>
          <w:lang w:val="ru-RU" w:bidi="en-US"/>
        </w:rPr>
        <w:t>видов</w:t>
      </w:r>
      <w:r w:rsidR="00740637" w:rsidRPr="00740637">
        <w:rPr>
          <w:lang w:val="ru-RU" w:bidi="en-US"/>
        </w:rPr>
        <w:t xml:space="preserve"> </w:t>
      </w:r>
      <w:r w:rsidR="00740637">
        <w:rPr>
          <w:lang w:val="ru-RU" w:bidi="en-US"/>
        </w:rPr>
        <w:t>критики</w:t>
      </w:r>
      <w:r w:rsidR="00D75308" w:rsidRPr="00740637">
        <w:rPr>
          <w:lang w:val="ru-RU" w:bidi="en-US"/>
        </w:rPr>
        <w:t xml:space="preserve">; </w:t>
      </w:r>
      <w:r w:rsidR="00740637">
        <w:rPr>
          <w:lang w:val="ru-RU" w:bidi="en-US"/>
        </w:rPr>
        <w:t>они</w:t>
      </w:r>
      <w:r w:rsidR="00740637" w:rsidRPr="00740637">
        <w:rPr>
          <w:lang w:val="ru-RU" w:bidi="en-US"/>
        </w:rPr>
        <w:t xml:space="preserve"> </w:t>
      </w:r>
      <w:r w:rsidR="00740637">
        <w:rPr>
          <w:lang w:val="ru-RU" w:bidi="en-US"/>
        </w:rPr>
        <w:t>должны</w:t>
      </w:r>
      <w:r w:rsidR="00740637" w:rsidRPr="00740637">
        <w:rPr>
          <w:lang w:val="ru-RU" w:bidi="en-US"/>
        </w:rPr>
        <w:t xml:space="preserve"> </w:t>
      </w:r>
      <w:r w:rsidR="00740637">
        <w:rPr>
          <w:lang w:val="ru-RU" w:bidi="en-US"/>
        </w:rPr>
        <w:t>быть</w:t>
      </w:r>
      <w:r w:rsidR="00740637" w:rsidRPr="00740637">
        <w:rPr>
          <w:lang w:val="ru-RU" w:bidi="en-US"/>
        </w:rPr>
        <w:t xml:space="preserve"> </w:t>
      </w:r>
      <w:r w:rsidR="00740637">
        <w:rPr>
          <w:lang w:val="ru-RU" w:bidi="en-US"/>
        </w:rPr>
        <w:t>терпимыми</w:t>
      </w:r>
      <w:r w:rsidR="00740637" w:rsidRPr="00740637">
        <w:rPr>
          <w:lang w:val="ru-RU" w:bidi="en-US"/>
        </w:rPr>
        <w:t xml:space="preserve"> </w:t>
      </w:r>
      <w:r w:rsidR="00740637">
        <w:rPr>
          <w:lang w:val="ru-RU" w:bidi="en-US"/>
        </w:rPr>
        <w:t>и</w:t>
      </w:r>
      <w:r w:rsidR="00740637" w:rsidRPr="00740637">
        <w:rPr>
          <w:lang w:val="ru-RU" w:bidi="en-US"/>
        </w:rPr>
        <w:t xml:space="preserve"> </w:t>
      </w:r>
      <w:r w:rsidR="00740637">
        <w:rPr>
          <w:lang w:val="ru-RU" w:bidi="en-US"/>
        </w:rPr>
        <w:t>принимать</w:t>
      </w:r>
      <w:r w:rsidR="00740637" w:rsidRPr="00740637">
        <w:rPr>
          <w:lang w:val="ru-RU" w:bidi="en-US"/>
        </w:rPr>
        <w:t xml:space="preserve"> </w:t>
      </w:r>
      <w:r w:rsidR="00740637">
        <w:rPr>
          <w:lang w:val="ru-RU" w:bidi="en-US"/>
        </w:rPr>
        <w:t>отрицание</w:t>
      </w:r>
      <w:r w:rsidR="00740637" w:rsidRPr="00740637">
        <w:rPr>
          <w:lang w:val="ru-RU" w:bidi="en-US"/>
        </w:rPr>
        <w:t xml:space="preserve"> </w:t>
      </w:r>
      <w:r w:rsidR="00740637">
        <w:rPr>
          <w:lang w:val="ru-RU" w:bidi="en-US"/>
        </w:rPr>
        <w:t>другими</w:t>
      </w:r>
      <w:r w:rsidR="00740637" w:rsidRPr="00740637">
        <w:rPr>
          <w:lang w:val="ru-RU" w:bidi="en-US"/>
        </w:rPr>
        <w:t xml:space="preserve"> </w:t>
      </w:r>
      <w:r w:rsidR="00740637">
        <w:rPr>
          <w:lang w:val="ru-RU" w:bidi="en-US"/>
        </w:rPr>
        <w:t>их</w:t>
      </w:r>
      <w:r w:rsidR="00740637" w:rsidRPr="00740637">
        <w:rPr>
          <w:lang w:val="ru-RU" w:bidi="en-US"/>
        </w:rPr>
        <w:t xml:space="preserve"> </w:t>
      </w:r>
      <w:r w:rsidR="00740637">
        <w:rPr>
          <w:lang w:val="ru-RU" w:bidi="en-US"/>
        </w:rPr>
        <w:t>религиозных</w:t>
      </w:r>
      <w:r w:rsidR="00740637" w:rsidRPr="00740637">
        <w:rPr>
          <w:lang w:val="ru-RU" w:bidi="en-US"/>
        </w:rPr>
        <w:t xml:space="preserve"> </w:t>
      </w:r>
      <w:r w:rsidR="00740637">
        <w:rPr>
          <w:lang w:val="ru-RU" w:bidi="en-US"/>
        </w:rPr>
        <w:t>убеждений</w:t>
      </w:r>
      <w:r w:rsidR="00740637" w:rsidRPr="00740637">
        <w:rPr>
          <w:lang w:val="ru-RU" w:bidi="en-US"/>
        </w:rPr>
        <w:t xml:space="preserve"> </w:t>
      </w:r>
      <w:r w:rsidR="00740637">
        <w:rPr>
          <w:lang w:val="ru-RU" w:bidi="en-US"/>
        </w:rPr>
        <w:t>и</w:t>
      </w:r>
      <w:r w:rsidR="00740637" w:rsidRPr="00740637">
        <w:rPr>
          <w:lang w:val="ru-RU" w:bidi="en-US"/>
        </w:rPr>
        <w:t xml:space="preserve"> </w:t>
      </w:r>
      <w:r w:rsidR="00740637">
        <w:rPr>
          <w:lang w:val="ru-RU" w:bidi="en-US"/>
        </w:rPr>
        <w:t>даже</w:t>
      </w:r>
      <w:r w:rsidR="00740637" w:rsidRPr="00740637">
        <w:rPr>
          <w:lang w:val="ru-RU" w:bidi="en-US"/>
        </w:rPr>
        <w:t xml:space="preserve"> </w:t>
      </w:r>
      <w:r w:rsidR="00740637">
        <w:rPr>
          <w:lang w:val="ru-RU" w:bidi="en-US"/>
        </w:rPr>
        <w:t>пропаганду</w:t>
      </w:r>
      <w:r w:rsidR="00740637" w:rsidRPr="00740637">
        <w:rPr>
          <w:lang w:val="ru-RU" w:bidi="en-US"/>
        </w:rPr>
        <w:t xml:space="preserve"> </w:t>
      </w:r>
      <w:r w:rsidR="00740637">
        <w:rPr>
          <w:lang w:val="ru-RU" w:bidi="en-US"/>
        </w:rPr>
        <w:t>другими</w:t>
      </w:r>
      <w:r w:rsidR="00740637" w:rsidRPr="00740637">
        <w:rPr>
          <w:lang w:val="ru-RU" w:bidi="en-US"/>
        </w:rPr>
        <w:t xml:space="preserve"> </w:t>
      </w:r>
      <w:r w:rsidR="00740637">
        <w:rPr>
          <w:lang w:val="ru-RU" w:bidi="en-US"/>
        </w:rPr>
        <w:t xml:space="preserve">доктрин, враждебно относящихся к их вере (см. общие принципы, цитированные в абзаце </w:t>
      </w:r>
      <w:r w:rsidRPr="0065350D">
        <w:rPr>
          <w:lang w:bidi="en-US"/>
        </w:rPr>
        <w:fldChar w:fldCharType="begin"/>
      </w:r>
      <w:r w:rsidR="00254842" w:rsidRPr="00740637">
        <w:rPr>
          <w:lang w:val="ru-RU" w:bidi="en-US"/>
        </w:rPr>
        <w:instrText xml:space="preserve"> </w:instrText>
      </w:r>
      <w:r w:rsidR="00254842" w:rsidRPr="0065350D">
        <w:rPr>
          <w:lang w:bidi="en-US"/>
        </w:rPr>
        <w:instrText>REF</w:instrText>
      </w:r>
      <w:r w:rsidR="00254842" w:rsidRPr="00740637">
        <w:rPr>
          <w:lang w:val="ru-RU" w:bidi="en-US"/>
        </w:rPr>
        <w:instrText xml:space="preserve"> </w:instrText>
      </w:r>
      <w:r w:rsidR="00254842" w:rsidRPr="0065350D">
        <w:rPr>
          <w:lang w:bidi="en-US"/>
        </w:rPr>
        <w:instrText>criticism</w:instrText>
      </w:r>
      <w:r w:rsidR="00254842" w:rsidRPr="00740637">
        <w:rPr>
          <w:lang w:val="ru-RU" w:bidi="en-US"/>
        </w:rPr>
        <w:instrText xml:space="preserve"> \</w:instrText>
      </w:r>
      <w:r w:rsidR="00254842" w:rsidRPr="0065350D">
        <w:rPr>
          <w:lang w:bidi="en-US"/>
        </w:rPr>
        <w:instrText>h</w:instrText>
      </w:r>
      <w:r w:rsidR="00254842" w:rsidRPr="00740637">
        <w:rPr>
          <w:lang w:val="ru-RU" w:bidi="en-US"/>
        </w:rPr>
        <w:instrText xml:space="preserve"> </w:instrText>
      </w:r>
      <w:r w:rsidRPr="0065350D">
        <w:rPr>
          <w:lang w:bidi="en-US"/>
        </w:rPr>
      </w:r>
      <w:r w:rsidRPr="0065350D">
        <w:rPr>
          <w:lang w:bidi="en-US"/>
        </w:rPr>
        <w:fldChar w:fldCharType="separate"/>
      </w:r>
      <w:r w:rsidR="009447A3">
        <w:rPr>
          <w:noProof/>
          <w:lang w:val="ru-RU"/>
        </w:rPr>
        <w:t>93</w:t>
      </w:r>
      <w:r w:rsidRPr="0065350D">
        <w:rPr>
          <w:lang w:bidi="en-US"/>
        </w:rPr>
        <w:fldChar w:fldCharType="end"/>
      </w:r>
      <w:r w:rsidR="00D75308" w:rsidRPr="00740637">
        <w:rPr>
          <w:lang w:val="ru-RU" w:bidi="en-US"/>
        </w:rPr>
        <w:t xml:space="preserve"> </w:t>
      </w:r>
      <w:r w:rsidR="00740637">
        <w:rPr>
          <w:lang w:val="ru-RU" w:bidi="en-US"/>
        </w:rPr>
        <w:t>выше</w:t>
      </w:r>
      <w:r w:rsidR="00D75308" w:rsidRPr="00740637">
        <w:rPr>
          <w:lang w:val="ru-RU" w:bidi="en-US"/>
        </w:rPr>
        <w:t xml:space="preserve">). </w:t>
      </w:r>
      <w:r w:rsidR="00740637">
        <w:rPr>
          <w:lang w:val="ru-RU" w:bidi="en-US"/>
        </w:rPr>
        <w:t>Такой</w:t>
      </w:r>
      <w:r w:rsidR="00740637" w:rsidRPr="00740637">
        <w:rPr>
          <w:lang w:val="ru-RU" w:bidi="en-US"/>
        </w:rPr>
        <w:t xml:space="preserve"> </w:t>
      </w:r>
      <w:r w:rsidR="00740637">
        <w:rPr>
          <w:lang w:val="ru-RU" w:bidi="en-US"/>
        </w:rPr>
        <w:t>же</w:t>
      </w:r>
      <w:r w:rsidR="00740637" w:rsidRPr="00740637">
        <w:rPr>
          <w:lang w:val="ru-RU" w:bidi="en-US"/>
        </w:rPr>
        <w:t xml:space="preserve"> </w:t>
      </w:r>
      <w:r w:rsidR="00740637">
        <w:rPr>
          <w:lang w:val="ru-RU" w:bidi="en-US"/>
        </w:rPr>
        <w:t>принцип</w:t>
      </w:r>
      <w:r w:rsidR="00740637" w:rsidRPr="00740637">
        <w:rPr>
          <w:lang w:val="ru-RU" w:bidi="en-US"/>
        </w:rPr>
        <w:t xml:space="preserve"> </w:t>
      </w:r>
      <w:r w:rsidR="00740637">
        <w:rPr>
          <w:lang w:val="ru-RU" w:bidi="en-US"/>
        </w:rPr>
        <w:t>применим</w:t>
      </w:r>
      <w:r w:rsidR="00740637" w:rsidRPr="00740637">
        <w:rPr>
          <w:lang w:val="ru-RU" w:bidi="en-US"/>
        </w:rPr>
        <w:t xml:space="preserve"> </w:t>
      </w:r>
      <w:r w:rsidR="00740637">
        <w:rPr>
          <w:lang w:val="ru-RU" w:bidi="en-US"/>
        </w:rPr>
        <w:t>к</w:t>
      </w:r>
      <w:r w:rsidR="00740637" w:rsidRPr="00740637">
        <w:rPr>
          <w:lang w:val="ru-RU" w:bidi="en-US"/>
        </w:rPr>
        <w:t xml:space="preserve"> </w:t>
      </w:r>
      <w:r w:rsidR="00740637">
        <w:rPr>
          <w:lang w:val="ru-RU" w:bidi="en-US"/>
        </w:rPr>
        <w:t>нерелигиозным</w:t>
      </w:r>
      <w:r w:rsidR="00740637" w:rsidRPr="00740637">
        <w:rPr>
          <w:lang w:val="ru-RU" w:bidi="en-US"/>
        </w:rPr>
        <w:t xml:space="preserve"> </w:t>
      </w:r>
      <w:r w:rsidR="00740637">
        <w:rPr>
          <w:lang w:val="ru-RU" w:bidi="en-US"/>
        </w:rPr>
        <w:t>идеологиям</w:t>
      </w:r>
      <w:r w:rsidR="00740637" w:rsidRPr="00740637">
        <w:rPr>
          <w:lang w:val="ru-RU" w:bidi="en-US"/>
        </w:rPr>
        <w:t xml:space="preserve">, </w:t>
      </w:r>
      <w:r w:rsidR="00740637">
        <w:rPr>
          <w:lang w:val="ru-RU" w:bidi="en-US"/>
        </w:rPr>
        <w:t>включая атеизм и агностицизм</w:t>
      </w:r>
      <w:r w:rsidR="00B83E30" w:rsidRPr="00740637">
        <w:rPr>
          <w:lang w:val="ru-RU" w:bidi="en-US"/>
        </w:rPr>
        <w:t xml:space="preserve">. </w:t>
      </w:r>
      <w:r w:rsidR="00740637">
        <w:rPr>
          <w:lang w:val="ru-RU" w:bidi="en-US"/>
        </w:rPr>
        <w:t>Хотя</w:t>
      </w:r>
      <w:r w:rsidR="00740637" w:rsidRPr="00740637">
        <w:rPr>
          <w:lang w:val="ru-RU" w:bidi="en-US"/>
        </w:rPr>
        <w:t xml:space="preserve"> </w:t>
      </w:r>
      <w:r w:rsidR="00740637">
        <w:rPr>
          <w:lang w:val="ru-RU" w:bidi="en-US"/>
        </w:rPr>
        <w:t>оспариваемые</w:t>
      </w:r>
      <w:r w:rsidR="00740637" w:rsidRPr="00740637">
        <w:rPr>
          <w:lang w:val="ru-RU" w:bidi="en-US"/>
        </w:rPr>
        <w:t xml:space="preserve"> </w:t>
      </w:r>
      <w:r w:rsidR="00740637">
        <w:rPr>
          <w:lang w:val="ru-RU" w:bidi="en-US"/>
        </w:rPr>
        <w:t>высказывания</w:t>
      </w:r>
      <w:r w:rsidR="00740637" w:rsidRPr="00740637">
        <w:rPr>
          <w:lang w:val="ru-RU" w:bidi="en-US"/>
        </w:rPr>
        <w:t xml:space="preserve"> </w:t>
      </w:r>
      <w:r w:rsidR="00740637">
        <w:rPr>
          <w:lang w:val="ru-RU" w:bidi="en-US"/>
        </w:rPr>
        <w:t>отчетливо</w:t>
      </w:r>
      <w:r w:rsidR="00740637" w:rsidRPr="00740637">
        <w:rPr>
          <w:lang w:val="ru-RU" w:bidi="en-US"/>
        </w:rPr>
        <w:t xml:space="preserve"> </w:t>
      </w:r>
      <w:r w:rsidR="00740637">
        <w:rPr>
          <w:lang w:val="ru-RU" w:bidi="en-US"/>
        </w:rPr>
        <w:t>продвигают</w:t>
      </w:r>
      <w:r w:rsidR="00740637" w:rsidRPr="00740637">
        <w:rPr>
          <w:lang w:val="ru-RU" w:bidi="en-US"/>
        </w:rPr>
        <w:t xml:space="preserve"> </w:t>
      </w:r>
      <w:r w:rsidR="00740637">
        <w:rPr>
          <w:lang w:val="ru-RU" w:bidi="en-US"/>
        </w:rPr>
        <w:t>идею</w:t>
      </w:r>
      <w:r w:rsidR="00740637" w:rsidRPr="00740637">
        <w:rPr>
          <w:lang w:val="ru-RU" w:bidi="en-US"/>
        </w:rPr>
        <w:t xml:space="preserve"> </w:t>
      </w:r>
      <w:r w:rsidR="00740637">
        <w:rPr>
          <w:lang w:val="ru-RU" w:bidi="en-US"/>
        </w:rPr>
        <w:t>о</w:t>
      </w:r>
      <w:r w:rsidR="00740637" w:rsidRPr="00740637">
        <w:rPr>
          <w:lang w:val="ru-RU" w:bidi="en-US"/>
        </w:rPr>
        <w:t xml:space="preserve"> </w:t>
      </w:r>
      <w:r w:rsidR="00740637">
        <w:rPr>
          <w:lang w:val="ru-RU" w:bidi="en-US"/>
        </w:rPr>
        <w:t>том</w:t>
      </w:r>
      <w:r w:rsidR="00740637" w:rsidRPr="00740637">
        <w:rPr>
          <w:lang w:val="ru-RU" w:bidi="en-US"/>
        </w:rPr>
        <w:t xml:space="preserve">, </w:t>
      </w:r>
      <w:r w:rsidR="00740637">
        <w:rPr>
          <w:lang w:val="ru-RU" w:bidi="en-US"/>
        </w:rPr>
        <w:t>что</w:t>
      </w:r>
      <w:r w:rsidR="00740637" w:rsidRPr="00740637">
        <w:rPr>
          <w:lang w:val="ru-RU" w:bidi="en-US"/>
        </w:rPr>
        <w:t xml:space="preserve"> </w:t>
      </w:r>
      <w:r w:rsidR="00740637">
        <w:rPr>
          <w:lang w:val="ru-RU" w:bidi="en-US"/>
        </w:rPr>
        <w:t>быть</w:t>
      </w:r>
      <w:r w:rsidR="00740637" w:rsidRPr="00740637">
        <w:rPr>
          <w:lang w:val="ru-RU" w:bidi="en-US"/>
        </w:rPr>
        <w:t xml:space="preserve"> </w:t>
      </w:r>
      <w:r w:rsidR="00740637">
        <w:rPr>
          <w:lang w:val="ru-RU" w:bidi="en-US"/>
        </w:rPr>
        <w:t>мусульманином</w:t>
      </w:r>
      <w:r w:rsidR="00740637" w:rsidRPr="00740637">
        <w:rPr>
          <w:lang w:val="ru-RU" w:bidi="en-US"/>
        </w:rPr>
        <w:t xml:space="preserve"> </w:t>
      </w:r>
      <w:r w:rsidR="00740637">
        <w:rPr>
          <w:lang w:val="ru-RU" w:bidi="en-US"/>
        </w:rPr>
        <w:t>лучше</w:t>
      </w:r>
      <w:r w:rsidR="00740637" w:rsidRPr="00740637">
        <w:rPr>
          <w:lang w:val="ru-RU" w:bidi="en-US"/>
        </w:rPr>
        <w:t xml:space="preserve">, </w:t>
      </w:r>
      <w:r w:rsidR="00740637">
        <w:rPr>
          <w:lang w:val="ru-RU" w:bidi="en-US"/>
        </w:rPr>
        <w:t>чем</w:t>
      </w:r>
      <w:r w:rsidR="00740637" w:rsidRPr="00740637">
        <w:rPr>
          <w:lang w:val="ru-RU" w:bidi="en-US"/>
        </w:rPr>
        <w:t xml:space="preserve"> </w:t>
      </w:r>
      <w:r w:rsidR="00740637">
        <w:rPr>
          <w:lang w:val="ru-RU" w:bidi="en-US"/>
        </w:rPr>
        <w:t>немусульманином</w:t>
      </w:r>
      <w:r w:rsidR="00E34FEC" w:rsidRPr="00740637">
        <w:rPr>
          <w:lang w:val="ru-RU" w:bidi="en-US"/>
        </w:rPr>
        <w:t xml:space="preserve">, </w:t>
      </w:r>
      <w:r w:rsidR="00740637">
        <w:rPr>
          <w:lang w:val="ru-RU" w:bidi="en-US"/>
        </w:rPr>
        <w:t>существенным</w:t>
      </w:r>
      <w:r w:rsidR="00740637" w:rsidRPr="00740637">
        <w:rPr>
          <w:lang w:val="ru-RU" w:bidi="en-US"/>
        </w:rPr>
        <w:t xml:space="preserve"> </w:t>
      </w:r>
      <w:r w:rsidR="00740637">
        <w:rPr>
          <w:lang w:val="ru-RU" w:bidi="en-US"/>
        </w:rPr>
        <w:t>фактом</w:t>
      </w:r>
      <w:r w:rsidR="00740637" w:rsidRPr="00740637">
        <w:rPr>
          <w:lang w:val="ru-RU" w:bidi="en-US"/>
        </w:rPr>
        <w:t xml:space="preserve"> </w:t>
      </w:r>
      <w:r w:rsidR="00740637">
        <w:rPr>
          <w:lang w:val="ru-RU" w:bidi="en-US"/>
        </w:rPr>
        <w:t>является</w:t>
      </w:r>
      <w:r w:rsidR="00740637" w:rsidRPr="00740637">
        <w:rPr>
          <w:lang w:val="ru-RU" w:bidi="en-US"/>
        </w:rPr>
        <w:t xml:space="preserve"> </w:t>
      </w:r>
      <w:r w:rsidR="00740637">
        <w:rPr>
          <w:lang w:val="ru-RU" w:bidi="en-US"/>
        </w:rPr>
        <w:t>то</w:t>
      </w:r>
      <w:r w:rsidR="00740637" w:rsidRPr="00740637">
        <w:rPr>
          <w:lang w:val="ru-RU" w:bidi="en-US"/>
        </w:rPr>
        <w:t xml:space="preserve">, </w:t>
      </w:r>
      <w:r w:rsidR="00740637">
        <w:rPr>
          <w:lang w:val="ru-RU" w:bidi="en-US"/>
        </w:rPr>
        <w:t>они</w:t>
      </w:r>
      <w:r w:rsidR="00740637" w:rsidRPr="00740637">
        <w:rPr>
          <w:lang w:val="ru-RU" w:bidi="en-US"/>
        </w:rPr>
        <w:t xml:space="preserve"> </w:t>
      </w:r>
      <w:r w:rsidR="00740637">
        <w:rPr>
          <w:lang w:val="ru-RU" w:bidi="en-US"/>
        </w:rPr>
        <w:t>не</w:t>
      </w:r>
      <w:r w:rsidR="00740637" w:rsidRPr="00740637">
        <w:rPr>
          <w:lang w:val="ru-RU" w:bidi="en-US"/>
        </w:rPr>
        <w:t xml:space="preserve"> </w:t>
      </w:r>
      <w:r w:rsidR="00740637">
        <w:rPr>
          <w:lang w:val="ru-RU" w:bidi="en-US"/>
        </w:rPr>
        <w:t>оскорбляют</w:t>
      </w:r>
      <w:r w:rsidR="00740637" w:rsidRPr="00740637">
        <w:rPr>
          <w:lang w:val="ru-RU" w:bidi="en-US"/>
        </w:rPr>
        <w:t xml:space="preserve">, </w:t>
      </w:r>
      <w:r w:rsidR="00740637">
        <w:rPr>
          <w:lang w:val="ru-RU" w:bidi="en-US"/>
        </w:rPr>
        <w:t>выставляют</w:t>
      </w:r>
      <w:r w:rsidR="00740637" w:rsidRPr="00740637">
        <w:rPr>
          <w:lang w:val="ru-RU" w:bidi="en-US"/>
        </w:rPr>
        <w:t xml:space="preserve"> </w:t>
      </w:r>
      <w:r w:rsidR="00740637">
        <w:rPr>
          <w:lang w:val="ru-RU" w:bidi="en-US"/>
        </w:rPr>
        <w:t>на</w:t>
      </w:r>
      <w:r w:rsidR="00740637" w:rsidRPr="00740637">
        <w:rPr>
          <w:lang w:val="ru-RU" w:bidi="en-US"/>
        </w:rPr>
        <w:t xml:space="preserve"> </w:t>
      </w:r>
      <w:r w:rsidR="00740637">
        <w:rPr>
          <w:lang w:val="ru-RU" w:bidi="en-US"/>
        </w:rPr>
        <w:t>посмешище</w:t>
      </w:r>
      <w:r w:rsidR="00740637" w:rsidRPr="00740637">
        <w:rPr>
          <w:lang w:val="ru-RU" w:bidi="en-US"/>
        </w:rPr>
        <w:t xml:space="preserve"> </w:t>
      </w:r>
      <w:r w:rsidR="00740637">
        <w:rPr>
          <w:lang w:val="ru-RU" w:bidi="en-US"/>
        </w:rPr>
        <w:t>или</w:t>
      </w:r>
      <w:r w:rsidR="00740637" w:rsidRPr="00740637">
        <w:rPr>
          <w:lang w:val="ru-RU" w:bidi="en-US"/>
        </w:rPr>
        <w:t xml:space="preserve"> </w:t>
      </w:r>
      <w:r w:rsidR="00740637">
        <w:rPr>
          <w:lang w:val="ru-RU" w:bidi="en-US"/>
        </w:rPr>
        <w:t>клевещут</w:t>
      </w:r>
      <w:r w:rsidR="00740637" w:rsidRPr="00740637">
        <w:rPr>
          <w:lang w:val="ru-RU" w:bidi="en-US"/>
        </w:rPr>
        <w:t xml:space="preserve"> </w:t>
      </w:r>
      <w:r w:rsidR="00740637">
        <w:rPr>
          <w:lang w:val="ru-RU" w:bidi="en-US"/>
        </w:rPr>
        <w:t>на</w:t>
      </w:r>
      <w:r w:rsidR="00740637" w:rsidRPr="00740637">
        <w:rPr>
          <w:lang w:val="ru-RU" w:bidi="en-US"/>
        </w:rPr>
        <w:t xml:space="preserve"> </w:t>
      </w:r>
      <w:r w:rsidR="00740637">
        <w:rPr>
          <w:lang w:val="ru-RU" w:bidi="en-US"/>
        </w:rPr>
        <w:t>немусульман</w:t>
      </w:r>
      <w:r w:rsidR="00D75308" w:rsidRPr="00740637">
        <w:rPr>
          <w:lang w:val="ru-RU" w:bidi="en-US"/>
        </w:rPr>
        <w:t xml:space="preserve">; </w:t>
      </w:r>
      <w:r w:rsidR="00740637">
        <w:rPr>
          <w:lang w:val="ru-RU" w:bidi="en-US"/>
        </w:rPr>
        <w:t xml:space="preserve">в них также не использованы бранные термины в отношении таких людей или </w:t>
      </w:r>
      <w:r w:rsidR="00090944">
        <w:rPr>
          <w:lang w:val="ru-RU" w:bidi="en-US"/>
        </w:rPr>
        <w:t>вопросов</w:t>
      </w:r>
      <w:r w:rsidR="00740637">
        <w:rPr>
          <w:lang w:val="ru-RU" w:bidi="en-US"/>
        </w:rPr>
        <w:t xml:space="preserve">, считающихся священными для них </w:t>
      </w:r>
      <w:r w:rsidR="00D75308" w:rsidRPr="00740637">
        <w:rPr>
          <w:lang w:val="ru-RU" w:bidi="en-US"/>
        </w:rPr>
        <w:t>(</w:t>
      </w:r>
      <w:r w:rsidR="00740637">
        <w:rPr>
          <w:lang w:val="ru-RU" w:bidi="en-US"/>
        </w:rPr>
        <w:t>касательно схожего обоснования</w:t>
      </w:r>
      <w:r w:rsidR="00090944">
        <w:rPr>
          <w:lang w:val="ru-RU" w:bidi="en-US"/>
        </w:rPr>
        <w:t xml:space="preserve"> см.</w:t>
      </w:r>
      <w:r w:rsidR="00740637">
        <w:rPr>
          <w:lang w:val="ru-RU" w:bidi="en-US"/>
        </w:rPr>
        <w:t xml:space="preserve"> дело </w:t>
      </w:r>
      <w:r w:rsidR="00740637">
        <w:rPr>
          <w:i/>
          <w:lang w:val="ru-RU" w:bidi="en-US"/>
        </w:rPr>
        <w:t>Айдын Татлав</w:t>
      </w:r>
      <w:r w:rsidR="00AB5CAC" w:rsidRPr="00740637">
        <w:rPr>
          <w:i/>
          <w:lang w:val="ru-RU" w:bidi="en-US"/>
        </w:rPr>
        <w:t>,</w:t>
      </w:r>
      <w:r w:rsidR="003520B3" w:rsidRPr="00740637">
        <w:rPr>
          <w:i/>
          <w:lang w:val="ru-RU" w:bidi="en-US"/>
        </w:rPr>
        <w:t xml:space="preserve"> </w:t>
      </w:r>
      <w:r w:rsidR="00740637">
        <w:rPr>
          <w:lang w:val="ru-RU" w:bidi="en-US"/>
        </w:rPr>
        <w:t>цитированное выше</w:t>
      </w:r>
      <w:r w:rsidR="00AB5CAC" w:rsidRPr="00740637">
        <w:rPr>
          <w:lang w:val="ru-RU" w:bidi="en-US"/>
        </w:rPr>
        <w:t>, § 28</w:t>
      </w:r>
      <w:r w:rsidR="003520B3" w:rsidRPr="00740637">
        <w:rPr>
          <w:lang w:val="ru-RU" w:bidi="en-US"/>
        </w:rPr>
        <w:t xml:space="preserve">; </w:t>
      </w:r>
      <w:r w:rsidR="00740637">
        <w:rPr>
          <w:i/>
          <w:lang w:val="ru-RU" w:bidi="en-US"/>
        </w:rPr>
        <w:t>Нур Радио Ве Телевизион Йайынджылыгы А.Ш.</w:t>
      </w:r>
      <w:r w:rsidR="003520B3" w:rsidRPr="0065350D">
        <w:rPr>
          <w:lang w:val="pt-PT" w:bidi="en-US"/>
        </w:rPr>
        <w:t xml:space="preserve">, </w:t>
      </w:r>
      <w:r w:rsidR="00740637">
        <w:rPr>
          <w:lang w:val="ru-RU" w:bidi="en-US"/>
        </w:rPr>
        <w:t>цитированное выше</w:t>
      </w:r>
      <w:r w:rsidR="003520B3" w:rsidRPr="0065350D">
        <w:rPr>
          <w:lang w:val="pt-PT" w:bidi="en-US"/>
        </w:rPr>
        <w:t>;</w:t>
      </w:r>
      <w:r w:rsidR="00171730" w:rsidRPr="0065350D">
        <w:rPr>
          <w:lang w:val="pt-PT" w:bidi="en-US"/>
        </w:rPr>
        <w:t xml:space="preserve"> </w:t>
      </w:r>
      <w:r w:rsidR="00740637">
        <w:rPr>
          <w:lang w:val="ru-RU" w:bidi="en-US"/>
        </w:rPr>
        <w:t xml:space="preserve">и </w:t>
      </w:r>
      <w:r w:rsidR="00740637">
        <w:rPr>
          <w:i/>
          <w:lang w:val="ru-RU" w:bidi="en-US"/>
        </w:rPr>
        <w:t>Кутлулар</w:t>
      </w:r>
      <w:r w:rsidR="003520B3" w:rsidRPr="00740637">
        <w:rPr>
          <w:lang w:val="ru-RU" w:bidi="en-US"/>
        </w:rPr>
        <w:t xml:space="preserve">, </w:t>
      </w:r>
      <w:r w:rsidR="00740637">
        <w:rPr>
          <w:lang w:val="ru-RU" w:bidi="en-US"/>
        </w:rPr>
        <w:t>цитированное выше</w:t>
      </w:r>
      <w:r w:rsidR="00AB5CAC" w:rsidRPr="00740637">
        <w:rPr>
          <w:lang w:val="ru-RU" w:bidi="en-US"/>
        </w:rPr>
        <w:t xml:space="preserve">, §§ 48 </w:t>
      </w:r>
      <w:r w:rsidR="00740637">
        <w:rPr>
          <w:lang w:val="ru-RU" w:bidi="en-US"/>
        </w:rPr>
        <w:t xml:space="preserve">и </w:t>
      </w:r>
      <w:r w:rsidR="00AB5CAC" w:rsidRPr="00740637">
        <w:rPr>
          <w:lang w:val="ru-RU" w:bidi="en-US"/>
        </w:rPr>
        <w:t>49</w:t>
      </w:r>
      <w:r w:rsidR="002A5938" w:rsidRPr="00740637">
        <w:rPr>
          <w:lang w:val="ru-RU"/>
        </w:rPr>
        <w:t xml:space="preserve">; </w:t>
      </w:r>
      <w:r w:rsidR="00740637">
        <w:rPr>
          <w:lang w:val="ru-RU"/>
        </w:rPr>
        <w:t>см. также</w:t>
      </w:r>
      <w:r w:rsidR="002A5938" w:rsidRPr="00740637">
        <w:rPr>
          <w:lang w:val="ru-RU"/>
        </w:rPr>
        <w:t xml:space="preserve">, </w:t>
      </w:r>
      <w:r w:rsidR="00740637">
        <w:rPr>
          <w:lang w:val="ru-RU" w:bidi="en-US"/>
        </w:rPr>
        <w:t>в противоположность этому</w:t>
      </w:r>
      <w:r w:rsidR="00D75308" w:rsidRPr="00740637">
        <w:rPr>
          <w:lang w:val="ru-RU" w:bidi="en-US"/>
        </w:rPr>
        <w:t>,</w:t>
      </w:r>
      <w:r w:rsidR="002A5938" w:rsidRPr="00740637">
        <w:rPr>
          <w:lang w:val="ru-RU" w:bidi="en-US"/>
        </w:rPr>
        <w:t xml:space="preserve"> </w:t>
      </w:r>
      <w:r w:rsidR="00740637">
        <w:rPr>
          <w:lang w:val="ru-RU" w:bidi="en-US"/>
        </w:rPr>
        <w:t xml:space="preserve">дело </w:t>
      </w:r>
      <w:r w:rsidR="00740637">
        <w:rPr>
          <w:i/>
          <w:lang w:val="ru-RU"/>
        </w:rPr>
        <w:t>И</w:t>
      </w:r>
      <w:r w:rsidR="002A5938" w:rsidRPr="00740637">
        <w:rPr>
          <w:i/>
          <w:lang w:val="ru-RU"/>
        </w:rPr>
        <w:t>.</w:t>
      </w:r>
      <w:r w:rsidR="00740637">
        <w:rPr>
          <w:i/>
          <w:lang w:val="ru-RU"/>
        </w:rPr>
        <w:t>А</w:t>
      </w:r>
      <w:r w:rsidR="002A5938" w:rsidRPr="00740637">
        <w:rPr>
          <w:i/>
          <w:lang w:val="ru-RU"/>
        </w:rPr>
        <w:t>.</w:t>
      </w:r>
      <w:r w:rsidR="001E6E94" w:rsidRPr="00740637">
        <w:rPr>
          <w:i/>
          <w:lang w:val="ru-RU"/>
        </w:rPr>
        <w:t xml:space="preserve"> </w:t>
      </w:r>
      <w:r w:rsidR="00740637">
        <w:rPr>
          <w:i/>
          <w:lang w:val="ru-RU"/>
        </w:rPr>
        <w:t>против Турции</w:t>
      </w:r>
      <w:r w:rsidR="002A5938" w:rsidRPr="00740637">
        <w:rPr>
          <w:lang w:val="ru-RU"/>
        </w:rPr>
        <w:t xml:space="preserve">, </w:t>
      </w:r>
      <w:r w:rsidR="00740637">
        <w:rPr>
          <w:lang w:val="ru-RU"/>
        </w:rPr>
        <w:t>цитированное выше</w:t>
      </w:r>
      <w:r w:rsidR="002A5938" w:rsidRPr="00740637">
        <w:rPr>
          <w:lang w:val="ru-RU"/>
        </w:rPr>
        <w:t xml:space="preserve">, §§ 29 </w:t>
      </w:r>
      <w:r w:rsidR="00740637">
        <w:rPr>
          <w:lang w:val="ru-RU"/>
        </w:rPr>
        <w:t xml:space="preserve">и </w:t>
      </w:r>
      <w:r w:rsidR="002A5938" w:rsidRPr="00740637">
        <w:rPr>
          <w:lang w:val="ru-RU"/>
        </w:rPr>
        <w:t>30;</w:t>
      </w:r>
      <w:r w:rsidR="00E01A2C" w:rsidRPr="00740637">
        <w:rPr>
          <w:i/>
          <w:lang w:val="ru-RU" w:bidi="en-US"/>
        </w:rPr>
        <w:t xml:space="preserve"> </w:t>
      </w:r>
      <w:r w:rsidR="00740637">
        <w:rPr>
          <w:i/>
          <w:lang w:val="ru-RU" w:bidi="en-US"/>
        </w:rPr>
        <w:t>Сулас и другие</w:t>
      </w:r>
      <w:r w:rsidR="00E34FEC" w:rsidRPr="00740637">
        <w:rPr>
          <w:lang w:val="ru-RU" w:bidi="en-US"/>
        </w:rPr>
        <w:t xml:space="preserve">, </w:t>
      </w:r>
      <w:r w:rsidR="00740637">
        <w:rPr>
          <w:lang w:val="ru-RU" w:bidi="en-US"/>
        </w:rPr>
        <w:t>цитированное выше</w:t>
      </w:r>
      <w:r w:rsidR="00AB5CAC" w:rsidRPr="00740637">
        <w:rPr>
          <w:lang w:val="ru-RU" w:bidi="en-US"/>
        </w:rPr>
        <w:t>, § 40</w:t>
      </w:r>
      <w:r w:rsidR="00D75308" w:rsidRPr="00740637">
        <w:rPr>
          <w:lang w:val="ru-RU" w:bidi="en-US"/>
        </w:rPr>
        <w:t xml:space="preserve">; </w:t>
      </w:r>
      <w:r w:rsidR="00740637">
        <w:rPr>
          <w:i/>
          <w:lang w:val="ru-RU" w:bidi="en-US"/>
        </w:rPr>
        <w:t>Балсите</w:t>
      </w:r>
      <w:r w:rsidR="003520B3" w:rsidRPr="00740637">
        <w:rPr>
          <w:i/>
          <w:lang w:val="ru-RU" w:bidi="en-US"/>
        </w:rPr>
        <w:t>-</w:t>
      </w:r>
      <w:r w:rsidR="00740637">
        <w:rPr>
          <w:i/>
          <w:lang w:val="ru-RU" w:bidi="en-US"/>
        </w:rPr>
        <w:t>Лидеикиене против Литвы</w:t>
      </w:r>
      <w:r w:rsidR="00E34FEC" w:rsidRPr="00740637">
        <w:rPr>
          <w:lang w:val="ru-RU" w:bidi="en-US"/>
        </w:rPr>
        <w:t xml:space="preserve">, </w:t>
      </w:r>
      <w:r w:rsidR="00740637">
        <w:rPr>
          <w:lang w:val="ru-RU" w:bidi="en-US"/>
        </w:rPr>
        <w:t>№</w:t>
      </w:r>
      <w:r w:rsidR="00E34FEC" w:rsidRPr="0065350D">
        <w:rPr>
          <w:lang w:bidi="en-US"/>
        </w:rPr>
        <w:t> </w:t>
      </w:r>
      <w:r w:rsidR="00F40800" w:rsidRPr="00740637">
        <w:rPr>
          <w:lang w:val="ru-RU" w:bidi="en-US"/>
        </w:rPr>
        <w:t>72596/01, § 79, 4</w:t>
      </w:r>
      <w:r w:rsidR="00F40800" w:rsidRPr="0065350D">
        <w:rPr>
          <w:lang w:bidi="en-US"/>
        </w:rPr>
        <w:t> </w:t>
      </w:r>
      <w:r w:rsidR="00740637">
        <w:rPr>
          <w:lang w:val="ru-RU" w:bidi="en-US"/>
        </w:rPr>
        <w:t xml:space="preserve">ноября </w:t>
      </w:r>
      <w:r w:rsidR="00D75308" w:rsidRPr="00740637">
        <w:rPr>
          <w:lang w:val="ru-RU" w:bidi="en-US"/>
        </w:rPr>
        <w:t>2008</w:t>
      </w:r>
      <w:r w:rsidR="00740637">
        <w:rPr>
          <w:lang w:val="ru-RU" w:bidi="en-US"/>
        </w:rPr>
        <w:t xml:space="preserve"> года</w:t>
      </w:r>
      <w:r w:rsidR="00D75308" w:rsidRPr="00740637">
        <w:rPr>
          <w:lang w:val="ru-RU" w:bidi="en-US"/>
        </w:rPr>
        <w:t xml:space="preserve">; </w:t>
      </w:r>
      <w:r w:rsidR="00740637">
        <w:rPr>
          <w:i/>
          <w:lang w:val="ru-RU" w:bidi="en-US"/>
        </w:rPr>
        <w:t>Ферет против Бельгии</w:t>
      </w:r>
      <w:r w:rsidR="003520B3" w:rsidRPr="00740637">
        <w:rPr>
          <w:lang w:val="ru-RU" w:bidi="en-US"/>
        </w:rPr>
        <w:t xml:space="preserve">, </w:t>
      </w:r>
      <w:r w:rsidR="00740637">
        <w:rPr>
          <w:lang w:val="ru-RU" w:bidi="en-US"/>
        </w:rPr>
        <w:t>№</w:t>
      </w:r>
      <w:r w:rsidR="003520B3" w:rsidRPr="0065350D">
        <w:rPr>
          <w:lang w:bidi="en-US"/>
        </w:rPr>
        <w:t> </w:t>
      </w:r>
      <w:r w:rsidR="00D75308" w:rsidRPr="00740637">
        <w:rPr>
          <w:lang w:val="ru-RU" w:bidi="en-US"/>
        </w:rPr>
        <w:t xml:space="preserve">15615/07, §§ 69 </w:t>
      </w:r>
      <w:r w:rsidR="00740637">
        <w:rPr>
          <w:lang w:val="ru-RU" w:bidi="en-US"/>
        </w:rPr>
        <w:t xml:space="preserve">и </w:t>
      </w:r>
      <w:r w:rsidR="00D75308" w:rsidRPr="00740637">
        <w:rPr>
          <w:lang w:val="ru-RU" w:bidi="en-US"/>
        </w:rPr>
        <w:t xml:space="preserve">73, 16 </w:t>
      </w:r>
      <w:r w:rsidR="00740637">
        <w:rPr>
          <w:lang w:val="ru-RU" w:bidi="en-US"/>
        </w:rPr>
        <w:t xml:space="preserve">июля </w:t>
      </w:r>
      <w:r w:rsidR="00D75308" w:rsidRPr="00740637">
        <w:rPr>
          <w:lang w:val="ru-RU" w:bidi="en-US"/>
        </w:rPr>
        <w:t>2009</w:t>
      </w:r>
      <w:r w:rsidR="00740637">
        <w:rPr>
          <w:lang w:val="ru-RU" w:bidi="en-US"/>
        </w:rPr>
        <w:t xml:space="preserve"> года</w:t>
      </w:r>
      <w:r w:rsidR="00D75308" w:rsidRPr="00740637">
        <w:rPr>
          <w:lang w:val="ru-RU" w:bidi="en-US"/>
        </w:rPr>
        <w:t xml:space="preserve">; </w:t>
      </w:r>
      <w:r w:rsidR="00740637">
        <w:rPr>
          <w:i/>
          <w:lang w:val="ru-RU" w:bidi="en-US"/>
        </w:rPr>
        <w:t>Ле Пен против Франции</w:t>
      </w:r>
      <w:r w:rsidR="003520B3" w:rsidRPr="00740637">
        <w:rPr>
          <w:lang w:val="ru-RU" w:bidi="en-US"/>
        </w:rPr>
        <w:t xml:space="preserve"> (</w:t>
      </w:r>
      <w:r w:rsidR="003520B3" w:rsidRPr="0065350D">
        <w:rPr>
          <w:lang w:bidi="en-US"/>
        </w:rPr>
        <w:t>dec</w:t>
      </w:r>
      <w:r w:rsidR="003520B3" w:rsidRPr="00740637">
        <w:rPr>
          <w:lang w:val="ru-RU" w:bidi="en-US"/>
        </w:rPr>
        <w:t xml:space="preserve">.), </w:t>
      </w:r>
      <w:r w:rsidR="00740637">
        <w:rPr>
          <w:lang w:val="ru-RU" w:bidi="en-US"/>
        </w:rPr>
        <w:t>№</w:t>
      </w:r>
      <w:r w:rsidR="003520B3" w:rsidRPr="0065350D">
        <w:rPr>
          <w:lang w:bidi="en-US"/>
        </w:rPr>
        <w:t> </w:t>
      </w:r>
      <w:r w:rsidR="00D75308" w:rsidRPr="00740637">
        <w:rPr>
          <w:lang w:val="ru-RU" w:bidi="en-US"/>
        </w:rPr>
        <w:t xml:space="preserve">18788/09, 20 </w:t>
      </w:r>
      <w:r w:rsidR="00740637">
        <w:rPr>
          <w:lang w:val="ru-RU" w:bidi="en-US"/>
        </w:rPr>
        <w:t xml:space="preserve">апреля </w:t>
      </w:r>
      <w:r w:rsidR="00D75308" w:rsidRPr="00740637">
        <w:rPr>
          <w:lang w:val="ru-RU" w:bidi="en-US"/>
        </w:rPr>
        <w:t>2010</w:t>
      </w:r>
      <w:r w:rsidR="00740637">
        <w:rPr>
          <w:lang w:val="ru-RU" w:bidi="en-US"/>
        </w:rPr>
        <w:t xml:space="preserve"> года</w:t>
      </w:r>
      <w:r w:rsidR="00D75308" w:rsidRPr="00740637">
        <w:rPr>
          <w:lang w:val="ru-RU" w:bidi="en-US"/>
        </w:rPr>
        <w:t xml:space="preserve">; </w:t>
      </w:r>
      <w:r w:rsidR="00740637">
        <w:rPr>
          <w:lang w:val="ru-RU" w:bidi="en-US"/>
        </w:rPr>
        <w:t xml:space="preserve">и </w:t>
      </w:r>
      <w:r w:rsidR="00740637">
        <w:rPr>
          <w:i/>
          <w:lang w:val="ru-RU" w:bidi="en-US"/>
        </w:rPr>
        <w:t xml:space="preserve">Веджделанд и другие против </w:t>
      </w:r>
      <w:r w:rsidR="00FB480B">
        <w:rPr>
          <w:i/>
          <w:lang w:val="ru-RU"/>
        </w:rPr>
        <w:t>Ш</w:t>
      </w:r>
      <w:r w:rsidR="00740637">
        <w:rPr>
          <w:i/>
          <w:lang w:val="ru-RU" w:bidi="en-US"/>
        </w:rPr>
        <w:t>веции</w:t>
      </w:r>
      <w:r w:rsidR="003520B3" w:rsidRPr="00740637">
        <w:rPr>
          <w:lang w:val="ru-RU" w:bidi="en-US"/>
        </w:rPr>
        <w:t xml:space="preserve">, </w:t>
      </w:r>
      <w:r w:rsidR="00FB480B">
        <w:rPr>
          <w:lang w:val="ru-RU" w:bidi="en-US"/>
        </w:rPr>
        <w:t>№</w:t>
      </w:r>
      <w:r w:rsidR="003520B3" w:rsidRPr="0065350D">
        <w:rPr>
          <w:lang w:bidi="en-US"/>
        </w:rPr>
        <w:t> </w:t>
      </w:r>
      <w:r w:rsidR="00D75308" w:rsidRPr="00740637">
        <w:rPr>
          <w:lang w:val="ru-RU" w:bidi="en-US"/>
        </w:rPr>
        <w:t xml:space="preserve">1813/07, §§ 54 </w:t>
      </w:r>
      <w:r w:rsidR="00FB480B">
        <w:rPr>
          <w:lang w:val="ru-RU" w:bidi="en-US"/>
        </w:rPr>
        <w:t xml:space="preserve">и </w:t>
      </w:r>
      <w:r w:rsidR="00D75308" w:rsidRPr="00740637">
        <w:rPr>
          <w:lang w:val="ru-RU" w:bidi="en-US"/>
        </w:rPr>
        <w:t>55</w:t>
      </w:r>
      <w:r w:rsidR="00E34FEC" w:rsidRPr="00740637">
        <w:rPr>
          <w:lang w:val="ru-RU" w:bidi="en-US"/>
        </w:rPr>
        <w:t>, 9</w:t>
      </w:r>
      <w:r w:rsidR="00E34FEC" w:rsidRPr="0065350D">
        <w:rPr>
          <w:lang w:bidi="en-US"/>
        </w:rPr>
        <w:t> </w:t>
      </w:r>
      <w:r w:rsidR="00FB480B">
        <w:rPr>
          <w:lang w:val="ru-RU" w:bidi="en-US"/>
        </w:rPr>
        <w:t xml:space="preserve">февраля </w:t>
      </w:r>
      <w:r w:rsidR="00D75308" w:rsidRPr="00740637">
        <w:rPr>
          <w:lang w:val="ru-RU" w:bidi="en-US"/>
        </w:rPr>
        <w:t>2012</w:t>
      </w:r>
      <w:r w:rsidR="00FB480B">
        <w:rPr>
          <w:lang w:val="ru-RU" w:bidi="en-US"/>
        </w:rPr>
        <w:t xml:space="preserve"> года</w:t>
      </w:r>
      <w:r w:rsidR="00D75308" w:rsidRPr="00740637">
        <w:rPr>
          <w:lang w:val="ru-RU" w:bidi="en-US"/>
        </w:rPr>
        <w:t>).</w:t>
      </w:r>
    </w:p>
    <w:p w:rsidR="003553EA" w:rsidRPr="00577619" w:rsidRDefault="000E26A5" w:rsidP="00577619">
      <w:pPr>
        <w:pStyle w:val="ECHRPara"/>
        <w:rPr>
          <w:lang w:val="ru-RU" w:bidi="en-US"/>
        </w:rPr>
      </w:pPr>
      <w:r w:rsidRPr="0065350D">
        <w:rPr>
          <w:lang w:bidi="en-US"/>
        </w:rPr>
        <w:fldChar w:fldCharType="begin"/>
      </w:r>
      <w:r w:rsidR="00E34FEC" w:rsidRPr="001B367D">
        <w:rPr>
          <w:lang w:val="ru-RU" w:bidi="en-US"/>
        </w:rPr>
        <w:instrText xml:space="preserve"> </w:instrText>
      </w:r>
      <w:r w:rsidR="00E34FEC" w:rsidRPr="0065350D">
        <w:rPr>
          <w:lang w:bidi="en-US"/>
        </w:rPr>
        <w:instrText>SEQ</w:instrText>
      </w:r>
      <w:r w:rsidR="00E34FEC" w:rsidRPr="001B367D">
        <w:rPr>
          <w:lang w:val="ru-RU" w:bidi="en-US"/>
        </w:rPr>
        <w:instrText xml:space="preserve"> </w:instrText>
      </w:r>
      <w:r w:rsidR="00E34FEC" w:rsidRPr="0065350D">
        <w:rPr>
          <w:lang w:bidi="en-US"/>
        </w:rPr>
        <w:instrText>level</w:instrText>
      </w:r>
      <w:r w:rsidR="00E34FEC" w:rsidRPr="001B367D">
        <w:rPr>
          <w:lang w:val="ru-RU" w:bidi="en-US"/>
        </w:rPr>
        <w:instrText>0 \*</w:instrText>
      </w:r>
      <w:r w:rsidR="00E34FEC" w:rsidRPr="0065350D">
        <w:rPr>
          <w:lang w:bidi="en-US"/>
        </w:rPr>
        <w:instrText>arabic</w:instrText>
      </w:r>
      <w:r w:rsidR="00E34FEC" w:rsidRPr="001B367D">
        <w:rPr>
          <w:lang w:val="ru-RU" w:bidi="en-US"/>
        </w:rPr>
        <w:instrText xml:space="preserve"> </w:instrText>
      </w:r>
      <w:r w:rsidRPr="0065350D">
        <w:rPr>
          <w:lang w:bidi="en-US"/>
        </w:rPr>
        <w:fldChar w:fldCharType="separate"/>
      </w:r>
      <w:r w:rsidR="009447A3">
        <w:rPr>
          <w:noProof/>
          <w:lang w:val="ru-RU" w:bidi="en-US"/>
        </w:rPr>
        <w:t>118</w:t>
      </w:r>
      <w:r w:rsidRPr="0065350D">
        <w:rPr>
          <w:lang w:bidi="en-US"/>
        </w:rPr>
        <w:fldChar w:fldCharType="end"/>
      </w:r>
      <w:r w:rsidR="00E34FEC" w:rsidRPr="001B367D">
        <w:rPr>
          <w:lang w:val="ru-RU" w:bidi="en-US"/>
        </w:rPr>
        <w:t>.</w:t>
      </w:r>
      <w:r w:rsidR="00E34FEC" w:rsidRPr="0065350D">
        <w:rPr>
          <w:lang w:bidi="en-US"/>
        </w:rPr>
        <w:t>  </w:t>
      </w:r>
      <w:r w:rsidR="00FB480B">
        <w:rPr>
          <w:lang w:val="ru-RU" w:bidi="en-US"/>
        </w:rPr>
        <w:t>Более</w:t>
      </w:r>
      <w:r w:rsidR="00FB480B" w:rsidRPr="001B367D">
        <w:rPr>
          <w:lang w:val="ru-RU" w:bidi="en-US"/>
        </w:rPr>
        <w:t xml:space="preserve"> </w:t>
      </w:r>
      <w:r w:rsidR="00FB480B">
        <w:rPr>
          <w:lang w:val="ru-RU" w:bidi="en-US"/>
        </w:rPr>
        <w:t>того</w:t>
      </w:r>
      <w:r w:rsidR="00E34FEC" w:rsidRPr="001B367D">
        <w:rPr>
          <w:lang w:val="ru-RU" w:bidi="en-US"/>
        </w:rPr>
        <w:t>,</w:t>
      </w:r>
      <w:r w:rsidR="00661360" w:rsidRPr="001B367D">
        <w:rPr>
          <w:lang w:val="ru-RU" w:bidi="en-US"/>
        </w:rPr>
        <w:t xml:space="preserve"> </w:t>
      </w:r>
      <w:r w:rsidR="00FB480B">
        <w:rPr>
          <w:lang w:val="ru-RU" w:bidi="en-US"/>
        </w:rPr>
        <w:t>в</w:t>
      </w:r>
      <w:r w:rsidR="00FB480B" w:rsidRPr="001B367D">
        <w:rPr>
          <w:lang w:val="ru-RU" w:bidi="en-US"/>
        </w:rPr>
        <w:t xml:space="preserve"> </w:t>
      </w:r>
      <w:r w:rsidR="00FB480B">
        <w:rPr>
          <w:lang w:val="ru-RU" w:bidi="en-US"/>
        </w:rPr>
        <w:t>решении</w:t>
      </w:r>
      <w:r w:rsidR="00FB480B" w:rsidRPr="001B367D">
        <w:rPr>
          <w:lang w:val="ru-RU" w:bidi="en-US"/>
        </w:rPr>
        <w:t xml:space="preserve"> </w:t>
      </w:r>
      <w:r w:rsidR="00FB480B">
        <w:rPr>
          <w:lang w:val="ru-RU" w:bidi="en-US"/>
        </w:rPr>
        <w:t>нет</w:t>
      </w:r>
      <w:r w:rsidR="00FB480B" w:rsidRPr="001B367D">
        <w:rPr>
          <w:lang w:val="ru-RU" w:bidi="en-US"/>
        </w:rPr>
        <w:t xml:space="preserve"> </w:t>
      </w:r>
      <w:r w:rsidR="00FB480B">
        <w:rPr>
          <w:lang w:val="ru-RU" w:bidi="en-US"/>
        </w:rPr>
        <w:t>указания</w:t>
      </w:r>
      <w:r w:rsidR="00FB480B" w:rsidRPr="001B367D">
        <w:rPr>
          <w:lang w:val="ru-RU" w:bidi="en-US"/>
        </w:rPr>
        <w:t xml:space="preserve"> </w:t>
      </w:r>
      <w:r w:rsidR="0009559A">
        <w:rPr>
          <w:lang w:val="ru-RU" w:bidi="en-US"/>
        </w:rPr>
        <w:t>на</w:t>
      </w:r>
      <w:r w:rsidR="0009559A" w:rsidRPr="001B367D">
        <w:rPr>
          <w:lang w:val="ru-RU" w:bidi="en-US"/>
        </w:rPr>
        <w:t xml:space="preserve"> </w:t>
      </w:r>
      <w:r w:rsidR="0009559A">
        <w:rPr>
          <w:lang w:val="ru-RU" w:bidi="en-US"/>
        </w:rPr>
        <w:t>то</w:t>
      </w:r>
      <w:r w:rsidR="0009559A" w:rsidRPr="001B367D">
        <w:rPr>
          <w:lang w:val="ru-RU" w:bidi="en-US"/>
        </w:rPr>
        <w:t xml:space="preserve">, </w:t>
      </w:r>
      <w:r w:rsidR="0009559A">
        <w:rPr>
          <w:lang w:val="ru-RU" w:bidi="en-US"/>
        </w:rPr>
        <w:t>что</w:t>
      </w:r>
      <w:r w:rsidR="0009559A" w:rsidRPr="001B367D">
        <w:rPr>
          <w:lang w:val="ru-RU" w:bidi="en-US"/>
        </w:rPr>
        <w:t xml:space="preserve"> </w:t>
      </w:r>
      <w:r w:rsidR="0009559A">
        <w:rPr>
          <w:lang w:val="ru-RU" w:bidi="en-US"/>
        </w:rPr>
        <w:t>районный</w:t>
      </w:r>
      <w:r w:rsidR="0009559A" w:rsidRPr="001B367D">
        <w:rPr>
          <w:lang w:val="ru-RU" w:bidi="en-US"/>
        </w:rPr>
        <w:t xml:space="preserve"> </w:t>
      </w:r>
      <w:r w:rsidR="0009559A">
        <w:rPr>
          <w:lang w:val="ru-RU" w:bidi="en-US"/>
        </w:rPr>
        <w:t>суд</w:t>
      </w:r>
      <w:r w:rsidR="0009559A" w:rsidRPr="001B367D">
        <w:rPr>
          <w:lang w:val="ru-RU" w:bidi="en-US"/>
        </w:rPr>
        <w:t xml:space="preserve"> </w:t>
      </w:r>
      <w:r w:rsidR="0009559A">
        <w:rPr>
          <w:lang w:val="ru-RU" w:bidi="en-US"/>
        </w:rPr>
        <w:t>воспринял</w:t>
      </w:r>
      <w:r w:rsidR="0009559A" w:rsidRPr="001B367D">
        <w:rPr>
          <w:lang w:val="ru-RU" w:bidi="en-US"/>
        </w:rPr>
        <w:t xml:space="preserve"> </w:t>
      </w:r>
      <w:r w:rsidR="0009559A">
        <w:rPr>
          <w:lang w:val="ru-RU" w:bidi="en-US"/>
        </w:rPr>
        <w:t>эти</w:t>
      </w:r>
      <w:r w:rsidR="0009559A" w:rsidRPr="001B367D">
        <w:rPr>
          <w:lang w:val="ru-RU" w:bidi="en-US"/>
        </w:rPr>
        <w:t xml:space="preserve"> </w:t>
      </w:r>
      <w:r w:rsidR="0009559A">
        <w:rPr>
          <w:lang w:val="ru-RU" w:bidi="en-US"/>
        </w:rPr>
        <w:t>выражения</w:t>
      </w:r>
      <w:r w:rsidR="0009559A" w:rsidRPr="001B367D">
        <w:rPr>
          <w:lang w:val="ru-RU" w:bidi="en-US"/>
        </w:rPr>
        <w:t xml:space="preserve"> </w:t>
      </w:r>
      <w:r w:rsidR="0009559A">
        <w:rPr>
          <w:lang w:val="ru-RU" w:bidi="en-US"/>
        </w:rPr>
        <w:t>как</w:t>
      </w:r>
      <w:r w:rsidR="0009559A" w:rsidRPr="001B367D">
        <w:rPr>
          <w:lang w:val="ru-RU" w:bidi="en-US"/>
        </w:rPr>
        <w:t xml:space="preserve"> </w:t>
      </w:r>
      <w:r w:rsidR="0009559A">
        <w:rPr>
          <w:lang w:val="ru-RU" w:bidi="en-US"/>
        </w:rPr>
        <w:t>могущие</w:t>
      </w:r>
      <w:r w:rsidR="0009559A" w:rsidRPr="001B367D">
        <w:rPr>
          <w:lang w:val="ru-RU" w:bidi="en-US"/>
        </w:rPr>
        <w:t xml:space="preserve"> </w:t>
      </w:r>
      <w:r w:rsidR="0009559A">
        <w:rPr>
          <w:lang w:val="ru-RU" w:bidi="en-US"/>
        </w:rPr>
        <w:t>привести</w:t>
      </w:r>
      <w:r w:rsidR="0009559A" w:rsidRPr="001B367D">
        <w:rPr>
          <w:lang w:val="ru-RU" w:bidi="en-US"/>
        </w:rPr>
        <w:t xml:space="preserve"> </w:t>
      </w:r>
      <w:r w:rsidR="0009559A">
        <w:rPr>
          <w:lang w:val="ru-RU" w:bidi="en-US"/>
        </w:rPr>
        <w:t>к</w:t>
      </w:r>
      <w:r w:rsidR="0009559A" w:rsidRPr="001B367D">
        <w:rPr>
          <w:lang w:val="ru-RU" w:bidi="en-US"/>
        </w:rPr>
        <w:t xml:space="preserve"> </w:t>
      </w:r>
      <w:r w:rsidR="0009559A">
        <w:rPr>
          <w:lang w:val="ru-RU" w:bidi="en-US"/>
        </w:rPr>
        <w:t>нарушениям</w:t>
      </w:r>
      <w:r w:rsidR="0009559A" w:rsidRPr="001B367D">
        <w:rPr>
          <w:lang w:val="ru-RU" w:bidi="en-US"/>
        </w:rPr>
        <w:t xml:space="preserve"> </w:t>
      </w:r>
      <w:r w:rsidR="0009559A">
        <w:rPr>
          <w:lang w:val="ru-RU" w:bidi="en-US"/>
        </w:rPr>
        <w:t>общественного</w:t>
      </w:r>
      <w:r w:rsidR="0009559A" w:rsidRPr="001B367D">
        <w:rPr>
          <w:lang w:val="ru-RU" w:bidi="en-US"/>
        </w:rPr>
        <w:t xml:space="preserve"> </w:t>
      </w:r>
      <w:r w:rsidR="0009559A">
        <w:rPr>
          <w:lang w:val="ru-RU" w:bidi="en-US"/>
        </w:rPr>
        <w:t>порядка</w:t>
      </w:r>
      <w:r w:rsidR="0009559A" w:rsidRPr="001B367D">
        <w:rPr>
          <w:lang w:val="ru-RU" w:bidi="en-US"/>
        </w:rPr>
        <w:t xml:space="preserve">. </w:t>
      </w:r>
      <w:r w:rsidR="0009559A">
        <w:rPr>
          <w:lang w:val="ru-RU" w:bidi="en-US"/>
        </w:rPr>
        <w:t>Ни</w:t>
      </w:r>
      <w:r w:rsidR="0009559A" w:rsidRPr="00577619">
        <w:rPr>
          <w:lang w:val="ru-RU" w:bidi="en-US"/>
        </w:rPr>
        <w:t xml:space="preserve"> </w:t>
      </w:r>
      <w:r w:rsidR="0009559A">
        <w:rPr>
          <w:lang w:val="ru-RU" w:bidi="en-US"/>
        </w:rPr>
        <w:t>местные</w:t>
      </w:r>
      <w:r w:rsidR="0009559A" w:rsidRPr="00577619">
        <w:rPr>
          <w:lang w:val="ru-RU" w:bidi="en-US"/>
        </w:rPr>
        <w:t xml:space="preserve"> </w:t>
      </w:r>
      <w:r w:rsidR="0009559A">
        <w:rPr>
          <w:lang w:val="ru-RU" w:bidi="en-US"/>
        </w:rPr>
        <w:t>суды</w:t>
      </w:r>
      <w:r w:rsidR="0009559A" w:rsidRPr="00577619">
        <w:rPr>
          <w:lang w:val="ru-RU" w:bidi="en-US"/>
        </w:rPr>
        <w:t xml:space="preserve">, </w:t>
      </w:r>
      <w:r w:rsidR="0009559A">
        <w:rPr>
          <w:lang w:val="ru-RU" w:bidi="en-US"/>
        </w:rPr>
        <w:t>ни</w:t>
      </w:r>
      <w:r w:rsidR="0009559A" w:rsidRPr="00577619">
        <w:rPr>
          <w:lang w:val="ru-RU" w:bidi="en-US"/>
        </w:rPr>
        <w:t xml:space="preserve"> </w:t>
      </w:r>
      <w:r w:rsidR="0009559A">
        <w:rPr>
          <w:lang w:val="ru-RU" w:bidi="en-US"/>
        </w:rPr>
        <w:t>правительство</w:t>
      </w:r>
      <w:r w:rsidR="0009559A" w:rsidRPr="00577619">
        <w:rPr>
          <w:lang w:val="ru-RU" w:bidi="en-US"/>
        </w:rPr>
        <w:t xml:space="preserve"> </w:t>
      </w:r>
      <w:r w:rsidR="0009559A">
        <w:rPr>
          <w:lang w:val="ru-RU" w:bidi="en-US"/>
        </w:rPr>
        <w:t>не</w:t>
      </w:r>
      <w:r w:rsidR="0009559A" w:rsidRPr="00577619">
        <w:rPr>
          <w:lang w:val="ru-RU" w:bidi="en-US"/>
        </w:rPr>
        <w:t xml:space="preserve"> </w:t>
      </w:r>
      <w:r w:rsidR="0009559A">
        <w:rPr>
          <w:lang w:val="ru-RU" w:bidi="en-US"/>
        </w:rPr>
        <w:t>сослались</w:t>
      </w:r>
      <w:r w:rsidR="0009559A" w:rsidRPr="00577619">
        <w:rPr>
          <w:lang w:val="ru-RU" w:bidi="en-US"/>
        </w:rPr>
        <w:t xml:space="preserve"> </w:t>
      </w:r>
      <w:r w:rsidR="0009559A">
        <w:rPr>
          <w:lang w:val="ru-RU" w:bidi="en-US"/>
        </w:rPr>
        <w:t>на</w:t>
      </w:r>
      <w:r w:rsidR="0009559A" w:rsidRPr="00577619">
        <w:rPr>
          <w:lang w:val="ru-RU" w:bidi="en-US"/>
        </w:rPr>
        <w:t xml:space="preserve"> </w:t>
      </w:r>
      <w:r w:rsidR="0009559A">
        <w:rPr>
          <w:lang w:val="ru-RU" w:bidi="en-US"/>
        </w:rPr>
        <w:t>какие</w:t>
      </w:r>
      <w:r w:rsidR="0009559A" w:rsidRPr="00577619">
        <w:rPr>
          <w:lang w:val="ru-RU" w:bidi="en-US"/>
        </w:rPr>
        <w:t>-</w:t>
      </w:r>
      <w:r w:rsidR="0009559A">
        <w:rPr>
          <w:lang w:val="ru-RU" w:bidi="en-US"/>
        </w:rPr>
        <w:t>то</w:t>
      </w:r>
      <w:r w:rsidR="0009559A" w:rsidRPr="00577619">
        <w:rPr>
          <w:lang w:val="ru-RU" w:bidi="en-US"/>
        </w:rPr>
        <w:t xml:space="preserve"> </w:t>
      </w:r>
      <w:r w:rsidR="0009559A">
        <w:rPr>
          <w:lang w:val="ru-RU" w:bidi="en-US"/>
        </w:rPr>
        <w:t>обстоятельства</w:t>
      </w:r>
      <w:r w:rsidR="0009559A" w:rsidRPr="00577619">
        <w:rPr>
          <w:lang w:val="ru-RU" w:bidi="en-US"/>
        </w:rPr>
        <w:t xml:space="preserve">, </w:t>
      </w:r>
      <w:r w:rsidR="00577619">
        <w:rPr>
          <w:lang w:val="ru-RU" w:bidi="en-US"/>
        </w:rPr>
        <w:t>указывающие</w:t>
      </w:r>
      <w:r w:rsidR="00577619" w:rsidRPr="00577619">
        <w:rPr>
          <w:lang w:val="ru-RU" w:bidi="en-US"/>
        </w:rPr>
        <w:t xml:space="preserve"> </w:t>
      </w:r>
      <w:r w:rsidR="00577619">
        <w:rPr>
          <w:lang w:val="ru-RU" w:bidi="en-US"/>
        </w:rPr>
        <w:t>на</w:t>
      </w:r>
      <w:r w:rsidR="00577619" w:rsidRPr="00577619">
        <w:rPr>
          <w:lang w:val="ru-RU" w:bidi="en-US"/>
        </w:rPr>
        <w:t xml:space="preserve"> </w:t>
      </w:r>
      <w:r w:rsidR="00577619">
        <w:rPr>
          <w:lang w:val="ru-RU" w:bidi="en-US"/>
        </w:rPr>
        <w:t>чувствительную</w:t>
      </w:r>
      <w:r w:rsidR="00577619" w:rsidRPr="00577619">
        <w:rPr>
          <w:lang w:val="ru-RU" w:bidi="en-US"/>
        </w:rPr>
        <w:t xml:space="preserve"> </w:t>
      </w:r>
      <w:r w:rsidR="00577619">
        <w:rPr>
          <w:lang w:val="ru-RU" w:bidi="en-US"/>
        </w:rPr>
        <w:t>обстановку</w:t>
      </w:r>
      <w:r w:rsidR="00577619" w:rsidRPr="00577619">
        <w:rPr>
          <w:lang w:val="ru-RU" w:bidi="en-US"/>
        </w:rPr>
        <w:t xml:space="preserve"> </w:t>
      </w:r>
      <w:r w:rsidR="00577619">
        <w:rPr>
          <w:lang w:val="ru-RU" w:bidi="en-US"/>
        </w:rPr>
        <w:t>в</w:t>
      </w:r>
      <w:r w:rsidR="00577619" w:rsidRPr="00577619">
        <w:rPr>
          <w:lang w:val="ru-RU" w:bidi="en-US"/>
        </w:rPr>
        <w:t xml:space="preserve"> </w:t>
      </w:r>
      <w:r w:rsidR="00577619">
        <w:rPr>
          <w:lang w:val="ru-RU" w:bidi="en-US"/>
        </w:rPr>
        <w:t>соответствующее</w:t>
      </w:r>
      <w:r w:rsidR="00577619" w:rsidRPr="00577619">
        <w:rPr>
          <w:lang w:val="ru-RU" w:bidi="en-US"/>
        </w:rPr>
        <w:t xml:space="preserve"> </w:t>
      </w:r>
      <w:r w:rsidR="00577619">
        <w:rPr>
          <w:lang w:val="ru-RU" w:bidi="en-US"/>
        </w:rPr>
        <w:t>время</w:t>
      </w:r>
      <w:r w:rsidR="00577619" w:rsidRPr="00577619">
        <w:rPr>
          <w:lang w:val="ru-RU" w:bidi="en-US"/>
        </w:rPr>
        <w:t xml:space="preserve">, </w:t>
      </w:r>
      <w:r w:rsidR="00577619">
        <w:rPr>
          <w:lang w:val="ru-RU" w:bidi="en-US"/>
        </w:rPr>
        <w:t>например</w:t>
      </w:r>
      <w:r w:rsidR="00577619" w:rsidRPr="00577619">
        <w:rPr>
          <w:lang w:val="ru-RU" w:bidi="en-US"/>
        </w:rPr>
        <w:t xml:space="preserve">, </w:t>
      </w:r>
      <w:r w:rsidR="00577619">
        <w:rPr>
          <w:lang w:val="ru-RU" w:bidi="en-US"/>
        </w:rPr>
        <w:t>существование</w:t>
      </w:r>
      <w:r w:rsidR="00577619" w:rsidRPr="00577619">
        <w:rPr>
          <w:lang w:val="ru-RU" w:bidi="en-US"/>
        </w:rPr>
        <w:t xml:space="preserve"> </w:t>
      </w:r>
      <w:r w:rsidR="00577619">
        <w:rPr>
          <w:lang w:val="ru-RU" w:bidi="en-US"/>
        </w:rPr>
        <w:t>межрелигиозной</w:t>
      </w:r>
      <w:r w:rsidR="00577619" w:rsidRPr="00577619">
        <w:rPr>
          <w:lang w:val="ru-RU" w:bidi="en-US"/>
        </w:rPr>
        <w:t xml:space="preserve"> </w:t>
      </w:r>
      <w:r w:rsidR="00577619">
        <w:rPr>
          <w:lang w:val="ru-RU" w:bidi="en-US"/>
        </w:rPr>
        <w:t>напряженности</w:t>
      </w:r>
      <w:r w:rsidR="00577619" w:rsidRPr="00577619">
        <w:rPr>
          <w:lang w:val="ru-RU" w:bidi="en-US"/>
        </w:rPr>
        <w:t xml:space="preserve"> </w:t>
      </w:r>
      <w:r w:rsidR="00577619">
        <w:rPr>
          <w:lang w:val="ru-RU" w:bidi="en-US"/>
        </w:rPr>
        <w:t>или</w:t>
      </w:r>
      <w:r w:rsidR="00577619" w:rsidRPr="00577619">
        <w:rPr>
          <w:lang w:val="ru-RU" w:bidi="en-US"/>
        </w:rPr>
        <w:t xml:space="preserve"> </w:t>
      </w:r>
      <w:r w:rsidR="00577619">
        <w:rPr>
          <w:lang w:val="ru-RU" w:bidi="en-US"/>
        </w:rPr>
        <w:t>атмосферы</w:t>
      </w:r>
      <w:r w:rsidR="00577619" w:rsidRPr="00577619">
        <w:rPr>
          <w:lang w:val="ru-RU" w:bidi="en-US"/>
        </w:rPr>
        <w:t xml:space="preserve"> </w:t>
      </w:r>
      <w:r w:rsidR="00577619">
        <w:rPr>
          <w:lang w:val="ru-RU" w:bidi="en-US"/>
        </w:rPr>
        <w:t>враждебности</w:t>
      </w:r>
      <w:r w:rsidR="00577619" w:rsidRPr="00577619">
        <w:rPr>
          <w:lang w:val="ru-RU" w:bidi="en-US"/>
        </w:rPr>
        <w:t xml:space="preserve"> </w:t>
      </w:r>
      <w:r w:rsidR="00577619">
        <w:rPr>
          <w:lang w:val="ru-RU" w:bidi="en-US"/>
        </w:rPr>
        <w:t>или</w:t>
      </w:r>
      <w:r w:rsidR="00577619" w:rsidRPr="00577619">
        <w:rPr>
          <w:lang w:val="ru-RU" w:bidi="en-US"/>
        </w:rPr>
        <w:t xml:space="preserve"> </w:t>
      </w:r>
      <w:r w:rsidR="00577619">
        <w:rPr>
          <w:lang w:val="ru-RU" w:bidi="en-US"/>
        </w:rPr>
        <w:t>ненависти</w:t>
      </w:r>
      <w:r w:rsidR="00577619" w:rsidRPr="00577619">
        <w:rPr>
          <w:lang w:val="ru-RU" w:bidi="en-US"/>
        </w:rPr>
        <w:t xml:space="preserve"> </w:t>
      </w:r>
      <w:r w:rsidR="00577619">
        <w:rPr>
          <w:lang w:val="ru-RU" w:bidi="en-US"/>
        </w:rPr>
        <w:t>между</w:t>
      </w:r>
      <w:r w:rsidR="00577619" w:rsidRPr="00577619">
        <w:rPr>
          <w:lang w:val="ru-RU" w:bidi="en-US"/>
        </w:rPr>
        <w:t xml:space="preserve"> </w:t>
      </w:r>
      <w:r w:rsidR="00577619">
        <w:rPr>
          <w:lang w:val="ru-RU" w:bidi="en-US"/>
        </w:rPr>
        <w:t>религиозными</w:t>
      </w:r>
      <w:r w:rsidR="00577619" w:rsidRPr="00577619">
        <w:rPr>
          <w:lang w:val="ru-RU" w:bidi="en-US"/>
        </w:rPr>
        <w:t xml:space="preserve"> </w:t>
      </w:r>
      <w:r w:rsidR="00577619">
        <w:rPr>
          <w:lang w:val="ru-RU" w:bidi="en-US"/>
        </w:rPr>
        <w:t>общинами</w:t>
      </w:r>
      <w:r w:rsidR="00577619" w:rsidRPr="00577619">
        <w:rPr>
          <w:lang w:val="ru-RU" w:bidi="en-US"/>
        </w:rPr>
        <w:t xml:space="preserve"> </w:t>
      </w:r>
      <w:r w:rsidR="00577619">
        <w:rPr>
          <w:lang w:val="ru-RU" w:bidi="en-US"/>
        </w:rPr>
        <w:t>в</w:t>
      </w:r>
      <w:r w:rsidR="00577619" w:rsidRPr="00577619">
        <w:rPr>
          <w:lang w:val="ru-RU" w:bidi="en-US"/>
        </w:rPr>
        <w:t xml:space="preserve"> </w:t>
      </w:r>
      <w:r w:rsidR="00577619">
        <w:rPr>
          <w:lang w:val="ru-RU" w:bidi="en-US"/>
        </w:rPr>
        <w:t>России</w:t>
      </w:r>
      <w:r w:rsidR="00577619" w:rsidRPr="00577619">
        <w:rPr>
          <w:lang w:val="ru-RU" w:bidi="en-US"/>
        </w:rPr>
        <w:t xml:space="preserve">, </w:t>
      </w:r>
      <w:r w:rsidR="00577619">
        <w:rPr>
          <w:lang w:val="ru-RU" w:bidi="en-US"/>
        </w:rPr>
        <w:t>на</w:t>
      </w:r>
      <w:r w:rsidR="00577619" w:rsidRPr="00577619">
        <w:rPr>
          <w:lang w:val="ru-RU" w:bidi="en-US"/>
        </w:rPr>
        <w:t xml:space="preserve"> </w:t>
      </w:r>
      <w:r w:rsidR="00577619">
        <w:rPr>
          <w:lang w:val="ru-RU" w:bidi="en-US"/>
        </w:rPr>
        <w:t>фоне</w:t>
      </w:r>
      <w:r w:rsidR="00577619" w:rsidRPr="00577619">
        <w:rPr>
          <w:lang w:val="ru-RU" w:bidi="en-US"/>
        </w:rPr>
        <w:t xml:space="preserve"> </w:t>
      </w:r>
      <w:r w:rsidR="00577619">
        <w:rPr>
          <w:lang w:val="ru-RU" w:bidi="en-US"/>
        </w:rPr>
        <w:t>которой</w:t>
      </w:r>
      <w:r w:rsidR="00577619" w:rsidRPr="00577619">
        <w:rPr>
          <w:lang w:val="ru-RU" w:bidi="en-US"/>
        </w:rPr>
        <w:t xml:space="preserve"> </w:t>
      </w:r>
      <w:r w:rsidR="00577619">
        <w:rPr>
          <w:lang w:val="ru-RU" w:bidi="en-US"/>
        </w:rPr>
        <w:t>оспариваемые</w:t>
      </w:r>
      <w:r w:rsidR="00577619" w:rsidRPr="00577619">
        <w:rPr>
          <w:lang w:val="ru-RU" w:bidi="en-US"/>
        </w:rPr>
        <w:t xml:space="preserve"> </w:t>
      </w:r>
      <w:r w:rsidR="00577619">
        <w:rPr>
          <w:lang w:val="ru-RU" w:bidi="en-US"/>
        </w:rPr>
        <w:t>высказывания</w:t>
      </w:r>
      <w:r w:rsidR="00577619" w:rsidRPr="00577619">
        <w:rPr>
          <w:lang w:val="ru-RU" w:bidi="en-US"/>
        </w:rPr>
        <w:t xml:space="preserve"> </w:t>
      </w:r>
      <w:r w:rsidR="00577619">
        <w:rPr>
          <w:lang w:val="ru-RU" w:bidi="en-US"/>
        </w:rPr>
        <w:t>могли</w:t>
      </w:r>
      <w:r w:rsidR="00577619" w:rsidRPr="00577619">
        <w:rPr>
          <w:lang w:val="ru-RU" w:bidi="en-US"/>
        </w:rPr>
        <w:t xml:space="preserve"> </w:t>
      </w:r>
      <w:r w:rsidR="00577619">
        <w:rPr>
          <w:lang w:val="ru-RU" w:bidi="en-US"/>
        </w:rPr>
        <w:t>бы</w:t>
      </w:r>
      <w:r w:rsidR="00577619" w:rsidRPr="00577619">
        <w:rPr>
          <w:lang w:val="ru-RU" w:bidi="en-US"/>
        </w:rPr>
        <w:t xml:space="preserve"> </w:t>
      </w:r>
      <w:r w:rsidR="00577619">
        <w:rPr>
          <w:lang w:val="ru-RU" w:bidi="en-US"/>
        </w:rPr>
        <w:t>привести</w:t>
      </w:r>
      <w:r w:rsidR="00577619" w:rsidRPr="00577619">
        <w:rPr>
          <w:lang w:val="ru-RU" w:bidi="en-US"/>
        </w:rPr>
        <w:t xml:space="preserve"> </w:t>
      </w:r>
      <w:r w:rsidR="00577619">
        <w:rPr>
          <w:lang w:val="ru-RU" w:bidi="en-US"/>
        </w:rPr>
        <w:t>к</w:t>
      </w:r>
      <w:r w:rsidR="00577619" w:rsidRPr="00577619">
        <w:rPr>
          <w:lang w:val="ru-RU" w:bidi="en-US"/>
        </w:rPr>
        <w:t xml:space="preserve"> </w:t>
      </w:r>
      <w:r w:rsidR="00577619">
        <w:rPr>
          <w:lang w:val="ru-RU" w:bidi="en-US"/>
        </w:rPr>
        <w:t>риску</w:t>
      </w:r>
      <w:r w:rsidR="00577619" w:rsidRPr="00577619">
        <w:rPr>
          <w:lang w:val="ru-RU" w:bidi="en-US"/>
        </w:rPr>
        <w:t xml:space="preserve"> </w:t>
      </w:r>
      <w:r w:rsidR="00577619">
        <w:rPr>
          <w:lang w:val="ru-RU" w:bidi="en-US"/>
        </w:rPr>
        <w:t>развязывания</w:t>
      </w:r>
      <w:r w:rsidR="00577619" w:rsidRPr="00577619">
        <w:rPr>
          <w:lang w:val="ru-RU" w:bidi="en-US"/>
        </w:rPr>
        <w:t xml:space="preserve"> </w:t>
      </w:r>
      <w:r w:rsidR="00577619">
        <w:rPr>
          <w:lang w:val="ru-RU" w:bidi="en-US"/>
        </w:rPr>
        <w:t>насилия</w:t>
      </w:r>
      <w:r w:rsidR="00577619" w:rsidRPr="00577619">
        <w:rPr>
          <w:lang w:val="ru-RU" w:bidi="en-US"/>
        </w:rPr>
        <w:t xml:space="preserve">, </w:t>
      </w:r>
      <w:r w:rsidR="00577619">
        <w:rPr>
          <w:lang w:val="ru-RU" w:bidi="en-US"/>
        </w:rPr>
        <w:t>приведя</w:t>
      </w:r>
      <w:r w:rsidR="00577619" w:rsidRPr="00577619">
        <w:rPr>
          <w:lang w:val="ru-RU" w:bidi="en-US"/>
        </w:rPr>
        <w:t xml:space="preserve"> </w:t>
      </w:r>
      <w:r w:rsidR="00577619">
        <w:rPr>
          <w:lang w:val="ru-RU" w:bidi="en-US"/>
        </w:rPr>
        <w:t>к</w:t>
      </w:r>
      <w:r w:rsidR="00577619" w:rsidRPr="00577619">
        <w:rPr>
          <w:lang w:val="ru-RU" w:bidi="en-US"/>
        </w:rPr>
        <w:t xml:space="preserve"> </w:t>
      </w:r>
      <w:r w:rsidR="00577619">
        <w:rPr>
          <w:lang w:val="ru-RU" w:bidi="en-US"/>
        </w:rPr>
        <w:t>серьезным</w:t>
      </w:r>
      <w:r w:rsidR="00577619" w:rsidRPr="00577619">
        <w:rPr>
          <w:lang w:val="ru-RU" w:bidi="en-US"/>
        </w:rPr>
        <w:t xml:space="preserve"> </w:t>
      </w:r>
      <w:r w:rsidR="00577619">
        <w:rPr>
          <w:lang w:val="ru-RU" w:bidi="en-US"/>
        </w:rPr>
        <w:t>межрелигиозным</w:t>
      </w:r>
      <w:r w:rsidR="00577619" w:rsidRPr="00577619">
        <w:rPr>
          <w:lang w:val="ru-RU" w:bidi="en-US"/>
        </w:rPr>
        <w:t xml:space="preserve"> </w:t>
      </w:r>
      <w:r w:rsidR="00577619">
        <w:rPr>
          <w:lang w:val="ru-RU" w:bidi="en-US"/>
        </w:rPr>
        <w:t>трениям, или привести к схожим пагубным последствиям</w:t>
      </w:r>
      <w:r w:rsidR="003553EA" w:rsidRPr="00577619">
        <w:rPr>
          <w:lang w:val="ru-RU" w:bidi="en-US"/>
        </w:rPr>
        <w:t>.</w:t>
      </w:r>
    </w:p>
    <w:p w:rsidR="00171730" w:rsidRPr="00577619" w:rsidRDefault="000E26A5" w:rsidP="00090944">
      <w:pPr>
        <w:pStyle w:val="ECHRPara"/>
        <w:rPr>
          <w:lang w:val="ru-RU" w:bidi="en-US"/>
        </w:rPr>
      </w:pPr>
      <w:r w:rsidRPr="0065350D">
        <w:rPr>
          <w:lang w:bidi="en-US"/>
        </w:rPr>
        <w:lastRenderedPageBreak/>
        <w:fldChar w:fldCharType="begin"/>
      </w:r>
      <w:r w:rsidR="00910183" w:rsidRPr="001B367D">
        <w:rPr>
          <w:lang w:val="ru-RU" w:bidi="en-US"/>
        </w:rPr>
        <w:instrText xml:space="preserve"> </w:instrText>
      </w:r>
      <w:r w:rsidR="00910183" w:rsidRPr="0065350D">
        <w:rPr>
          <w:lang w:bidi="en-US"/>
        </w:rPr>
        <w:instrText>SEQ</w:instrText>
      </w:r>
      <w:r w:rsidR="00910183" w:rsidRPr="001B367D">
        <w:rPr>
          <w:lang w:val="ru-RU" w:bidi="en-US"/>
        </w:rPr>
        <w:instrText xml:space="preserve"> </w:instrText>
      </w:r>
      <w:r w:rsidR="00910183" w:rsidRPr="0065350D">
        <w:rPr>
          <w:lang w:bidi="en-US"/>
        </w:rPr>
        <w:instrText>level</w:instrText>
      </w:r>
      <w:r w:rsidR="00910183" w:rsidRPr="001B367D">
        <w:rPr>
          <w:lang w:val="ru-RU" w:bidi="en-US"/>
        </w:rPr>
        <w:instrText>0 \*</w:instrText>
      </w:r>
      <w:r w:rsidR="00910183" w:rsidRPr="0065350D">
        <w:rPr>
          <w:lang w:bidi="en-US"/>
        </w:rPr>
        <w:instrText>arabic</w:instrText>
      </w:r>
      <w:r w:rsidR="00910183" w:rsidRPr="001B367D">
        <w:rPr>
          <w:lang w:val="ru-RU" w:bidi="en-US"/>
        </w:rPr>
        <w:instrText xml:space="preserve"> </w:instrText>
      </w:r>
      <w:r w:rsidRPr="0065350D">
        <w:rPr>
          <w:lang w:bidi="en-US"/>
        </w:rPr>
        <w:fldChar w:fldCharType="separate"/>
      </w:r>
      <w:r w:rsidR="009447A3">
        <w:rPr>
          <w:noProof/>
          <w:lang w:val="ru-RU" w:bidi="en-US"/>
        </w:rPr>
        <w:t>119</w:t>
      </w:r>
      <w:r w:rsidRPr="0065350D">
        <w:rPr>
          <w:lang w:bidi="en-US"/>
        </w:rPr>
        <w:fldChar w:fldCharType="end"/>
      </w:r>
      <w:r w:rsidR="00910183" w:rsidRPr="001B367D">
        <w:rPr>
          <w:lang w:val="ru-RU" w:bidi="en-US"/>
        </w:rPr>
        <w:t>.</w:t>
      </w:r>
      <w:r w:rsidR="00910183" w:rsidRPr="0065350D">
        <w:rPr>
          <w:lang w:bidi="en-US"/>
        </w:rPr>
        <w:t>  </w:t>
      </w:r>
      <w:r w:rsidR="00577619">
        <w:rPr>
          <w:lang w:val="ru-RU" w:bidi="en-US"/>
        </w:rPr>
        <w:t>Ввиду</w:t>
      </w:r>
      <w:r w:rsidR="00577619" w:rsidRPr="00577619">
        <w:rPr>
          <w:lang w:val="ru-RU" w:bidi="en-US"/>
        </w:rPr>
        <w:t xml:space="preserve"> </w:t>
      </w:r>
      <w:r w:rsidR="00577619">
        <w:rPr>
          <w:lang w:val="ru-RU" w:bidi="en-US"/>
        </w:rPr>
        <w:t>вышеизложенного</w:t>
      </w:r>
      <w:r w:rsidR="00577619" w:rsidRPr="00577619">
        <w:rPr>
          <w:lang w:val="ru-RU" w:bidi="en-US"/>
        </w:rPr>
        <w:t xml:space="preserve">, </w:t>
      </w:r>
      <w:r w:rsidR="00577619">
        <w:rPr>
          <w:lang w:val="ru-RU" w:bidi="en-US"/>
        </w:rPr>
        <w:t>Суд</w:t>
      </w:r>
      <w:r w:rsidR="00577619" w:rsidRPr="00577619">
        <w:rPr>
          <w:lang w:val="ru-RU" w:bidi="en-US"/>
        </w:rPr>
        <w:t xml:space="preserve"> </w:t>
      </w:r>
      <w:r w:rsidR="00577619">
        <w:rPr>
          <w:lang w:val="ru-RU" w:bidi="en-US"/>
        </w:rPr>
        <w:t>считает</w:t>
      </w:r>
      <w:r w:rsidR="00577619" w:rsidRPr="00577619">
        <w:rPr>
          <w:lang w:val="ru-RU" w:bidi="en-US"/>
        </w:rPr>
        <w:t xml:space="preserve">, </w:t>
      </w:r>
      <w:r w:rsidR="00577619">
        <w:rPr>
          <w:lang w:val="ru-RU" w:bidi="en-US"/>
        </w:rPr>
        <w:t>что</w:t>
      </w:r>
      <w:r w:rsidR="00577619" w:rsidRPr="00577619">
        <w:rPr>
          <w:lang w:val="ru-RU" w:bidi="en-US"/>
        </w:rPr>
        <w:t xml:space="preserve"> </w:t>
      </w:r>
      <w:r w:rsidR="00577619">
        <w:rPr>
          <w:lang w:val="ru-RU" w:bidi="en-US"/>
        </w:rPr>
        <w:t>нельзя</w:t>
      </w:r>
      <w:r w:rsidR="00577619" w:rsidRPr="00577619">
        <w:rPr>
          <w:lang w:val="ru-RU" w:bidi="en-US"/>
        </w:rPr>
        <w:t xml:space="preserve"> </w:t>
      </w:r>
      <w:r w:rsidR="00577619">
        <w:rPr>
          <w:lang w:val="ru-RU" w:bidi="en-US"/>
        </w:rPr>
        <w:t>увидеть</w:t>
      </w:r>
      <w:r w:rsidR="00577619" w:rsidRPr="00577619">
        <w:rPr>
          <w:lang w:val="ru-RU" w:bidi="en-US"/>
        </w:rPr>
        <w:t xml:space="preserve">, </w:t>
      </w:r>
      <w:r w:rsidR="00090944">
        <w:rPr>
          <w:lang w:val="ru-RU" w:bidi="en-US"/>
        </w:rPr>
        <w:t>что</w:t>
      </w:r>
      <w:r w:rsidR="00577619" w:rsidRPr="00577619">
        <w:rPr>
          <w:lang w:val="ru-RU" w:bidi="en-US"/>
        </w:rPr>
        <w:t xml:space="preserve"> </w:t>
      </w:r>
      <w:r w:rsidR="00577619">
        <w:rPr>
          <w:lang w:val="ru-RU" w:bidi="en-US"/>
        </w:rPr>
        <w:t>вышеуказанные</w:t>
      </w:r>
      <w:r w:rsidR="00577619" w:rsidRPr="00577619">
        <w:rPr>
          <w:lang w:val="ru-RU" w:bidi="en-US"/>
        </w:rPr>
        <w:t xml:space="preserve"> </w:t>
      </w:r>
      <w:r w:rsidR="00577619">
        <w:rPr>
          <w:lang w:val="ru-RU" w:bidi="en-US"/>
        </w:rPr>
        <w:t>высказывания</w:t>
      </w:r>
      <w:r w:rsidR="00577619" w:rsidRPr="00577619">
        <w:rPr>
          <w:lang w:val="ru-RU" w:bidi="en-US"/>
        </w:rPr>
        <w:t xml:space="preserve"> </w:t>
      </w:r>
      <w:r w:rsidR="00090944">
        <w:rPr>
          <w:lang w:val="ru-RU" w:bidi="en-US"/>
        </w:rPr>
        <w:t xml:space="preserve">могут </w:t>
      </w:r>
      <w:r w:rsidR="00577619">
        <w:rPr>
          <w:lang w:val="ru-RU" w:bidi="en-US"/>
        </w:rPr>
        <w:t>возбудить</w:t>
      </w:r>
      <w:r w:rsidR="00577619" w:rsidRPr="00577619">
        <w:rPr>
          <w:lang w:val="ru-RU" w:bidi="en-US"/>
        </w:rPr>
        <w:t xml:space="preserve"> </w:t>
      </w:r>
      <w:r w:rsidR="00577619">
        <w:rPr>
          <w:lang w:val="ru-RU" w:bidi="en-US"/>
        </w:rPr>
        <w:t>насили</w:t>
      </w:r>
      <w:r w:rsidR="00090944">
        <w:rPr>
          <w:lang w:val="ru-RU" w:bidi="en-US"/>
        </w:rPr>
        <w:t>е</w:t>
      </w:r>
      <w:r w:rsidR="00577619" w:rsidRPr="00577619">
        <w:rPr>
          <w:lang w:val="ru-RU" w:bidi="en-US"/>
        </w:rPr>
        <w:t xml:space="preserve">, </w:t>
      </w:r>
      <w:r w:rsidR="00577619">
        <w:rPr>
          <w:lang w:val="ru-RU" w:bidi="en-US"/>
        </w:rPr>
        <w:t>рознь</w:t>
      </w:r>
      <w:r w:rsidR="00577619" w:rsidRPr="00577619">
        <w:rPr>
          <w:lang w:val="ru-RU" w:bidi="en-US"/>
        </w:rPr>
        <w:t xml:space="preserve"> </w:t>
      </w:r>
      <w:r w:rsidR="00577619">
        <w:rPr>
          <w:lang w:val="ru-RU" w:bidi="en-US"/>
        </w:rPr>
        <w:t>или</w:t>
      </w:r>
      <w:r w:rsidR="00577619" w:rsidRPr="00577619">
        <w:rPr>
          <w:lang w:val="ru-RU" w:bidi="en-US"/>
        </w:rPr>
        <w:t xml:space="preserve"> </w:t>
      </w:r>
      <w:r w:rsidR="00577619">
        <w:rPr>
          <w:lang w:val="ru-RU" w:bidi="en-US"/>
        </w:rPr>
        <w:t>нетерпимость</w:t>
      </w:r>
      <w:r w:rsidR="0057241F" w:rsidRPr="00577619">
        <w:rPr>
          <w:lang w:val="ru-RU" w:bidi="en-US"/>
        </w:rPr>
        <w:t>.</w:t>
      </w:r>
    </w:p>
    <w:p w:rsidR="00171730" w:rsidRPr="00577619" w:rsidRDefault="000E26A5" w:rsidP="00090944">
      <w:pPr>
        <w:pStyle w:val="ECHRPara"/>
        <w:rPr>
          <w:lang w:val="ru-RU"/>
        </w:rPr>
      </w:pPr>
      <w:r w:rsidRPr="0065350D">
        <w:fldChar w:fldCharType="begin"/>
      </w:r>
      <w:r w:rsidR="00E34FEC" w:rsidRPr="001B367D">
        <w:rPr>
          <w:lang w:val="ru-RU"/>
        </w:rPr>
        <w:instrText xml:space="preserve"> </w:instrText>
      </w:r>
      <w:r w:rsidR="00E34FEC" w:rsidRPr="0065350D">
        <w:instrText>SEQ</w:instrText>
      </w:r>
      <w:r w:rsidR="00E34FEC" w:rsidRPr="001B367D">
        <w:rPr>
          <w:lang w:val="ru-RU"/>
        </w:rPr>
        <w:instrText xml:space="preserve"> </w:instrText>
      </w:r>
      <w:r w:rsidR="00E34FEC" w:rsidRPr="0065350D">
        <w:instrText>level</w:instrText>
      </w:r>
      <w:r w:rsidR="00E34FEC" w:rsidRPr="001B367D">
        <w:rPr>
          <w:lang w:val="ru-RU"/>
        </w:rPr>
        <w:instrText>0 \*</w:instrText>
      </w:r>
      <w:r w:rsidR="00E34FEC" w:rsidRPr="0065350D">
        <w:instrText>arabic</w:instrText>
      </w:r>
      <w:r w:rsidR="00E34FEC" w:rsidRPr="001B367D">
        <w:rPr>
          <w:lang w:val="ru-RU"/>
        </w:rPr>
        <w:instrText xml:space="preserve"> </w:instrText>
      </w:r>
      <w:r w:rsidRPr="0065350D">
        <w:fldChar w:fldCharType="separate"/>
      </w:r>
      <w:r w:rsidR="009447A3">
        <w:rPr>
          <w:noProof/>
          <w:lang w:val="ru-RU"/>
        </w:rPr>
        <w:t>120</w:t>
      </w:r>
      <w:r w:rsidRPr="0065350D">
        <w:fldChar w:fldCharType="end"/>
      </w:r>
      <w:r w:rsidR="00E34FEC" w:rsidRPr="001B367D">
        <w:rPr>
          <w:lang w:val="ru-RU"/>
        </w:rPr>
        <w:t>.</w:t>
      </w:r>
      <w:r w:rsidR="00E34FEC" w:rsidRPr="0065350D">
        <w:t>  </w:t>
      </w:r>
      <w:r w:rsidR="00577619">
        <w:rPr>
          <w:lang w:val="ru-RU"/>
        </w:rPr>
        <w:t>Железнодорожный</w:t>
      </w:r>
      <w:r w:rsidR="00577619" w:rsidRPr="00577619">
        <w:rPr>
          <w:lang w:val="ru-RU"/>
        </w:rPr>
        <w:t xml:space="preserve"> </w:t>
      </w:r>
      <w:r w:rsidR="00577619">
        <w:rPr>
          <w:lang w:val="ru-RU"/>
        </w:rPr>
        <w:t>районный</w:t>
      </w:r>
      <w:r w:rsidR="00577619" w:rsidRPr="00577619">
        <w:rPr>
          <w:lang w:val="ru-RU"/>
        </w:rPr>
        <w:t xml:space="preserve"> </w:t>
      </w:r>
      <w:r w:rsidR="00577619">
        <w:rPr>
          <w:lang w:val="ru-RU"/>
        </w:rPr>
        <w:t>суд</w:t>
      </w:r>
      <w:r w:rsidR="00577619" w:rsidRPr="00577619">
        <w:rPr>
          <w:lang w:val="ru-RU"/>
        </w:rPr>
        <w:t xml:space="preserve"> </w:t>
      </w:r>
      <w:r w:rsidR="00577619">
        <w:rPr>
          <w:lang w:val="ru-RU"/>
        </w:rPr>
        <w:t>не</w:t>
      </w:r>
      <w:r w:rsidR="00577619" w:rsidRPr="00577619">
        <w:rPr>
          <w:lang w:val="ru-RU"/>
        </w:rPr>
        <w:t xml:space="preserve"> </w:t>
      </w:r>
      <w:r w:rsidR="00577619">
        <w:rPr>
          <w:lang w:val="ru-RU"/>
        </w:rPr>
        <w:t>указал</w:t>
      </w:r>
      <w:r w:rsidR="00577619" w:rsidRPr="00577619">
        <w:rPr>
          <w:lang w:val="ru-RU"/>
        </w:rPr>
        <w:t xml:space="preserve"> </w:t>
      </w:r>
      <w:r w:rsidR="00577619">
        <w:rPr>
          <w:lang w:val="ru-RU"/>
        </w:rPr>
        <w:t>каких</w:t>
      </w:r>
      <w:r w:rsidR="00577619" w:rsidRPr="00577619">
        <w:rPr>
          <w:lang w:val="ru-RU"/>
        </w:rPr>
        <w:t>-</w:t>
      </w:r>
      <w:r w:rsidR="00577619">
        <w:rPr>
          <w:lang w:val="ru-RU"/>
        </w:rPr>
        <w:t>либо</w:t>
      </w:r>
      <w:r w:rsidR="00577619" w:rsidRPr="00577619">
        <w:rPr>
          <w:lang w:val="ru-RU"/>
        </w:rPr>
        <w:t xml:space="preserve"> </w:t>
      </w:r>
      <w:r w:rsidR="00577619">
        <w:rPr>
          <w:lang w:val="ru-RU"/>
        </w:rPr>
        <w:t>иных</w:t>
      </w:r>
      <w:r w:rsidR="00577619" w:rsidRPr="00577619">
        <w:rPr>
          <w:lang w:val="ru-RU"/>
        </w:rPr>
        <w:t xml:space="preserve"> </w:t>
      </w:r>
      <w:r w:rsidR="00577619">
        <w:rPr>
          <w:lang w:val="ru-RU"/>
        </w:rPr>
        <w:t>отрывков</w:t>
      </w:r>
      <w:r w:rsidR="00577619" w:rsidRPr="00577619">
        <w:rPr>
          <w:lang w:val="ru-RU"/>
        </w:rPr>
        <w:t xml:space="preserve"> </w:t>
      </w:r>
      <w:r w:rsidR="00577619">
        <w:rPr>
          <w:lang w:val="ru-RU"/>
        </w:rPr>
        <w:t>из</w:t>
      </w:r>
      <w:r w:rsidR="00577619" w:rsidRPr="00577619">
        <w:rPr>
          <w:lang w:val="ru-RU"/>
        </w:rPr>
        <w:t xml:space="preserve"> </w:t>
      </w:r>
      <w:r w:rsidR="00577619">
        <w:rPr>
          <w:lang w:val="ru-RU"/>
        </w:rPr>
        <w:t>книги</w:t>
      </w:r>
      <w:r w:rsidR="00577619" w:rsidRPr="00577619">
        <w:rPr>
          <w:lang w:val="ru-RU"/>
        </w:rPr>
        <w:t xml:space="preserve">, </w:t>
      </w:r>
      <w:r w:rsidR="00577619">
        <w:rPr>
          <w:lang w:val="ru-RU"/>
        </w:rPr>
        <w:t>которые</w:t>
      </w:r>
      <w:r w:rsidR="00577619" w:rsidRPr="00577619">
        <w:rPr>
          <w:lang w:val="ru-RU"/>
        </w:rPr>
        <w:t xml:space="preserve"> </w:t>
      </w:r>
      <w:r w:rsidR="00577619">
        <w:rPr>
          <w:lang w:val="ru-RU"/>
        </w:rPr>
        <w:t>он</w:t>
      </w:r>
      <w:r w:rsidR="00577619" w:rsidRPr="00577619">
        <w:rPr>
          <w:lang w:val="ru-RU"/>
        </w:rPr>
        <w:t xml:space="preserve"> </w:t>
      </w:r>
      <w:r w:rsidR="00577619">
        <w:rPr>
          <w:lang w:val="ru-RU"/>
        </w:rPr>
        <w:t>посчитал</w:t>
      </w:r>
      <w:r w:rsidR="00577619" w:rsidRPr="00577619">
        <w:rPr>
          <w:lang w:val="ru-RU"/>
        </w:rPr>
        <w:t xml:space="preserve"> </w:t>
      </w:r>
      <w:r w:rsidR="00577619">
        <w:rPr>
          <w:lang w:val="ru-RU"/>
        </w:rPr>
        <w:t>проблематичными</w:t>
      </w:r>
      <w:r w:rsidR="008B01B6" w:rsidRPr="00577619">
        <w:rPr>
          <w:lang w:val="ru-RU" w:bidi="en-US"/>
        </w:rPr>
        <w:t xml:space="preserve">. </w:t>
      </w:r>
      <w:r w:rsidR="00577619">
        <w:rPr>
          <w:lang w:val="ru-RU" w:bidi="en-US"/>
        </w:rPr>
        <w:t>Хотя</w:t>
      </w:r>
      <w:r w:rsidR="00577619" w:rsidRPr="00577619">
        <w:rPr>
          <w:lang w:val="ru-RU" w:bidi="en-US"/>
        </w:rPr>
        <w:t xml:space="preserve"> </w:t>
      </w:r>
      <w:r w:rsidR="00577619">
        <w:rPr>
          <w:lang w:val="ru-RU" w:bidi="en-US"/>
        </w:rPr>
        <w:t>он</w:t>
      </w:r>
      <w:r w:rsidR="00577619" w:rsidRPr="00577619">
        <w:rPr>
          <w:lang w:val="ru-RU" w:bidi="en-US"/>
        </w:rPr>
        <w:t xml:space="preserve"> </w:t>
      </w:r>
      <w:r w:rsidR="00577619">
        <w:rPr>
          <w:lang w:val="ru-RU" w:bidi="en-US"/>
        </w:rPr>
        <w:t>расписался</w:t>
      </w:r>
      <w:r w:rsidR="00577619" w:rsidRPr="00577619">
        <w:rPr>
          <w:lang w:val="ru-RU" w:bidi="en-US"/>
        </w:rPr>
        <w:t xml:space="preserve"> </w:t>
      </w:r>
      <w:r w:rsidR="00577619">
        <w:rPr>
          <w:lang w:val="ru-RU" w:bidi="en-US"/>
        </w:rPr>
        <w:t>под</w:t>
      </w:r>
      <w:r w:rsidR="00577619" w:rsidRPr="00577619">
        <w:rPr>
          <w:lang w:val="ru-RU" w:bidi="en-US"/>
        </w:rPr>
        <w:t xml:space="preserve"> </w:t>
      </w:r>
      <w:r w:rsidR="00577619">
        <w:rPr>
          <w:lang w:val="ru-RU" w:bidi="en-US"/>
        </w:rPr>
        <w:t>заключениями</w:t>
      </w:r>
      <w:r w:rsidR="00577619" w:rsidRPr="00577619">
        <w:rPr>
          <w:lang w:val="ru-RU" w:bidi="en-US"/>
        </w:rPr>
        <w:t xml:space="preserve"> </w:t>
      </w:r>
      <w:r w:rsidR="00577619">
        <w:rPr>
          <w:lang w:val="ru-RU" w:bidi="en-US"/>
        </w:rPr>
        <w:t>специалистов</w:t>
      </w:r>
      <w:r w:rsidR="00577619" w:rsidRPr="00577619">
        <w:rPr>
          <w:lang w:val="ru-RU" w:bidi="en-US"/>
        </w:rPr>
        <w:t xml:space="preserve"> </w:t>
      </w:r>
      <w:r w:rsidR="00577619">
        <w:rPr>
          <w:lang w:val="ru-RU" w:bidi="en-US"/>
        </w:rPr>
        <w:t>о</w:t>
      </w:r>
      <w:r w:rsidR="00577619" w:rsidRPr="00577619">
        <w:rPr>
          <w:lang w:val="ru-RU" w:bidi="en-US"/>
        </w:rPr>
        <w:t xml:space="preserve"> </w:t>
      </w:r>
      <w:r w:rsidR="00577619">
        <w:rPr>
          <w:lang w:val="ru-RU" w:bidi="en-US"/>
        </w:rPr>
        <w:t>том</w:t>
      </w:r>
      <w:r w:rsidR="00577619" w:rsidRPr="00577619">
        <w:rPr>
          <w:lang w:val="ru-RU" w:bidi="en-US"/>
        </w:rPr>
        <w:t xml:space="preserve">, </w:t>
      </w:r>
      <w:r w:rsidR="00577619">
        <w:rPr>
          <w:lang w:val="ru-RU" w:bidi="en-US"/>
        </w:rPr>
        <w:t>что</w:t>
      </w:r>
      <w:r w:rsidR="00577619" w:rsidRPr="00577619">
        <w:rPr>
          <w:lang w:val="ru-RU" w:bidi="en-US"/>
        </w:rPr>
        <w:t xml:space="preserve"> </w:t>
      </w:r>
      <w:r w:rsidR="00577619">
        <w:rPr>
          <w:lang w:val="ru-RU" w:bidi="en-US"/>
        </w:rPr>
        <w:t>военные</w:t>
      </w:r>
      <w:r w:rsidR="00577619" w:rsidRPr="00577619">
        <w:rPr>
          <w:lang w:val="ru-RU" w:bidi="en-US"/>
        </w:rPr>
        <w:t xml:space="preserve"> </w:t>
      </w:r>
      <w:r w:rsidR="00577619">
        <w:rPr>
          <w:lang w:val="ru-RU" w:bidi="en-US"/>
        </w:rPr>
        <w:t>метафоры</w:t>
      </w:r>
      <w:r w:rsidR="00577619" w:rsidRPr="00577619">
        <w:rPr>
          <w:lang w:val="ru-RU" w:bidi="en-US"/>
        </w:rPr>
        <w:t xml:space="preserve">, </w:t>
      </w:r>
      <w:r w:rsidR="00577619">
        <w:rPr>
          <w:lang w:val="ru-RU" w:bidi="en-US"/>
        </w:rPr>
        <w:t>использованные</w:t>
      </w:r>
      <w:r w:rsidR="00577619" w:rsidRPr="00577619">
        <w:rPr>
          <w:lang w:val="ru-RU" w:bidi="en-US"/>
        </w:rPr>
        <w:t xml:space="preserve"> </w:t>
      </w:r>
      <w:r w:rsidR="00577619">
        <w:rPr>
          <w:lang w:val="ru-RU" w:bidi="en-US"/>
        </w:rPr>
        <w:t>в</w:t>
      </w:r>
      <w:r w:rsidR="00577619" w:rsidRPr="00577619">
        <w:rPr>
          <w:lang w:val="ru-RU" w:bidi="en-US"/>
        </w:rPr>
        <w:t xml:space="preserve"> </w:t>
      </w:r>
      <w:r w:rsidR="00577619">
        <w:rPr>
          <w:lang w:val="ru-RU" w:bidi="en-US"/>
        </w:rPr>
        <w:t>тексте</w:t>
      </w:r>
      <w:r w:rsidR="00577619" w:rsidRPr="00577619">
        <w:rPr>
          <w:lang w:val="ru-RU" w:bidi="en-US"/>
        </w:rPr>
        <w:t xml:space="preserve">, </w:t>
      </w:r>
      <w:r w:rsidR="00577619">
        <w:rPr>
          <w:lang w:val="ru-RU" w:bidi="en-US"/>
        </w:rPr>
        <w:t>формирует</w:t>
      </w:r>
      <w:r w:rsidR="00577619" w:rsidRPr="00577619">
        <w:rPr>
          <w:lang w:val="ru-RU" w:bidi="en-US"/>
        </w:rPr>
        <w:t xml:space="preserve"> </w:t>
      </w:r>
      <w:r w:rsidR="00577619">
        <w:rPr>
          <w:lang w:val="ru-RU" w:bidi="en-US"/>
        </w:rPr>
        <w:t>в</w:t>
      </w:r>
      <w:r w:rsidR="00577619" w:rsidRPr="00577619">
        <w:rPr>
          <w:lang w:val="ru-RU" w:bidi="en-US"/>
        </w:rPr>
        <w:t xml:space="preserve"> </w:t>
      </w:r>
      <w:r w:rsidR="00577619">
        <w:rPr>
          <w:lang w:val="ru-RU" w:bidi="en-US"/>
        </w:rPr>
        <w:t>уме</w:t>
      </w:r>
      <w:r w:rsidR="00577619" w:rsidRPr="00577619">
        <w:rPr>
          <w:lang w:val="ru-RU" w:bidi="en-US"/>
        </w:rPr>
        <w:t xml:space="preserve"> </w:t>
      </w:r>
      <w:r w:rsidR="00577619">
        <w:rPr>
          <w:lang w:val="ru-RU" w:bidi="en-US"/>
        </w:rPr>
        <w:t>читателя</w:t>
      </w:r>
      <w:r w:rsidR="00577619" w:rsidRPr="00577619">
        <w:rPr>
          <w:lang w:val="ru-RU" w:bidi="en-US"/>
        </w:rPr>
        <w:t xml:space="preserve"> </w:t>
      </w:r>
      <w:r w:rsidR="00577619">
        <w:rPr>
          <w:lang w:val="ru-RU" w:bidi="en-US"/>
        </w:rPr>
        <w:t xml:space="preserve">идею о враге и потенциальных военных действиях, он не процитировал </w:t>
      </w:r>
      <w:r w:rsidR="00577619">
        <w:rPr>
          <w:lang w:val="ru-RU"/>
        </w:rPr>
        <w:t>какую-либо из таких метафор и не проанализировал, в каком контексте они упомянуты. По</w:t>
      </w:r>
      <w:r w:rsidR="00577619" w:rsidRPr="00577619">
        <w:rPr>
          <w:lang w:val="ru-RU"/>
        </w:rPr>
        <w:t xml:space="preserve"> </w:t>
      </w:r>
      <w:r w:rsidR="00577619">
        <w:rPr>
          <w:lang w:val="ru-RU"/>
        </w:rPr>
        <w:t>мнению</w:t>
      </w:r>
      <w:r w:rsidR="00577619" w:rsidRPr="00577619">
        <w:rPr>
          <w:lang w:val="ru-RU"/>
        </w:rPr>
        <w:t xml:space="preserve"> </w:t>
      </w:r>
      <w:r w:rsidR="00577619">
        <w:rPr>
          <w:lang w:val="ru-RU"/>
        </w:rPr>
        <w:t>Суда</w:t>
      </w:r>
      <w:r w:rsidR="00577619" w:rsidRPr="00577619">
        <w:rPr>
          <w:lang w:val="ru-RU"/>
        </w:rPr>
        <w:t xml:space="preserve">, </w:t>
      </w:r>
      <w:r w:rsidR="00577619">
        <w:rPr>
          <w:lang w:val="ru-RU"/>
        </w:rPr>
        <w:t>использование</w:t>
      </w:r>
      <w:r w:rsidR="00577619" w:rsidRPr="00577619">
        <w:rPr>
          <w:lang w:val="ru-RU"/>
        </w:rPr>
        <w:t xml:space="preserve"> </w:t>
      </w:r>
      <w:r w:rsidR="00577619">
        <w:rPr>
          <w:lang w:val="ru-RU"/>
        </w:rPr>
        <w:t>военных</w:t>
      </w:r>
      <w:r w:rsidR="00577619" w:rsidRPr="00577619">
        <w:rPr>
          <w:lang w:val="ru-RU"/>
        </w:rPr>
        <w:t xml:space="preserve"> </w:t>
      </w:r>
      <w:r w:rsidR="00577619">
        <w:rPr>
          <w:lang w:val="ru-RU"/>
        </w:rPr>
        <w:t>метафор</w:t>
      </w:r>
      <w:r w:rsidR="00577619" w:rsidRPr="00577619">
        <w:rPr>
          <w:lang w:val="ru-RU"/>
        </w:rPr>
        <w:t xml:space="preserve"> </w:t>
      </w:r>
      <w:r w:rsidR="00577619">
        <w:rPr>
          <w:lang w:val="ru-RU"/>
        </w:rPr>
        <w:t>в</w:t>
      </w:r>
      <w:r w:rsidR="00577619" w:rsidRPr="00577619">
        <w:rPr>
          <w:lang w:val="ru-RU"/>
        </w:rPr>
        <w:t xml:space="preserve"> </w:t>
      </w:r>
      <w:r w:rsidR="00577619">
        <w:rPr>
          <w:lang w:val="ru-RU"/>
        </w:rPr>
        <w:t>тексте</w:t>
      </w:r>
      <w:r w:rsidR="00577619" w:rsidRPr="00577619">
        <w:rPr>
          <w:lang w:val="ru-RU"/>
        </w:rPr>
        <w:t xml:space="preserve"> </w:t>
      </w:r>
      <w:r w:rsidR="00577619">
        <w:rPr>
          <w:lang w:val="ru-RU"/>
        </w:rPr>
        <w:t>при</w:t>
      </w:r>
      <w:r w:rsidR="00577619" w:rsidRPr="00577619">
        <w:rPr>
          <w:lang w:val="ru-RU"/>
        </w:rPr>
        <w:t xml:space="preserve"> </w:t>
      </w:r>
      <w:r w:rsidR="00577619">
        <w:rPr>
          <w:lang w:val="ru-RU"/>
        </w:rPr>
        <w:t>отсутствии</w:t>
      </w:r>
      <w:r w:rsidR="00577619" w:rsidRPr="00577619">
        <w:rPr>
          <w:lang w:val="ru-RU"/>
        </w:rPr>
        <w:t xml:space="preserve"> </w:t>
      </w:r>
      <w:r w:rsidR="00577619">
        <w:rPr>
          <w:lang w:val="ru-RU"/>
        </w:rPr>
        <w:t>других</w:t>
      </w:r>
      <w:r w:rsidR="00577619" w:rsidRPr="00577619">
        <w:rPr>
          <w:lang w:val="ru-RU"/>
        </w:rPr>
        <w:t xml:space="preserve"> </w:t>
      </w:r>
      <w:r w:rsidR="00577619">
        <w:rPr>
          <w:lang w:val="ru-RU"/>
        </w:rPr>
        <w:t>элементов</w:t>
      </w:r>
      <w:r w:rsidR="00577619" w:rsidRPr="00577619">
        <w:rPr>
          <w:lang w:val="ru-RU"/>
        </w:rPr>
        <w:t xml:space="preserve">, </w:t>
      </w:r>
      <w:r w:rsidR="00577619">
        <w:rPr>
          <w:lang w:val="ru-RU"/>
        </w:rPr>
        <w:t>упомянутых</w:t>
      </w:r>
      <w:r w:rsidR="00577619" w:rsidRPr="00577619">
        <w:rPr>
          <w:lang w:val="ru-RU"/>
        </w:rPr>
        <w:t xml:space="preserve"> </w:t>
      </w:r>
      <w:r w:rsidR="00577619">
        <w:rPr>
          <w:lang w:val="ru-RU"/>
        </w:rPr>
        <w:t>в</w:t>
      </w:r>
      <w:r w:rsidR="00577619" w:rsidRPr="00577619">
        <w:rPr>
          <w:lang w:val="ru-RU"/>
        </w:rPr>
        <w:t xml:space="preserve"> </w:t>
      </w:r>
      <w:r w:rsidR="00577619">
        <w:rPr>
          <w:lang w:val="ru-RU"/>
        </w:rPr>
        <w:t>абзаце</w:t>
      </w:r>
      <w:r w:rsidR="00577619" w:rsidRPr="00577619">
        <w:rPr>
          <w:lang w:val="ru-RU"/>
        </w:rPr>
        <w:t xml:space="preserve"> </w:t>
      </w:r>
      <w:r w:rsidRPr="0065350D">
        <w:fldChar w:fldCharType="begin"/>
      </w:r>
      <w:r w:rsidR="008B01B6" w:rsidRPr="00577619">
        <w:rPr>
          <w:lang w:val="ru-RU"/>
        </w:rPr>
        <w:instrText xml:space="preserve"> </w:instrText>
      </w:r>
      <w:r w:rsidR="008B01B6" w:rsidRPr="0065350D">
        <w:instrText>REF</w:instrText>
      </w:r>
      <w:r w:rsidR="008B01B6" w:rsidRPr="00577619">
        <w:rPr>
          <w:lang w:val="ru-RU"/>
        </w:rPr>
        <w:instrText xml:space="preserve"> </w:instrText>
      </w:r>
      <w:r w:rsidR="008B01B6" w:rsidRPr="0065350D">
        <w:instrText>perincek</w:instrText>
      </w:r>
      <w:r w:rsidR="008B01B6" w:rsidRPr="00577619">
        <w:rPr>
          <w:lang w:val="ru-RU"/>
        </w:rPr>
        <w:instrText xml:space="preserve"> \</w:instrText>
      </w:r>
      <w:r w:rsidR="008B01B6" w:rsidRPr="0065350D">
        <w:instrText>h</w:instrText>
      </w:r>
      <w:r w:rsidR="008B01B6" w:rsidRPr="00577619">
        <w:rPr>
          <w:lang w:val="ru-RU"/>
        </w:rPr>
        <w:instrText xml:space="preserve"> </w:instrText>
      </w:r>
      <w:r w:rsidRPr="0065350D">
        <w:fldChar w:fldCharType="separate"/>
      </w:r>
      <w:r w:rsidR="009447A3">
        <w:rPr>
          <w:noProof/>
          <w:lang w:val="ru-RU"/>
        </w:rPr>
        <w:t>99</w:t>
      </w:r>
      <w:r w:rsidRPr="0065350D">
        <w:fldChar w:fldCharType="end"/>
      </w:r>
      <w:r w:rsidR="008B01B6" w:rsidRPr="00577619">
        <w:rPr>
          <w:lang w:val="ru-RU"/>
        </w:rPr>
        <w:t xml:space="preserve"> </w:t>
      </w:r>
      <w:r w:rsidR="00577619">
        <w:rPr>
          <w:lang w:val="ru-RU"/>
        </w:rPr>
        <w:t>выше</w:t>
      </w:r>
      <w:r w:rsidR="008B01B6" w:rsidRPr="00577619">
        <w:rPr>
          <w:lang w:val="ru-RU"/>
        </w:rPr>
        <w:t xml:space="preserve">, </w:t>
      </w:r>
      <w:r w:rsidR="00577619">
        <w:rPr>
          <w:lang w:val="ru-RU"/>
        </w:rPr>
        <w:t>недостаточно для оценки текста как равноценного «языку вражд</w:t>
      </w:r>
      <w:r w:rsidR="00090944">
        <w:rPr>
          <w:lang w:val="ru-RU"/>
        </w:rPr>
        <w:t>ы</w:t>
      </w:r>
      <w:r w:rsidR="00577619">
        <w:rPr>
          <w:lang w:val="ru-RU"/>
        </w:rPr>
        <w:t xml:space="preserve">» или призывам к насилию </w:t>
      </w:r>
      <w:r w:rsidR="00857AAC" w:rsidRPr="00577619">
        <w:rPr>
          <w:lang w:val="ru-RU"/>
        </w:rPr>
        <w:t>(</w:t>
      </w:r>
      <w:r w:rsidR="00577619">
        <w:rPr>
          <w:lang w:val="ru-RU"/>
        </w:rPr>
        <w:t>сравните</w:t>
      </w:r>
      <w:r w:rsidR="00577619" w:rsidRPr="00577619">
        <w:rPr>
          <w:lang w:val="ru-RU"/>
        </w:rPr>
        <w:t xml:space="preserve"> </w:t>
      </w:r>
      <w:r w:rsidR="00577619">
        <w:rPr>
          <w:i/>
          <w:lang w:val="ru-RU"/>
        </w:rPr>
        <w:t>Московское</w:t>
      </w:r>
      <w:r w:rsidR="00577619" w:rsidRPr="00577619">
        <w:rPr>
          <w:i/>
          <w:lang w:val="ru-RU"/>
        </w:rPr>
        <w:t xml:space="preserve"> </w:t>
      </w:r>
      <w:r w:rsidR="00577619">
        <w:rPr>
          <w:i/>
          <w:lang w:val="ru-RU"/>
        </w:rPr>
        <w:t>отделение</w:t>
      </w:r>
      <w:r w:rsidR="00577619" w:rsidRPr="00577619">
        <w:rPr>
          <w:i/>
          <w:lang w:val="ru-RU"/>
        </w:rPr>
        <w:t xml:space="preserve"> </w:t>
      </w:r>
      <w:r w:rsidR="00577619">
        <w:rPr>
          <w:i/>
          <w:lang w:val="ru-RU"/>
        </w:rPr>
        <w:t>армии спасения против России</w:t>
      </w:r>
      <w:r w:rsidR="00857AAC" w:rsidRPr="00577619">
        <w:rPr>
          <w:lang w:val="ru-RU"/>
        </w:rPr>
        <w:t xml:space="preserve">, </w:t>
      </w:r>
      <w:r w:rsidR="00577619">
        <w:rPr>
          <w:lang w:val="ru-RU"/>
        </w:rPr>
        <w:t>№</w:t>
      </w:r>
      <w:r w:rsidR="00857AAC" w:rsidRPr="00577619">
        <w:rPr>
          <w:lang w:val="ru-RU"/>
        </w:rPr>
        <w:t xml:space="preserve"> 72881/01, §</w:t>
      </w:r>
      <w:r w:rsidR="0093544F" w:rsidRPr="0065350D">
        <w:t> </w:t>
      </w:r>
      <w:r w:rsidR="00857AAC" w:rsidRPr="00577619">
        <w:rPr>
          <w:lang w:val="ru-RU"/>
        </w:rPr>
        <w:t xml:space="preserve">92, </w:t>
      </w:r>
      <w:r w:rsidR="00577619">
        <w:rPr>
          <w:lang w:val="ru-RU"/>
        </w:rPr>
        <w:t xml:space="preserve">ЕСПЧ </w:t>
      </w:r>
      <w:r w:rsidR="00857AAC" w:rsidRPr="00577619">
        <w:rPr>
          <w:lang w:val="ru-RU"/>
        </w:rPr>
        <w:t>2006</w:t>
      </w:r>
      <w:r w:rsidR="00857AAC" w:rsidRPr="00577619">
        <w:rPr>
          <w:lang w:val="ru-RU"/>
        </w:rPr>
        <w:noBreakHyphen/>
      </w:r>
      <w:r w:rsidR="00857AAC" w:rsidRPr="0065350D">
        <w:t>XI</w:t>
      </w:r>
      <w:r w:rsidR="00857AAC" w:rsidRPr="00577619">
        <w:rPr>
          <w:lang w:val="ru-RU"/>
        </w:rPr>
        <w:t>)</w:t>
      </w:r>
      <w:r w:rsidR="008B01B6" w:rsidRPr="00577619">
        <w:rPr>
          <w:lang w:val="ru-RU"/>
        </w:rPr>
        <w:t>.</w:t>
      </w:r>
    </w:p>
    <w:p w:rsidR="005032BC" w:rsidRPr="00CB0FED" w:rsidRDefault="000E26A5" w:rsidP="00CB0FED">
      <w:pPr>
        <w:pStyle w:val="ECHRPara"/>
        <w:rPr>
          <w:lang w:val="ru-RU" w:bidi="en-US"/>
        </w:rPr>
      </w:pPr>
      <w:r w:rsidRPr="0065350D">
        <w:fldChar w:fldCharType="begin"/>
      </w:r>
      <w:r w:rsidR="005032BC" w:rsidRPr="001B367D">
        <w:rPr>
          <w:lang w:val="ru-RU"/>
        </w:rPr>
        <w:instrText xml:space="preserve"> </w:instrText>
      </w:r>
      <w:r w:rsidR="005032BC" w:rsidRPr="0065350D">
        <w:instrText>SEQ</w:instrText>
      </w:r>
      <w:r w:rsidR="005032BC" w:rsidRPr="001B367D">
        <w:rPr>
          <w:lang w:val="ru-RU"/>
        </w:rPr>
        <w:instrText xml:space="preserve"> </w:instrText>
      </w:r>
      <w:r w:rsidR="005032BC" w:rsidRPr="0065350D">
        <w:instrText>level</w:instrText>
      </w:r>
      <w:r w:rsidR="005032BC" w:rsidRPr="001B367D">
        <w:rPr>
          <w:lang w:val="ru-RU"/>
        </w:rPr>
        <w:instrText>0 \*</w:instrText>
      </w:r>
      <w:r w:rsidR="005032BC" w:rsidRPr="0065350D">
        <w:instrText>arabic</w:instrText>
      </w:r>
      <w:r w:rsidR="005032BC" w:rsidRPr="001B367D">
        <w:rPr>
          <w:lang w:val="ru-RU"/>
        </w:rPr>
        <w:instrText xml:space="preserve"> </w:instrText>
      </w:r>
      <w:r w:rsidRPr="0065350D">
        <w:fldChar w:fldCharType="separate"/>
      </w:r>
      <w:r w:rsidR="009447A3">
        <w:rPr>
          <w:noProof/>
          <w:lang w:val="ru-RU"/>
        </w:rPr>
        <w:t>121</w:t>
      </w:r>
      <w:r w:rsidRPr="0065350D">
        <w:fldChar w:fldCharType="end"/>
      </w:r>
      <w:r w:rsidR="005032BC" w:rsidRPr="001B367D">
        <w:rPr>
          <w:lang w:val="ru-RU"/>
        </w:rPr>
        <w:t>.</w:t>
      </w:r>
      <w:r w:rsidR="005032BC" w:rsidRPr="0065350D">
        <w:t>  </w:t>
      </w:r>
      <w:r w:rsidR="00577619">
        <w:rPr>
          <w:lang w:val="ru-RU"/>
        </w:rPr>
        <w:t>Районный</w:t>
      </w:r>
      <w:r w:rsidR="00577619" w:rsidRPr="00577619">
        <w:rPr>
          <w:lang w:val="ru-RU"/>
        </w:rPr>
        <w:t xml:space="preserve"> </w:t>
      </w:r>
      <w:r w:rsidR="00577619">
        <w:rPr>
          <w:lang w:val="ru-RU"/>
        </w:rPr>
        <w:t>суд</w:t>
      </w:r>
      <w:r w:rsidR="00577619" w:rsidRPr="00577619">
        <w:rPr>
          <w:lang w:val="ru-RU"/>
        </w:rPr>
        <w:t xml:space="preserve"> </w:t>
      </w:r>
      <w:r w:rsidR="00577619">
        <w:rPr>
          <w:lang w:val="ru-RU"/>
        </w:rPr>
        <w:t>также</w:t>
      </w:r>
      <w:r w:rsidR="00577619" w:rsidRPr="00577619">
        <w:rPr>
          <w:lang w:val="ru-RU"/>
        </w:rPr>
        <w:t xml:space="preserve"> </w:t>
      </w:r>
      <w:r w:rsidR="00577619">
        <w:rPr>
          <w:lang w:val="ru-RU"/>
        </w:rPr>
        <w:t>упомянул</w:t>
      </w:r>
      <w:r w:rsidR="00577619" w:rsidRPr="00577619">
        <w:rPr>
          <w:lang w:val="ru-RU"/>
        </w:rPr>
        <w:t xml:space="preserve"> </w:t>
      </w:r>
      <w:r w:rsidR="00577619">
        <w:rPr>
          <w:lang w:val="ru-RU"/>
        </w:rPr>
        <w:t>интерпретаци</w:t>
      </w:r>
      <w:r w:rsidR="00CB0FED">
        <w:rPr>
          <w:lang w:val="ru-RU"/>
        </w:rPr>
        <w:t>ю</w:t>
      </w:r>
      <w:r w:rsidR="00577619" w:rsidRPr="00577619">
        <w:rPr>
          <w:lang w:val="ru-RU"/>
        </w:rPr>
        <w:t xml:space="preserve"> </w:t>
      </w:r>
      <w:r w:rsidR="00577619">
        <w:rPr>
          <w:lang w:val="ru-RU"/>
        </w:rPr>
        <w:t>специалистами</w:t>
      </w:r>
      <w:r w:rsidR="00577619" w:rsidRPr="00577619">
        <w:rPr>
          <w:lang w:val="ru-RU"/>
        </w:rPr>
        <w:t xml:space="preserve"> </w:t>
      </w:r>
      <w:r w:rsidR="00577619">
        <w:rPr>
          <w:lang w:val="ru-RU"/>
        </w:rPr>
        <w:t>книги</w:t>
      </w:r>
      <w:r w:rsidR="00577619" w:rsidRPr="00577619">
        <w:rPr>
          <w:lang w:val="ru-RU"/>
        </w:rPr>
        <w:t xml:space="preserve"> </w:t>
      </w:r>
      <w:r w:rsidR="00577619">
        <w:rPr>
          <w:lang w:val="ru-RU"/>
        </w:rPr>
        <w:t>как</w:t>
      </w:r>
      <w:r w:rsidR="00577619" w:rsidRPr="00577619">
        <w:rPr>
          <w:lang w:val="ru-RU"/>
        </w:rPr>
        <w:t xml:space="preserve"> </w:t>
      </w:r>
      <w:r w:rsidR="00577619">
        <w:rPr>
          <w:lang w:val="ru-RU"/>
        </w:rPr>
        <w:t>подразумевающей</w:t>
      </w:r>
      <w:r w:rsidR="00577619" w:rsidRPr="00577619">
        <w:rPr>
          <w:lang w:val="ru-RU"/>
        </w:rPr>
        <w:t xml:space="preserve">, </w:t>
      </w:r>
      <w:r w:rsidR="00577619">
        <w:rPr>
          <w:lang w:val="ru-RU"/>
        </w:rPr>
        <w:t>что</w:t>
      </w:r>
      <w:r w:rsidR="00577619" w:rsidRPr="00577619">
        <w:rPr>
          <w:lang w:val="ru-RU"/>
        </w:rPr>
        <w:t xml:space="preserve"> </w:t>
      </w:r>
      <w:r w:rsidR="00577619">
        <w:rPr>
          <w:lang w:val="ru-RU"/>
        </w:rPr>
        <w:t>немусульмане</w:t>
      </w:r>
      <w:r w:rsidR="00577619" w:rsidRPr="00577619">
        <w:rPr>
          <w:lang w:val="ru-RU"/>
        </w:rPr>
        <w:t xml:space="preserve"> </w:t>
      </w:r>
      <w:r w:rsidR="00577619">
        <w:rPr>
          <w:lang w:val="ru-RU"/>
        </w:rPr>
        <w:t>не</w:t>
      </w:r>
      <w:r w:rsidR="00577619" w:rsidRPr="00577619">
        <w:rPr>
          <w:lang w:val="ru-RU"/>
        </w:rPr>
        <w:t xml:space="preserve"> </w:t>
      </w:r>
      <w:r w:rsidR="00577619">
        <w:rPr>
          <w:lang w:val="ru-RU"/>
        </w:rPr>
        <w:t>имеют</w:t>
      </w:r>
      <w:r w:rsidR="00577619" w:rsidRPr="00577619">
        <w:rPr>
          <w:lang w:val="ru-RU"/>
        </w:rPr>
        <w:t xml:space="preserve"> </w:t>
      </w:r>
      <w:r w:rsidR="00577619">
        <w:rPr>
          <w:lang w:val="ru-RU"/>
        </w:rPr>
        <w:t>прав</w:t>
      </w:r>
      <w:r w:rsidR="00577619" w:rsidRPr="00577619">
        <w:rPr>
          <w:lang w:val="ru-RU"/>
        </w:rPr>
        <w:t xml:space="preserve"> </w:t>
      </w:r>
      <w:r w:rsidR="00577619">
        <w:rPr>
          <w:lang w:val="ru-RU"/>
        </w:rPr>
        <w:t>и</w:t>
      </w:r>
      <w:r w:rsidR="00577619" w:rsidRPr="00577619">
        <w:rPr>
          <w:lang w:val="ru-RU"/>
        </w:rPr>
        <w:t xml:space="preserve"> </w:t>
      </w:r>
      <w:r w:rsidR="00577619">
        <w:rPr>
          <w:lang w:val="ru-RU"/>
        </w:rPr>
        <w:t>заслуживают</w:t>
      </w:r>
      <w:r w:rsidR="00577619" w:rsidRPr="00577619">
        <w:rPr>
          <w:lang w:val="ru-RU"/>
        </w:rPr>
        <w:t xml:space="preserve"> </w:t>
      </w:r>
      <w:r w:rsidR="00577619">
        <w:rPr>
          <w:lang w:val="ru-RU"/>
        </w:rPr>
        <w:t xml:space="preserve">прощения. </w:t>
      </w:r>
      <w:r w:rsidR="00CB0FED">
        <w:rPr>
          <w:lang w:val="ru-RU"/>
        </w:rPr>
        <w:t>Однако</w:t>
      </w:r>
      <w:r w:rsidR="00CB0FED" w:rsidRPr="00CB0FED">
        <w:rPr>
          <w:lang w:val="ru-RU"/>
        </w:rPr>
        <w:t xml:space="preserve"> </w:t>
      </w:r>
      <w:r w:rsidR="00CB0FED">
        <w:rPr>
          <w:lang w:val="ru-RU"/>
        </w:rPr>
        <w:t>он</w:t>
      </w:r>
      <w:r w:rsidR="00CB0FED" w:rsidRPr="00CB0FED">
        <w:rPr>
          <w:lang w:val="ru-RU"/>
        </w:rPr>
        <w:t xml:space="preserve"> </w:t>
      </w:r>
      <w:r w:rsidR="00CB0FED">
        <w:rPr>
          <w:lang w:val="ru-RU"/>
        </w:rPr>
        <w:t>не</w:t>
      </w:r>
      <w:r w:rsidR="00CB0FED" w:rsidRPr="00CB0FED">
        <w:rPr>
          <w:lang w:val="ru-RU"/>
        </w:rPr>
        <w:t xml:space="preserve"> </w:t>
      </w:r>
      <w:r w:rsidR="00CB0FED">
        <w:rPr>
          <w:lang w:val="ru-RU"/>
        </w:rPr>
        <w:t>упомянул</w:t>
      </w:r>
      <w:r w:rsidR="00CB0FED" w:rsidRPr="00CB0FED">
        <w:rPr>
          <w:lang w:val="ru-RU"/>
        </w:rPr>
        <w:t xml:space="preserve"> </w:t>
      </w:r>
      <w:r w:rsidR="00CB0FED">
        <w:rPr>
          <w:lang w:val="ru-RU"/>
        </w:rPr>
        <w:t>отрывков</w:t>
      </w:r>
      <w:r w:rsidR="00CB0FED" w:rsidRPr="00CB0FED">
        <w:rPr>
          <w:lang w:val="ru-RU"/>
        </w:rPr>
        <w:t xml:space="preserve">, </w:t>
      </w:r>
      <w:r w:rsidR="00CB0FED">
        <w:rPr>
          <w:lang w:val="ru-RU"/>
        </w:rPr>
        <w:t>пропагандирующих</w:t>
      </w:r>
      <w:r w:rsidR="00CB0FED" w:rsidRPr="00CB0FED">
        <w:rPr>
          <w:lang w:val="ru-RU"/>
        </w:rPr>
        <w:t xml:space="preserve"> </w:t>
      </w:r>
      <w:r w:rsidR="00CB0FED">
        <w:rPr>
          <w:lang w:val="ru-RU"/>
        </w:rPr>
        <w:t>такие</w:t>
      </w:r>
      <w:r w:rsidR="00CB0FED" w:rsidRPr="00CB0FED">
        <w:rPr>
          <w:lang w:val="ru-RU"/>
        </w:rPr>
        <w:t xml:space="preserve"> </w:t>
      </w:r>
      <w:r w:rsidR="00CB0FED">
        <w:rPr>
          <w:lang w:val="ru-RU"/>
        </w:rPr>
        <w:t>идеи</w:t>
      </w:r>
      <w:r w:rsidR="005032BC" w:rsidRPr="00CB0FED">
        <w:rPr>
          <w:lang w:val="ru-RU"/>
        </w:rPr>
        <w:t xml:space="preserve">; </w:t>
      </w:r>
      <w:r w:rsidR="00CB0FED">
        <w:rPr>
          <w:lang w:val="ru-RU"/>
        </w:rPr>
        <w:t>поэтому</w:t>
      </w:r>
      <w:r w:rsidR="00CB0FED" w:rsidRPr="00CB0FED">
        <w:rPr>
          <w:lang w:val="ru-RU"/>
        </w:rPr>
        <w:t xml:space="preserve"> </w:t>
      </w:r>
      <w:r w:rsidR="00CB0FED">
        <w:rPr>
          <w:lang w:val="ru-RU"/>
        </w:rPr>
        <w:t>не было показано, что такие идеи действительно выражены в книге. Суд</w:t>
      </w:r>
      <w:r w:rsidR="00CB0FED" w:rsidRPr="00CB0FED">
        <w:rPr>
          <w:lang w:val="ru-RU"/>
        </w:rPr>
        <w:t xml:space="preserve"> </w:t>
      </w:r>
      <w:r w:rsidR="00CB0FED">
        <w:rPr>
          <w:lang w:val="ru-RU"/>
        </w:rPr>
        <w:t>поэтому</w:t>
      </w:r>
      <w:r w:rsidR="00CB0FED" w:rsidRPr="00CB0FED">
        <w:rPr>
          <w:lang w:val="ru-RU"/>
        </w:rPr>
        <w:t xml:space="preserve"> </w:t>
      </w:r>
      <w:r w:rsidR="00CB0FED">
        <w:rPr>
          <w:lang w:val="ru-RU"/>
        </w:rPr>
        <w:t>не</w:t>
      </w:r>
      <w:r w:rsidR="00CB0FED" w:rsidRPr="00CB0FED">
        <w:rPr>
          <w:lang w:val="ru-RU"/>
        </w:rPr>
        <w:t xml:space="preserve"> </w:t>
      </w:r>
      <w:r w:rsidR="00CB0FED">
        <w:rPr>
          <w:lang w:val="ru-RU"/>
        </w:rPr>
        <w:t>исследовал</w:t>
      </w:r>
      <w:r w:rsidR="00CB0FED" w:rsidRPr="00CB0FED">
        <w:rPr>
          <w:lang w:val="ru-RU"/>
        </w:rPr>
        <w:t xml:space="preserve"> </w:t>
      </w:r>
      <w:r w:rsidR="00CB0FED">
        <w:rPr>
          <w:lang w:val="ru-RU"/>
        </w:rPr>
        <w:t>их</w:t>
      </w:r>
      <w:r w:rsidR="00CB0FED" w:rsidRPr="00CB0FED">
        <w:rPr>
          <w:lang w:val="ru-RU"/>
        </w:rPr>
        <w:t xml:space="preserve"> </w:t>
      </w:r>
      <w:r w:rsidR="00A92D6D" w:rsidRPr="00CB0FED">
        <w:rPr>
          <w:lang w:val="ru-RU" w:bidi="en-US"/>
        </w:rPr>
        <w:t>(</w:t>
      </w:r>
      <w:r w:rsidR="00CB0FED">
        <w:rPr>
          <w:lang w:val="ru-RU" w:bidi="en-US"/>
        </w:rPr>
        <w:t xml:space="preserve">касательно схожего обоснования см. дело </w:t>
      </w:r>
      <w:r w:rsidR="00CB0FED">
        <w:rPr>
          <w:i/>
          <w:lang w:val="ru-RU"/>
        </w:rPr>
        <w:t>Коммерсант Молдовы</w:t>
      </w:r>
      <w:r w:rsidR="00A92D6D" w:rsidRPr="00CB0FED">
        <w:rPr>
          <w:lang w:val="ru-RU"/>
        </w:rPr>
        <w:t xml:space="preserve">, </w:t>
      </w:r>
      <w:r w:rsidR="00CB0FED">
        <w:rPr>
          <w:lang w:val="ru-RU"/>
        </w:rPr>
        <w:t>цитированное выше</w:t>
      </w:r>
      <w:r w:rsidR="00A92D6D" w:rsidRPr="00CB0FED">
        <w:rPr>
          <w:lang w:val="ru-RU"/>
        </w:rPr>
        <w:t>, §§ 36-38)</w:t>
      </w:r>
    </w:p>
    <w:p w:rsidR="00171730" w:rsidRPr="009447A3" w:rsidRDefault="000E26A5" w:rsidP="00090944">
      <w:pPr>
        <w:pStyle w:val="ECHRPara"/>
        <w:rPr>
          <w:lang w:val="ru-RU"/>
        </w:rPr>
      </w:pPr>
      <w:r w:rsidRPr="0065350D">
        <w:fldChar w:fldCharType="begin"/>
      </w:r>
      <w:r w:rsidR="00FC5E34" w:rsidRPr="001B367D">
        <w:rPr>
          <w:lang w:val="ru-RU"/>
        </w:rPr>
        <w:instrText xml:space="preserve"> </w:instrText>
      </w:r>
      <w:r w:rsidR="00FC5E34" w:rsidRPr="0065350D">
        <w:instrText>SEQ</w:instrText>
      </w:r>
      <w:r w:rsidR="00FC5E34" w:rsidRPr="001B367D">
        <w:rPr>
          <w:lang w:val="ru-RU"/>
        </w:rPr>
        <w:instrText xml:space="preserve"> </w:instrText>
      </w:r>
      <w:r w:rsidR="00FC5E34" w:rsidRPr="0065350D">
        <w:instrText>level</w:instrText>
      </w:r>
      <w:r w:rsidR="00FC5E34" w:rsidRPr="001B367D">
        <w:rPr>
          <w:lang w:val="ru-RU"/>
        </w:rPr>
        <w:instrText>0 \*</w:instrText>
      </w:r>
      <w:r w:rsidR="00FC5E34" w:rsidRPr="0065350D">
        <w:instrText>arabic</w:instrText>
      </w:r>
      <w:r w:rsidR="00FC5E34" w:rsidRPr="001B367D">
        <w:rPr>
          <w:lang w:val="ru-RU"/>
        </w:rPr>
        <w:instrText xml:space="preserve"> </w:instrText>
      </w:r>
      <w:r w:rsidRPr="0065350D">
        <w:fldChar w:fldCharType="separate"/>
      </w:r>
      <w:r w:rsidR="009447A3">
        <w:rPr>
          <w:noProof/>
          <w:lang w:val="ru-RU"/>
        </w:rPr>
        <w:t>122</w:t>
      </w:r>
      <w:r w:rsidRPr="0065350D">
        <w:fldChar w:fldCharType="end"/>
      </w:r>
      <w:r w:rsidR="00FC5E34" w:rsidRPr="001B367D">
        <w:rPr>
          <w:lang w:val="ru-RU"/>
        </w:rPr>
        <w:t>.</w:t>
      </w:r>
      <w:r w:rsidR="00FC5E34" w:rsidRPr="0065350D">
        <w:t>  </w:t>
      </w:r>
      <w:r w:rsidR="00CB0FED">
        <w:rPr>
          <w:lang w:val="ru-RU"/>
        </w:rPr>
        <w:t>Наконец</w:t>
      </w:r>
      <w:r w:rsidR="00FC5E34" w:rsidRPr="00CB0FED">
        <w:rPr>
          <w:lang w:val="ru-RU"/>
        </w:rPr>
        <w:t xml:space="preserve">, </w:t>
      </w:r>
      <w:r w:rsidR="00CB0FED">
        <w:rPr>
          <w:lang w:val="ru-RU"/>
        </w:rPr>
        <w:t>районный</w:t>
      </w:r>
      <w:r w:rsidR="00CB0FED" w:rsidRPr="00CB0FED">
        <w:rPr>
          <w:lang w:val="ru-RU"/>
        </w:rPr>
        <w:t xml:space="preserve"> </w:t>
      </w:r>
      <w:r w:rsidR="00CB0FED">
        <w:rPr>
          <w:lang w:val="ru-RU"/>
        </w:rPr>
        <w:t>суд</w:t>
      </w:r>
      <w:r w:rsidR="00CB0FED" w:rsidRPr="00CB0FED">
        <w:rPr>
          <w:lang w:val="ru-RU"/>
        </w:rPr>
        <w:t xml:space="preserve"> </w:t>
      </w:r>
      <w:r w:rsidR="00CB0FED">
        <w:rPr>
          <w:lang w:val="ru-RU"/>
        </w:rPr>
        <w:t>расписался</w:t>
      </w:r>
      <w:r w:rsidR="00CB0FED" w:rsidRPr="00CB0FED">
        <w:rPr>
          <w:lang w:val="ru-RU"/>
        </w:rPr>
        <w:t xml:space="preserve"> </w:t>
      </w:r>
      <w:r w:rsidR="00CB0FED">
        <w:rPr>
          <w:lang w:val="ru-RU"/>
        </w:rPr>
        <w:t>под</w:t>
      </w:r>
      <w:r w:rsidR="00CB0FED" w:rsidRPr="00CB0FED">
        <w:rPr>
          <w:lang w:val="ru-RU"/>
        </w:rPr>
        <w:t xml:space="preserve"> </w:t>
      </w:r>
      <w:r w:rsidR="00CB0FED">
        <w:rPr>
          <w:lang w:val="ru-RU"/>
        </w:rPr>
        <w:t>наблюдением</w:t>
      </w:r>
      <w:r w:rsidR="00CB0FED" w:rsidRPr="00CB0FED">
        <w:rPr>
          <w:lang w:val="ru-RU"/>
        </w:rPr>
        <w:t xml:space="preserve"> </w:t>
      </w:r>
      <w:r w:rsidR="00CB0FED">
        <w:rPr>
          <w:lang w:val="ru-RU"/>
        </w:rPr>
        <w:t>экспертов</w:t>
      </w:r>
      <w:r w:rsidR="00CB0FED" w:rsidRPr="00CB0FED">
        <w:rPr>
          <w:lang w:val="ru-RU"/>
        </w:rPr>
        <w:t xml:space="preserve"> </w:t>
      </w:r>
      <w:r w:rsidR="00CB0FED">
        <w:rPr>
          <w:lang w:val="ru-RU"/>
        </w:rPr>
        <w:t>о</w:t>
      </w:r>
      <w:r w:rsidR="00CB0FED" w:rsidRPr="00CB0FED">
        <w:rPr>
          <w:lang w:val="ru-RU"/>
        </w:rPr>
        <w:t xml:space="preserve"> </w:t>
      </w:r>
      <w:r w:rsidR="00CB0FED">
        <w:rPr>
          <w:lang w:val="ru-RU"/>
        </w:rPr>
        <w:t>том</w:t>
      </w:r>
      <w:r w:rsidR="00CB0FED" w:rsidRPr="00CB0FED">
        <w:rPr>
          <w:lang w:val="ru-RU"/>
        </w:rPr>
        <w:t xml:space="preserve">, </w:t>
      </w:r>
      <w:r w:rsidR="00CB0FED">
        <w:rPr>
          <w:lang w:val="ru-RU"/>
        </w:rPr>
        <w:t>что</w:t>
      </w:r>
      <w:r w:rsidR="00CB0FED" w:rsidRPr="00CB0FED">
        <w:rPr>
          <w:lang w:val="ru-RU"/>
        </w:rPr>
        <w:t xml:space="preserve"> </w:t>
      </w:r>
      <w:r w:rsidR="00CB0FED">
        <w:rPr>
          <w:lang w:val="ru-RU"/>
        </w:rPr>
        <w:t>рассматриваемая</w:t>
      </w:r>
      <w:r w:rsidR="00CB0FED" w:rsidRPr="00CB0FED">
        <w:rPr>
          <w:lang w:val="ru-RU"/>
        </w:rPr>
        <w:t xml:space="preserve"> </w:t>
      </w:r>
      <w:r w:rsidR="00CB0FED">
        <w:rPr>
          <w:lang w:val="ru-RU"/>
        </w:rPr>
        <w:t>книга</w:t>
      </w:r>
      <w:r w:rsidR="00CB0FED" w:rsidRPr="00CB0FED">
        <w:rPr>
          <w:lang w:val="ru-RU"/>
        </w:rPr>
        <w:t xml:space="preserve"> </w:t>
      </w:r>
      <w:r w:rsidR="00CB0FED">
        <w:rPr>
          <w:lang w:val="ru-RU"/>
        </w:rPr>
        <w:t>может</w:t>
      </w:r>
      <w:r w:rsidR="00CB0FED" w:rsidRPr="00CB0FED">
        <w:rPr>
          <w:lang w:val="ru-RU"/>
        </w:rPr>
        <w:t xml:space="preserve"> </w:t>
      </w:r>
      <w:r w:rsidR="00CB0FED">
        <w:rPr>
          <w:lang w:val="ru-RU"/>
        </w:rPr>
        <w:t>воздействовать</w:t>
      </w:r>
      <w:r w:rsidR="00CB0FED" w:rsidRPr="00CB0FED">
        <w:rPr>
          <w:lang w:val="ru-RU"/>
        </w:rPr>
        <w:t xml:space="preserve"> </w:t>
      </w:r>
      <w:r w:rsidR="00CB0FED">
        <w:rPr>
          <w:lang w:val="ru-RU"/>
        </w:rPr>
        <w:t>на</w:t>
      </w:r>
      <w:r w:rsidR="00CB0FED" w:rsidRPr="00CB0FED">
        <w:rPr>
          <w:lang w:val="ru-RU"/>
        </w:rPr>
        <w:t xml:space="preserve"> </w:t>
      </w:r>
      <w:r w:rsidR="00CB0FED">
        <w:rPr>
          <w:lang w:val="ru-RU"/>
        </w:rPr>
        <w:t>читателя</w:t>
      </w:r>
      <w:r w:rsidR="00CB0FED" w:rsidRPr="00CB0FED">
        <w:rPr>
          <w:lang w:val="ru-RU"/>
        </w:rPr>
        <w:t xml:space="preserve">, </w:t>
      </w:r>
      <w:r w:rsidR="00CB0FED">
        <w:rPr>
          <w:lang w:val="ru-RU"/>
        </w:rPr>
        <w:t>заставляя</w:t>
      </w:r>
      <w:r w:rsidR="00CB0FED" w:rsidRPr="00CB0FED">
        <w:rPr>
          <w:lang w:val="ru-RU"/>
        </w:rPr>
        <w:t xml:space="preserve"> </w:t>
      </w:r>
      <w:r w:rsidR="00CB0FED">
        <w:rPr>
          <w:lang w:val="ru-RU"/>
        </w:rPr>
        <w:t>его</w:t>
      </w:r>
      <w:r w:rsidR="00CB0FED" w:rsidRPr="00CB0FED">
        <w:rPr>
          <w:lang w:val="ru-RU"/>
        </w:rPr>
        <w:t xml:space="preserve"> </w:t>
      </w:r>
      <w:r w:rsidR="00CB0FED">
        <w:rPr>
          <w:lang w:val="ru-RU"/>
        </w:rPr>
        <w:t>принять</w:t>
      </w:r>
      <w:r w:rsidR="00CB0FED" w:rsidRPr="00CB0FED">
        <w:rPr>
          <w:lang w:val="ru-RU"/>
        </w:rPr>
        <w:t xml:space="preserve"> </w:t>
      </w:r>
      <w:r w:rsidR="00CB0FED">
        <w:rPr>
          <w:lang w:val="ru-RU"/>
        </w:rPr>
        <w:t>религиозную</w:t>
      </w:r>
      <w:r w:rsidR="00CB0FED" w:rsidRPr="00CB0FED">
        <w:rPr>
          <w:lang w:val="ru-RU"/>
        </w:rPr>
        <w:t xml:space="preserve"> </w:t>
      </w:r>
      <w:r w:rsidR="00CB0FED">
        <w:rPr>
          <w:lang w:val="ru-RU"/>
        </w:rPr>
        <w:t>идеологию</w:t>
      </w:r>
      <w:r w:rsidR="00CB0FED" w:rsidRPr="00CB0FED">
        <w:rPr>
          <w:lang w:val="ru-RU"/>
        </w:rPr>
        <w:t xml:space="preserve"> </w:t>
      </w:r>
      <w:r w:rsidR="00CB0FED">
        <w:rPr>
          <w:lang w:val="ru-RU"/>
        </w:rPr>
        <w:t>автора</w:t>
      </w:r>
      <w:r w:rsidR="00CB0FED" w:rsidRPr="00CB0FED">
        <w:rPr>
          <w:lang w:val="ru-RU"/>
        </w:rPr>
        <w:t xml:space="preserve"> </w:t>
      </w:r>
      <w:r w:rsidR="00CB0FED">
        <w:rPr>
          <w:lang w:val="ru-RU"/>
        </w:rPr>
        <w:t>и</w:t>
      </w:r>
      <w:r w:rsidR="00CB0FED" w:rsidRPr="00CB0FED">
        <w:rPr>
          <w:lang w:val="ru-RU"/>
        </w:rPr>
        <w:t xml:space="preserve"> </w:t>
      </w:r>
      <w:r w:rsidR="00CB0FED">
        <w:rPr>
          <w:lang w:val="ru-RU"/>
        </w:rPr>
        <w:t>что</w:t>
      </w:r>
      <w:r w:rsidR="00CB0FED" w:rsidRPr="00CB0FED">
        <w:rPr>
          <w:lang w:val="ru-RU"/>
        </w:rPr>
        <w:t xml:space="preserve">, </w:t>
      </w:r>
      <w:r w:rsidR="00CB0FED">
        <w:rPr>
          <w:lang w:val="ru-RU"/>
        </w:rPr>
        <w:t>на</w:t>
      </w:r>
      <w:r w:rsidR="00CB0FED" w:rsidRPr="00CB0FED">
        <w:rPr>
          <w:lang w:val="ru-RU"/>
        </w:rPr>
        <w:t xml:space="preserve"> </w:t>
      </w:r>
      <w:r w:rsidR="00CB0FED">
        <w:rPr>
          <w:lang w:val="ru-RU"/>
        </w:rPr>
        <w:t>самом</w:t>
      </w:r>
      <w:r w:rsidR="00CB0FED" w:rsidRPr="00CB0FED">
        <w:rPr>
          <w:lang w:val="ru-RU"/>
        </w:rPr>
        <w:t xml:space="preserve"> </w:t>
      </w:r>
      <w:r w:rsidR="00CB0FED">
        <w:rPr>
          <w:lang w:val="ru-RU"/>
        </w:rPr>
        <w:t>деле</w:t>
      </w:r>
      <w:r w:rsidR="00CB0FED" w:rsidRPr="00CB0FED">
        <w:rPr>
          <w:lang w:val="ru-RU"/>
        </w:rPr>
        <w:t xml:space="preserve">, </w:t>
      </w:r>
      <w:r w:rsidR="00CB0FED">
        <w:rPr>
          <w:lang w:val="ru-RU"/>
        </w:rPr>
        <w:t>это</w:t>
      </w:r>
      <w:r w:rsidR="00CB0FED" w:rsidRPr="00CB0FED">
        <w:rPr>
          <w:lang w:val="ru-RU"/>
        </w:rPr>
        <w:t xml:space="preserve"> </w:t>
      </w:r>
      <w:r w:rsidR="00CB0FED">
        <w:rPr>
          <w:lang w:val="ru-RU"/>
        </w:rPr>
        <w:t>и</w:t>
      </w:r>
      <w:r w:rsidR="00CB0FED" w:rsidRPr="00CB0FED">
        <w:rPr>
          <w:lang w:val="ru-RU"/>
        </w:rPr>
        <w:t xml:space="preserve"> </w:t>
      </w:r>
      <w:r w:rsidR="00CB0FED">
        <w:rPr>
          <w:lang w:val="ru-RU"/>
        </w:rPr>
        <w:t>является</w:t>
      </w:r>
      <w:r w:rsidR="00CB0FED" w:rsidRPr="00CB0FED">
        <w:rPr>
          <w:lang w:val="ru-RU"/>
        </w:rPr>
        <w:t xml:space="preserve"> </w:t>
      </w:r>
      <w:r w:rsidR="00CB0FED">
        <w:rPr>
          <w:lang w:val="ru-RU"/>
        </w:rPr>
        <w:t>целью</w:t>
      </w:r>
      <w:r w:rsidR="00CB0FED" w:rsidRPr="00CB0FED">
        <w:rPr>
          <w:lang w:val="ru-RU"/>
        </w:rPr>
        <w:t xml:space="preserve"> </w:t>
      </w:r>
      <w:r w:rsidR="00CB0FED">
        <w:rPr>
          <w:lang w:val="ru-RU"/>
        </w:rPr>
        <w:t>автора</w:t>
      </w:r>
      <w:r w:rsidR="00592A2F" w:rsidRPr="00CB0FED">
        <w:rPr>
          <w:lang w:val="ru-RU"/>
        </w:rPr>
        <w:t xml:space="preserve">. </w:t>
      </w:r>
      <w:r w:rsidR="00CB0FED">
        <w:rPr>
          <w:lang w:val="ru-RU"/>
        </w:rPr>
        <w:t>Суд</w:t>
      </w:r>
      <w:r w:rsidR="00CB0FED" w:rsidRPr="00CB0FED">
        <w:rPr>
          <w:lang w:val="ru-RU"/>
        </w:rPr>
        <w:t xml:space="preserve"> </w:t>
      </w:r>
      <w:r w:rsidR="00CB0FED">
        <w:rPr>
          <w:lang w:val="ru-RU"/>
        </w:rPr>
        <w:t>повторяет</w:t>
      </w:r>
      <w:r w:rsidR="00CB0FED" w:rsidRPr="00CB0FED">
        <w:rPr>
          <w:lang w:val="ru-RU"/>
        </w:rPr>
        <w:t xml:space="preserve"> </w:t>
      </w:r>
      <w:r w:rsidR="00CB0FED">
        <w:rPr>
          <w:lang w:val="ru-RU"/>
        </w:rPr>
        <w:t>в</w:t>
      </w:r>
      <w:r w:rsidR="00CB0FED" w:rsidRPr="00CB0FED">
        <w:rPr>
          <w:lang w:val="ru-RU"/>
        </w:rPr>
        <w:t xml:space="preserve"> </w:t>
      </w:r>
      <w:r w:rsidR="00CB0FED">
        <w:rPr>
          <w:lang w:val="ru-RU"/>
        </w:rPr>
        <w:t>этой</w:t>
      </w:r>
      <w:r w:rsidR="00CB0FED" w:rsidRPr="00CB0FED">
        <w:rPr>
          <w:lang w:val="ru-RU"/>
        </w:rPr>
        <w:t xml:space="preserve"> </w:t>
      </w:r>
      <w:r w:rsidR="00CB0FED">
        <w:rPr>
          <w:lang w:val="ru-RU"/>
        </w:rPr>
        <w:t>связи</w:t>
      </w:r>
      <w:r w:rsidR="00CB0FED" w:rsidRPr="00CB0FED">
        <w:rPr>
          <w:lang w:val="ru-RU"/>
        </w:rPr>
        <w:t xml:space="preserve">, </w:t>
      </w:r>
      <w:r w:rsidR="00CB0FED">
        <w:rPr>
          <w:lang w:val="ru-RU"/>
        </w:rPr>
        <w:t>что</w:t>
      </w:r>
      <w:r w:rsidR="00CB0FED" w:rsidRPr="00CB0FED">
        <w:rPr>
          <w:lang w:val="ru-RU"/>
        </w:rPr>
        <w:t xml:space="preserve"> </w:t>
      </w:r>
      <w:r w:rsidR="00CB0FED">
        <w:rPr>
          <w:lang w:val="ru-RU"/>
        </w:rPr>
        <w:t>свобода</w:t>
      </w:r>
      <w:r w:rsidR="00CB0FED" w:rsidRPr="00CB0FED">
        <w:rPr>
          <w:lang w:val="ru-RU"/>
        </w:rPr>
        <w:t xml:space="preserve"> </w:t>
      </w:r>
      <w:r w:rsidR="00CB0FED">
        <w:rPr>
          <w:lang w:val="ru-RU"/>
        </w:rPr>
        <w:t>исповедовать чью-либо религию</w:t>
      </w:r>
      <w:r w:rsidR="00CB0FED" w:rsidRPr="00CB0FED">
        <w:rPr>
          <w:lang w:val="ru-RU"/>
        </w:rPr>
        <w:t xml:space="preserve"> </w:t>
      </w:r>
      <w:r w:rsidR="00CB0FED">
        <w:rPr>
          <w:lang w:val="ru-RU"/>
        </w:rPr>
        <w:t>включает</w:t>
      </w:r>
      <w:r w:rsidR="00CB0FED" w:rsidRPr="00CB0FED">
        <w:rPr>
          <w:lang w:val="ru-RU"/>
        </w:rPr>
        <w:t xml:space="preserve"> </w:t>
      </w:r>
      <w:r w:rsidR="00CB0FED">
        <w:rPr>
          <w:lang w:val="ru-RU"/>
        </w:rPr>
        <w:t>право</w:t>
      </w:r>
      <w:r w:rsidR="00CB0FED" w:rsidRPr="00CB0FED">
        <w:rPr>
          <w:lang w:val="ru-RU"/>
        </w:rPr>
        <w:t xml:space="preserve"> </w:t>
      </w:r>
      <w:r w:rsidR="00CB0FED">
        <w:rPr>
          <w:lang w:val="ru-RU"/>
        </w:rPr>
        <w:t>на</w:t>
      </w:r>
      <w:r w:rsidR="00CB0FED" w:rsidRPr="00CB0FED">
        <w:rPr>
          <w:lang w:val="ru-RU"/>
        </w:rPr>
        <w:t xml:space="preserve"> </w:t>
      </w:r>
      <w:r w:rsidR="00CB0FED">
        <w:rPr>
          <w:lang w:val="ru-RU"/>
        </w:rPr>
        <w:t>попытку</w:t>
      </w:r>
      <w:r w:rsidR="00CB0FED" w:rsidRPr="00CB0FED">
        <w:rPr>
          <w:lang w:val="ru-RU"/>
        </w:rPr>
        <w:t xml:space="preserve"> </w:t>
      </w:r>
      <w:r w:rsidR="00CB0FED">
        <w:rPr>
          <w:lang w:val="ru-RU"/>
        </w:rPr>
        <w:t>убедить</w:t>
      </w:r>
      <w:r w:rsidR="00CB0FED" w:rsidRPr="00CB0FED">
        <w:rPr>
          <w:lang w:val="ru-RU"/>
        </w:rPr>
        <w:t xml:space="preserve"> </w:t>
      </w:r>
      <w:r w:rsidR="00CB0FED">
        <w:rPr>
          <w:lang w:val="ru-RU"/>
        </w:rPr>
        <w:t>ближнего</w:t>
      </w:r>
      <w:r w:rsidR="00CB0FED" w:rsidRPr="00CB0FED">
        <w:rPr>
          <w:lang w:val="ru-RU"/>
        </w:rPr>
        <w:t xml:space="preserve"> </w:t>
      </w:r>
      <w:r w:rsidR="00CB0FED">
        <w:rPr>
          <w:lang w:val="ru-RU"/>
        </w:rPr>
        <w:t>человека</w:t>
      </w:r>
      <w:r w:rsidR="00CB0FED" w:rsidRPr="00CB0FED">
        <w:rPr>
          <w:lang w:val="ru-RU"/>
        </w:rPr>
        <w:t xml:space="preserve">, </w:t>
      </w:r>
      <w:r w:rsidR="00CB0FED">
        <w:rPr>
          <w:lang w:val="ru-RU"/>
        </w:rPr>
        <w:t>например</w:t>
      </w:r>
      <w:r w:rsidR="00CB0FED" w:rsidRPr="00CB0FED">
        <w:rPr>
          <w:lang w:val="ru-RU"/>
        </w:rPr>
        <w:t xml:space="preserve">, </w:t>
      </w:r>
      <w:r w:rsidR="00CB0FED">
        <w:rPr>
          <w:lang w:val="ru-RU"/>
        </w:rPr>
        <w:t>посредством</w:t>
      </w:r>
      <w:r w:rsidR="00CB0FED" w:rsidRPr="00CB0FED">
        <w:rPr>
          <w:lang w:val="ru-RU"/>
        </w:rPr>
        <w:t xml:space="preserve"> </w:t>
      </w:r>
      <w:r w:rsidR="001A1C04" w:rsidRPr="00CB0FED">
        <w:rPr>
          <w:lang w:val="ru-RU"/>
        </w:rPr>
        <w:t>“</w:t>
      </w:r>
      <w:r w:rsidR="00CB0FED">
        <w:rPr>
          <w:lang w:val="ru-RU"/>
        </w:rPr>
        <w:t>учения</w:t>
      </w:r>
      <w:r w:rsidR="001A1C04" w:rsidRPr="00CB0FED">
        <w:rPr>
          <w:lang w:val="ru-RU"/>
        </w:rPr>
        <w:t>”</w:t>
      </w:r>
      <w:r w:rsidR="00412B48" w:rsidRPr="00CB0FED">
        <w:rPr>
          <w:lang w:val="ru-RU"/>
        </w:rPr>
        <w:t xml:space="preserve">, </w:t>
      </w:r>
      <w:r w:rsidR="00CB0FED">
        <w:rPr>
          <w:lang w:val="ru-RU"/>
        </w:rPr>
        <w:t xml:space="preserve">в противном случае </w:t>
      </w:r>
      <w:r w:rsidR="0080789E">
        <w:rPr>
          <w:lang w:val="ru-RU"/>
        </w:rPr>
        <w:t>«</w:t>
      </w:r>
      <w:r w:rsidR="00CB0FED">
        <w:rPr>
          <w:lang w:val="ru-RU"/>
        </w:rPr>
        <w:t xml:space="preserve">свобода смены </w:t>
      </w:r>
      <w:r w:rsidR="00412B48" w:rsidRPr="00CB0FED">
        <w:rPr>
          <w:lang w:val="ru-RU"/>
        </w:rPr>
        <w:t>[</w:t>
      </w:r>
      <w:r w:rsidR="00CB0FED">
        <w:rPr>
          <w:lang w:val="ru-RU"/>
        </w:rPr>
        <w:t>кем-либо</w:t>
      </w:r>
      <w:r w:rsidR="00412B48" w:rsidRPr="00CB0FED">
        <w:rPr>
          <w:lang w:val="ru-RU"/>
        </w:rPr>
        <w:t xml:space="preserve">] </w:t>
      </w:r>
      <w:r w:rsidR="00CB0FED">
        <w:rPr>
          <w:lang w:val="ru-RU"/>
        </w:rPr>
        <w:t>религии или убеждения</w:t>
      </w:r>
      <w:r w:rsidR="0080789E">
        <w:rPr>
          <w:lang w:val="ru-RU"/>
        </w:rPr>
        <w:t>»</w:t>
      </w:r>
      <w:r w:rsidR="00412B48" w:rsidRPr="00CB0FED">
        <w:rPr>
          <w:lang w:val="ru-RU"/>
        </w:rPr>
        <w:t xml:space="preserve">, </w:t>
      </w:r>
      <w:r w:rsidR="00CB0FED">
        <w:rPr>
          <w:lang w:val="ru-RU"/>
        </w:rPr>
        <w:t xml:space="preserve">закрепленная в Статье </w:t>
      </w:r>
      <w:r w:rsidR="00412B48" w:rsidRPr="00CB0FED">
        <w:rPr>
          <w:lang w:val="ru-RU"/>
        </w:rPr>
        <w:t xml:space="preserve">9, </w:t>
      </w:r>
      <w:r w:rsidR="0080789E">
        <w:rPr>
          <w:lang w:val="ru-RU"/>
        </w:rPr>
        <w:t>наверное, остал</w:t>
      </w:r>
      <w:r w:rsidR="00090944">
        <w:rPr>
          <w:lang w:val="ru-RU"/>
        </w:rPr>
        <w:t>а</w:t>
      </w:r>
      <w:r w:rsidR="0080789E">
        <w:rPr>
          <w:lang w:val="ru-RU"/>
        </w:rPr>
        <w:t xml:space="preserve">сь бы </w:t>
      </w:r>
      <w:r w:rsidR="00CB0FED">
        <w:rPr>
          <w:lang w:val="ru-RU"/>
        </w:rPr>
        <w:t xml:space="preserve">всего лишь «мертвым письмом» </w:t>
      </w:r>
      <w:r w:rsidR="00412B48" w:rsidRPr="00CB0FED">
        <w:rPr>
          <w:lang w:val="ru-RU"/>
        </w:rPr>
        <w:t>(</w:t>
      </w:r>
      <w:r w:rsidR="00CB0FED">
        <w:rPr>
          <w:lang w:val="ru-RU"/>
        </w:rPr>
        <w:t xml:space="preserve">см. дело </w:t>
      </w:r>
      <w:r w:rsidR="00CB0FED">
        <w:rPr>
          <w:i/>
          <w:lang w:val="ru-RU"/>
        </w:rPr>
        <w:t>Коккинакис</w:t>
      </w:r>
      <w:r w:rsidR="00412B48" w:rsidRPr="00CB0FED">
        <w:rPr>
          <w:lang w:val="ru-RU"/>
        </w:rPr>
        <w:t xml:space="preserve">, </w:t>
      </w:r>
      <w:r w:rsidR="00CB0FED">
        <w:rPr>
          <w:lang w:val="ru-RU"/>
        </w:rPr>
        <w:t>цитированное выше</w:t>
      </w:r>
      <w:r w:rsidR="00412B48" w:rsidRPr="00CB0FED">
        <w:rPr>
          <w:lang w:val="ru-RU"/>
        </w:rPr>
        <w:t xml:space="preserve">, § 31). </w:t>
      </w:r>
      <w:r w:rsidR="00CB0FED">
        <w:rPr>
          <w:lang w:val="ru-RU"/>
        </w:rPr>
        <w:t>В</w:t>
      </w:r>
      <w:r w:rsidR="00CB0FED" w:rsidRPr="0080789E">
        <w:rPr>
          <w:lang w:val="ru-RU"/>
        </w:rPr>
        <w:t xml:space="preserve"> </w:t>
      </w:r>
      <w:r w:rsidR="00CB0FED">
        <w:rPr>
          <w:lang w:val="ru-RU"/>
        </w:rPr>
        <w:t>настоящем</w:t>
      </w:r>
      <w:r w:rsidR="00CB0FED" w:rsidRPr="0080789E">
        <w:rPr>
          <w:lang w:val="ru-RU"/>
        </w:rPr>
        <w:t xml:space="preserve"> </w:t>
      </w:r>
      <w:r w:rsidR="00CB0FED">
        <w:rPr>
          <w:lang w:val="ru-RU"/>
        </w:rPr>
        <w:t>деле</w:t>
      </w:r>
      <w:r w:rsidR="00CB0FED" w:rsidRPr="0080789E">
        <w:rPr>
          <w:lang w:val="ru-RU"/>
        </w:rPr>
        <w:t xml:space="preserve"> </w:t>
      </w:r>
      <w:r w:rsidR="00CB0FED">
        <w:rPr>
          <w:lang w:val="ru-RU"/>
        </w:rPr>
        <w:t>никогда</w:t>
      </w:r>
      <w:r w:rsidR="00CB0FED" w:rsidRPr="0080789E">
        <w:rPr>
          <w:lang w:val="ru-RU"/>
        </w:rPr>
        <w:t xml:space="preserve"> </w:t>
      </w:r>
      <w:r w:rsidR="00CB0FED">
        <w:rPr>
          <w:lang w:val="ru-RU"/>
        </w:rPr>
        <w:t>не</w:t>
      </w:r>
      <w:r w:rsidR="00CB0FED" w:rsidRPr="0080789E">
        <w:rPr>
          <w:lang w:val="ru-RU"/>
        </w:rPr>
        <w:t xml:space="preserve"> </w:t>
      </w:r>
      <w:r w:rsidR="00CB0FED">
        <w:rPr>
          <w:lang w:val="ru-RU"/>
        </w:rPr>
        <w:t>утверждалось</w:t>
      </w:r>
      <w:r w:rsidR="00CB0FED" w:rsidRPr="0080789E">
        <w:rPr>
          <w:lang w:val="ru-RU"/>
        </w:rPr>
        <w:t xml:space="preserve">, </w:t>
      </w:r>
      <w:r w:rsidR="00CB0FED">
        <w:rPr>
          <w:lang w:val="ru-RU"/>
        </w:rPr>
        <w:t>что</w:t>
      </w:r>
      <w:r w:rsidR="00CB0FED" w:rsidRPr="0080789E">
        <w:rPr>
          <w:lang w:val="ru-RU"/>
        </w:rPr>
        <w:t xml:space="preserve"> </w:t>
      </w:r>
      <w:r w:rsidR="00CB0FED">
        <w:rPr>
          <w:lang w:val="ru-RU"/>
        </w:rPr>
        <w:t>содержимое</w:t>
      </w:r>
      <w:r w:rsidR="00CB0FED" w:rsidRPr="0080789E">
        <w:rPr>
          <w:lang w:val="ru-RU"/>
        </w:rPr>
        <w:t xml:space="preserve"> </w:t>
      </w:r>
      <w:r w:rsidR="00CB0FED">
        <w:rPr>
          <w:lang w:val="ru-RU"/>
        </w:rPr>
        <w:t>книги</w:t>
      </w:r>
      <w:r w:rsidR="00CB0FED" w:rsidRPr="0080789E">
        <w:rPr>
          <w:lang w:val="ru-RU"/>
        </w:rPr>
        <w:t xml:space="preserve"> </w:t>
      </w:r>
      <w:r w:rsidR="00CB0FED">
        <w:rPr>
          <w:lang w:val="ru-RU"/>
        </w:rPr>
        <w:t>сводится</w:t>
      </w:r>
      <w:r w:rsidR="00CB0FED" w:rsidRPr="0080789E">
        <w:rPr>
          <w:lang w:val="ru-RU"/>
        </w:rPr>
        <w:t xml:space="preserve"> </w:t>
      </w:r>
      <w:r w:rsidR="00CB0FED">
        <w:rPr>
          <w:lang w:val="ru-RU"/>
        </w:rPr>
        <w:t>к</w:t>
      </w:r>
      <w:r w:rsidR="00CB0FED" w:rsidRPr="0080789E">
        <w:rPr>
          <w:lang w:val="ru-RU"/>
        </w:rPr>
        <w:t xml:space="preserve"> </w:t>
      </w:r>
      <w:r w:rsidR="00CB0FED">
        <w:rPr>
          <w:lang w:val="ru-RU"/>
        </w:rPr>
        <w:t>неправомер</w:t>
      </w:r>
      <w:r w:rsidR="0080789E">
        <w:rPr>
          <w:lang w:val="ru-RU"/>
        </w:rPr>
        <w:t>ному</w:t>
      </w:r>
      <w:r w:rsidR="00CB0FED" w:rsidRPr="0080789E">
        <w:rPr>
          <w:lang w:val="ru-RU"/>
        </w:rPr>
        <w:t xml:space="preserve"> </w:t>
      </w:r>
      <w:r w:rsidR="00CB0FED">
        <w:rPr>
          <w:lang w:val="ru-RU"/>
        </w:rPr>
        <w:t>прозелитизм</w:t>
      </w:r>
      <w:r w:rsidR="0080789E">
        <w:rPr>
          <w:lang w:val="ru-RU"/>
        </w:rPr>
        <w:t>у или</w:t>
      </w:r>
      <w:r w:rsidR="0080789E" w:rsidRPr="0080789E">
        <w:rPr>
          <w:lang w:val="ru-RU"/>
        </w:rPr>
        <w:t xml:space="preserve"> </w:t>
      </w:r>
      <w:r w:rsidR="0080789E">
        <w:rPr>
          <w:lang w:val="ru-RU"/>
        </w:rPr>
        <w:t>поощряет его</w:t>
      </w:r>
      <w:r w:rsidR="00CB0FED" w:rsidRPr="0080789E">
        <w:rPr>
          <w:lang w:val="ru-RU"/>
        </w:rPr>
        <w:t xml:space="preserve">, </w:t>
      </w:r>
      <w:r w:rsidR="00CB0FED">
        <w:rPr>
          <w:lang w:val="ru-RU"/>
        </w:rPr>
        <w:t>т</w:t>
      </w:r>
      <w:r w:rsidR="00CB0FED" w:rsidRPr="0080789E">
        <w:rPr>
          <w:lang w:val="ru-RU"/>
        </w:rPr>
        <w:t>.</w:t>
      </w:r>
      <w:r w:rsidR="00CB0FED">
        <w:rPr>
          <w:lang w:val="ru-RU"/>
        </w:rPr>
        <w:t>е</w:t>
      </w:r>
      <w:r w:rsidR="00CB0FED" w:rsidRPr="0080789E">
        <w:rPr>
          <w:lang w:val="ru-RU"/>
        </w:rPr>
        <w:t xml:space="preserve">. </w:t>
      </w:r>
      <w:r w:rsidR="00CB0FED">
        <w:rPr>
          <w:lang w:val="ru-RU"/>
        </w:rPr>
        <w:t>попытку</w:t>
      </w:r>
      <w:r w:rsidR="00CB0FED" w:rsidRPr="0080789E">
        <w:rPr>
          <w:lang w:val="ru-RU"/>
        </w:rPr>
        <w:t xml:space="preserve"> </w:t>
      </w:r>
      <w:r w:rsidR="00CB0FED">
        <w:rPr>
          <w:lang w:val="ru-RU"/>
        </w:rPr>
        <w:t>обратить</w:t>
      </w:r>
      <w:r w:rsidR="00CB0FED" w:rsidRPr="0080789E">
        <w:rPr>
          <w:lang w:val="ru-RU"/>
        </w:rPr>
        <w:t xml:space="preserve"> </w:t>
      </w:r>
      <w:r w:rsidR="00CB0FED">
        <w:rPr>
          <w:lang w:val="ru-RU"/>
        </w:rPr>
        <w:t>людей</w:t>
      </w:r>
      <w:r w:rsidR="00CB0FED" w:rsidRPr="0080789E">
        <w:rPr>
          <w:lang w:val="ru-RU"/>
        </w:rPr>
        <w:t xml:space="preserve"> </w:t>
      </w:r>
      <w:r w:rsidR="00CB0FED">
        <w:rPr>
          <w:lang w:val="ru-RU"/>
        </w:rPr>
        <w:t>посредством</w:t>
      </w:r>
      <w:r w:rsidR="00CB0FED" w:rsidRPr="0080789E">
        <w:rPr>
          <w:lang w:val="ru-RU"/>
        </w:rPr>
        <w:t xml:space="preserve"> </w:t>
      </w:r>
      <w:r w:rsidR="00CB0FED">
        <w:rPr>
          <w:lang w:val="ru-RU"/>
        </w:rPr>
        <w:t>ис</w:t>
      </w:r>
      <w:r w:rsidR="0080789E">
        <w:rPr>
          <w:lang w:val="ru-RU"/>
        </w:rPr>
        <w:t>пользования</w:t>
      </w:r>
      <w:r w:rsidR="0080789E" w:rsidRPr="0080789E">
        <w:rPr>
          <w:lang w:val="ru-RU"/>
        </w:rPr>
        <w:t xml:space="preserve"> </w:t>
      </w:r>
      <w:r w:rsidR="0080789E">
        <w:rPr>
          <w:lang w:val="ru-RU"/>
        </w:rPr>
        <w:t>насилия</w:t>
      </w:r>
      <w:r w:rsidR="0080789E" w:rsidRPr="0080789E">
        <w:rPr>
          <w:lang w:val="ru-RU"/>
        </w:rPr>
        <w:t xml:space="preserve">, </w:t>
      </w:r>
      <w:r w:rsidR="0080789E">
        <w:rPr>
          <w:lang w:val="ru-RU"/>
        </w:rPr>
        <w:t>промывки</w:t>
      </w:r>
      <w:r w:rsidR="0080789E" w:rsidRPr="0080789E">
        <w:rPr>
          <w:lang w:val="ru-RU"/>
        </w:rPr>
        <w:t xml:space="preserve"> </w:t>
      </w:r>
      <w:r w:rsidR="0080789E">
        <w:rPr>
          <w:lang w:val="ru-RU"/>
        </w:rPr>
        <w:t>мозгов</w:t>
      </w:r>
      <w:r w:rsidR="0080789E" w:rsidRPr="0080789E">
        <w:rPr>
          <w:lang w:val="ru-RU"/>
        </w:rPr>
        <w:t xml:space="preserve"> </w:t>
      </w:r>
      <w:r w:rsidR="0080789E">
        <w:rPr>
          <w:lang w:val="ru-RU"/>
        </w:rPr>
        <w:t>или</w:t>
      </w:r>
      <w:r w:rsidR="0080789E" w:rsidRPr="0080789E">
        <w:rPr>
          <w:lang w:val="ru-RU"/>
        </w:rPr>
        <w:t xml:space="preserve"> </w:t>
      </w:r>
      <w:r w:rsidR="0080789E">
        <w:rPr>
          <w:lang w:val="ru-RU"/>
        </w:rPr>
        <w:t>пользования</w:t>
      </w:r>
      <w:r w:rsidR="0080789E" w:rsidRPr="0080789E">
        <w:rPr>
          <w:lang w:val="ru-RU"/>
        </w:rPr>
        <w:t xml:space="preserve"> </w:t>
      </w:r>
      <w:r w:rsidR="0080789E">
        <w:rPr>
          <w:lang w:val="ru-RU"/>
        </w:rPr>
        <w:t xml:space="preserve">преимуществом того, что кто-то находится в бедственном положении или терпит нужду </w:t>
      </w:r>
      <w:r w:rsidR="00412B48" w:rsidRPr="0080789E">
        <w:rPr>
          <w:lang w:val="ru-RU"/>
        </w:rPr>
        <w:t>(</w:t>
      </w:r>
      <w:r w:rsidR="0080789E">
        <w:rPr>
          <w:lang w:val="ru-RU"/>
        </w:rPr>
        <w:t>из того же источника</w:t>
      </w:r>
      <w:r w:rsidR="00412B48" w:rsidRPr="0080789E">
        <w:rPr>
          <w:lang w:val="ru-RU"/>
        </w:rPr>
        <w:t>, §</w:t>
      </w:r>
      <w:r w:rsidR="00925E2C" w:rsidRPr="0065350D">
        <w:t> </w:t>
      </w:r>
      <w:r w:rsidR="00412B48" w:rsidRPr="0080789E">
        <w:rPr>
          <w:lang w:val="ru-RU"/>
        </w:rPr>
        <w:t>48)</w:t>
      </w:r>
      <w:r w:rsidR="00925E2C" w:rsidRPr="0080789E">
        <w:rPr>
          <w:lang w:val="ru-RU"/>
        </w:rPr>
        <w:t>.</w:t>
      </w:r>
      <w:r w:rsidR="00412B48" w:rsidRPr="0080789E">
        <w:rPr>
          <w:lang w:val="ru-RU"/>
        </w:rPr>
        <w:t xml:space="preserve"> </w:t>
      </w:r>
      <w:r w:rsidR="0080789E">
        <w:rPr>
          <w:lang w:val="ru-RU"/>
        </w:rPr>
        <w:t>Также</w:t>
      </w:r>
      <w:r w:rsidR="0080789E" w:rsidRPr="0080789E">
        <w:rPr>
          <w:lang w:val="ru-RU"/>
        </w:rPr>
        <w:t xml:space="preserve"> </w:t>
      </w:r>
      <w:r w:rsidR="0080789E">
        <w:rPr>
          <w:lang w:val="ru-RU"/>
        </w:rPr>
        <w:t>не</w:t>
      </w:r>
      <w:r w:rsidR="0080789E" w:rsidRPr="0080789E">
        <w:rPr>
          <w:lang w:val="ru-RU"/>
        </w:rPr>
        <w:t xml:space="preserve"> </w:t>
      </w:r>
      <w:r w:rsidR="0080789E">
        <w:rPr>
          <w:lang w:val="ru-RU"/>
        </w:rPr>
        <w:t>было</w:t>
      </w:r>
      <w:r w:rsidR="0080789E" w:rsidRPr="0080789E">
        <w:rPr>
          <w:lang w:val="ru-RU"/>
        </w:rPr>
        <w:t xml:space="preserve"> </w:t>
      </w:r>
      <w:r w:rsidR="0080789E">
        <w:rPr>
          <w:lang w:val="ru-RU"/>
        </w:rPr>
        <w:t>заявлено</w:t>
      </w:r>
      <w:r w:rsidR="0080789E" w:rsidRPr="0080789E">
        <w:rPr>
          <w:lang w:val="ru-RU"/>
        </w:rPr>
        <w:t xml:space="preserve">, </w:t>
      </w:r>
      <w:r w:rsidR="0080789E">
        <w:rPr>
          <w:lang w:val="ru-RU"/>
        </w:rPr>
        <w:t>что</w:t>
      </w:r>
      <w:r w:rsidR="0080789E" w:rsidRPr="0080789E">
        <w:rPr>
          <w:lang w:val="ru-RU"/>
        </w:rPr>
        <w:t xml:space="preserve"> </w:t>
      </w:r>
      <w:r w:rsidR="0080789E">
        <w:rPr>
          <w:lang w:val="ru-RU"/>
        </w:rPr>
        <w:t>книга</w:t>
      </w:r>
      <w:r w:rsidR="0080789E" w:rsidRPr="0080789E">
        <w:rPr>
          <w:lang w:val="ru-RU"/>
        </w:rPr>
        <w:t xml:space="preserve"> </w:t>
      </w:r>
      <w:r w:rsidR="0080789E">
        <w:rPr>
          <w:lang w:val="ru-RU"/>
        </w:rPr>
        <w:t>выступает</w:t>
      </w:r>
      <w:r w:rsidR="0080789E" w:rsidRPr="0080789E">
        <w:rPr>
          <w:lang w:val="ru-RU"/>
        </w:rPr>
        <w:t xml:space="preserve"> </w:t>
      </w:r>
      <w:r w:rsidR="0080789E">
        <w:rPr>
          <w:lang w:val="ru-RU"/>
        </w:rPr>
        <w:t>в</w:t>
      </w:r>
      <w:r w:rsidR="0080789E" w:rsidRPr="0080789E">
        <w:rPr>
          <w:lang w:val="ru-RU"/>
        </w:rPr>
        <w:t xml:space="preserve"> </w:t>
      </w:r>
      <w:r w:rsidR="0080789E">
        <w:rPr>
          <w:lang w:val="ru-RU"/>
        </w:rPr>
        <w:t>защиту</w:t>
      </w:r>
      <w:r w:rsidR="0080789E" w:rsidRPr="0080789E">
        <w:rPr>
          <w:lang w:val="ru-RU"/>
        </w:rPr>
        <w:t xml:space="preserve"> </w:t>
      </w:r>
      <w:r w:rsidR="0080789E">
        <w:rPr>
          <w:lang w:val="ru-RU"/>
        </w:rPr>
        <w:t>каких</w:t>
      </w:r>
      <w:r w:rsidR="0080789E" w:rsidRPr="0080789E">
        <w:rPr>
          <w:lang w:val="ru-RU"/>
        </w:rPr>
        <w:t>-</w:t>
      </w:r>
      <w:r w:rsidR="0080789E">
        <w:rPr>
          <w:lang w:val="ru-RU"/>
        </w:rPr>
        <w:t>либо</w:t>
      </w:r>
      <w:r w:rsidR="0080789E" w:rsidRPr="0080789E">
        <w:rPr>
          <w:lang w:val="ru-RU"/>
        </w:rPr>
        <w:t xml:space="preserve"> </w:t>
      </w:r>
      <w:r w:rsidR="0080789E">
        <w:rPr>
          <w:lang w:val="ru-RU"/>
        </w:rPr>
        <w:t>видов</w:t>
      </w:r>
      <w:r w:rsidR="0080789E" w:rsidRPr="0080789E">
        <w:rPr>
          <w:lang w:val="ru-RU"/>
        </w:rPr>
        <w:t xml:space="preserve"> </w:t>
      </w:r>
      <w:r w:rsidR="0080789E">
        <w:rPr>
          <w:lang w:val="ru-RU"/>
        </w:rPr>
        <w:t>деятельности</w:t>
      </w:r>
      <w:r w:rsidR="0080789E" w:rsidRPr="0080789E">
        <w:rPr>
          <w:lang w:val="ru-RU"/>
        </w:rPr>
        <w:t xml:space="preserve">, </w:t>
      </w:r>
      <w:r w:rsidR="0080789E">
        <w:rPr>
          <w:lang w:val="ru-RU"/>
        </w:rPr>
        <w:t>которые</w:t>
      </w:r>
      <w:r w:rsidR="0080789E" w:rsidRPr="0080789E">
        <w:rPr>
          <w:lang w:val="ru-RU"/>
        </w:rPr>
        <w:t xml:space="preserve"> </w:t>
      </w:r>
      <w:r w:rsidR="0080789E">
        <w:rPr>
          <w:lang w:val="ru-RU"/>
        </w:rPr>
        <w:t>выходят</w:t>
      </w:r>
      <w:r w:rsidR="0080789E" w:rsidRPr="0080789E">
        <w:rPr>
          <w:lang w:val="ru-RU"/>
        </w:rPr>
        <w:t xml:space="preserve"> </w:t>
      </w:r>
      <w:r w:rsidR="0080789E">
        <w:rPr>
          <w:lang w:val="ru-RU"/>
        </w:rPr>
        <w:t>за</w:t>
      </w:r>
      <w:r w:rsidR="0080789E" w:rsidRPr="0080789E">
        <w:rPr>
          <w:lang w:val="ru-RU"/>
        </w:rPr>
        <w:t xml:space="preserve"> </w:t>
      </w:r>
      <w:r w:rsidR="0080789E">
        <w:rPr>
          <w:lang w:val="ru-RU"/>
        </w:rPr>
        <w:t>рамки</w:t>
      </w:r>
      <w:r w:rsidR="0080789E" w:rsidRPr="0080789E">
        <w:rPr>
          <w:lang w:val="ru-RU"/>
        </w:rPr>
        <w:t xml:space="preserve"> </w:t>
      </w:r>
      <w:r w:rsidR="0080789E">
        <w:rPr>
          <w:lang w:val="ru-RU"/>
        </w:rPr>
        <w:t>популяризации</w:t>
      </w:r>
      <w:r w:rsidR="0080789E" w:rsidRPr="0080789E">
        <w:rPr>
          <w:lang w:val="ru-RU"/>
        </w:rPr>
        <w:t xml:space="preserve"> </w:t>
      </w:r>
      <w:r w:rsidR="0080789E">
        <w:rPr>
          <w:lang w:val="ru-RU"/>
        </w:rPr>
        <w:t>отправления</w:t>
      </w:r>
      <w:r w:rsidR="0080789E" w:rsidRPr="0080789E">
        <w:rPr>
          <w:lang w:val="ru-RU"/>
        </w:rPr>
        <w:t xml:space="preserve"> </w:t>
      </w:r>
      <w:r w:rsidR="0080789E">
        <w:rPr>
          <w:lang w:val="ru-RU"/>
        </w:rPr>
        <w:t>религиозных</w:t>
      </w:r>
      <w:r w:rsidR="0080789E" w:rsidRPr="0080789E">
        <w:rPr>
          <w:lang w:val="ru-RU"/>
        </w:rPr>
        <w:t xml:space="preserve"> </w:t>
      </w:r>
      <w:r w:rsidR="0080789E">
        <w:rPr>
          <w:lang w:val="ru-RU"/>
        </w:rPr>
        <w:t>обрядов</w:t>
      </w:r>
      <w:r w:rsidR="0080789E" w:rsidRPr="0080789E">
        <w:rPr>
          <w:lang w:val="ru-RU"/>
        </w:rPr>
        <w:t xml:space="preserve"> </w:t>
      </w:r>
      <w:r w:rsidR="0080789E">
        <w:rPr>
          <w:lang w:val="ru-RU"/>
        </w:rPr>
        <w:t>и</w:t>
      </w:r>
      <w:r w:rsidR="0080789E" w:rsidRPr="0080789E">
        <w:rPr>
          <w:lang w:val="ru-RU"/>
        </w:rPr>
        <w:t xml:space="preserve"> </w:t>
      </w:r>
      <w:r w:rsidR="0080789E">
        <w:rPr>
          <w:lang w:val="ru-RU"/>
        </w:rPr>
        <w:t>соблюдения</w:t>
      </w:r>
      <w:r w:rsidR="0080789E" w:rsidRPr="0080789E">
        <w:rPr>
          <w:lang w:val="ru-RU"/>
        </w:rPr>
        <w:t xml:space="preserve"> </w:t>
      </w:r>
      <w:r w:rsidR="0080789E">
        <w:rPr>
          <w:lang w:val="ru-RU"/>
        </w:rPr>
        <w:t>в</w:t>
      </w:r>
      <w:r w:rsidR="0080789E" w:rsidRPr="0080789E">
        <w:rPr>
          <w:lang w:val="ru-RU"/>
        </w:rPr>
        <w:t xml:space="preserve"> </w:t>
      </w:r>
      <w:r w:rsidR="0080789E">
        <w:rPr>
          <w:lang w:val="ru-RU"/>
        </w:rPr>
        <w:t xml:space="preserve">личной жизни требований ислама, или пытается реорганизовать функционирование общества как целого путем навязывания каждому своих религиозных символов или концепции общества, основанного на религиозных представлениях </w:t>
      </w:r>
      <w:r w:rsidR="00C6715A" w:rsidRPr="0080789E">
        <w:rPr>
          <w:lang w:val="ru-RU"/>
        </w:rPr>
        <w:t>(</w:t>
      </w:r>
      <w:r w:rsidR="0080789E">
        <w:rPr>
          <w:lang w:val="ru-RU"/>
        </w:rPr>
        <w:t xml:space="preserve">касательного схожего обоснования см. дело </w:t>
      </w:r>
      <w:r w:rsidR="0080789E">
        <w:rPr>
          <w:i/>
          <w:lang w:val="ru-RU"/>
        </w:rPr>
        <w:t>Гюндюз</w:t>
      </w:r>
      <w:r w:rsidR="009B0667" w:rsidRPr="0080789E">
        <w:rPr>
          <w:lang w:val="ru-RU"/>
        </w:rPr>
        <w:t xml:space="preserve">, </w:t>
      </w:r>
      <w:r w:rsidR="0080789E">
        <w:rPr>
          <w:lang w:val="ru-RU"/>
        </w:rPr>
        <w:t>цитированное выше</w:t>
      </w:r>
      <w:r w:rsidR="009B0667" w:rsidRPr="0080789E">
        <w:rPr>
          <w:lang w:val="ru-RU"/>
        </w:rPr>
        <w:t xml:space="preserve">, § 51, </w:t>
      </w:r>
      <w:r w:rsidR="00090944">
        <w:rPr>
          <w:lang w:val="ru-RU"/>
        </w:rPr>
        <w:t>а также</w:t>
      </w:r>
      <w:r w:rsidR="0080789E">
        <w:rPr>
          <w:lang w:val="ru-RU"/>
        </w:rPr>
        <w:t xml:space="preserve"> сравните и противопоставьте дело </w:t>
      </w:r>
      <w:r w:rsidR="0080789E">
        <w:rPr>
          <w:i/>
          <w:lang w:val="ru-RU"/>
        </w:rPr>
        <w:t>Касымахунов и Сайбаталов против России</w:t>
      </w:r>
      <w:r w:rsidR="00C6715A" w:rsidRPr="0080789E">
        <w:rPr>
          <w:lang w:val="ru-RU"/>
        </w:rPr>
        <w:t xml:space="preserve">, </w:t>
      </w:r>
      <w:r w:rsidR="0080789E">
        <w:rPr>
          <w:lang w:val="ru-RU"/>
        </w:rPr>
        <w:lastRenderedPageBreak/>
        <w:t>№№</w:t>
      </w:r>
      <w:r w:rsidR="00C6715A" w:rsidRPr="0080789E">
        <w:rPr>
          <w:lang w:val="ru-RU"/>
        </w:rPr>
        <w:t xml:space="preserve"> 26261/05 </w:t>
      </w:r>
      <w:r w:rsidR="0080789E">
        <w:rPr>
          <w:lang w:val="ru-RU"/>
        </w:rPr>
        <w:t xml:space="preserve">и </w:t>
      </w:r>
      <w:r w:rsidR="00C6715A" w:rsidRPr="0080789E">
        <w:rPr>
          <w:lang w:val="ru-RU"/>
        </w:rPr>
        <w:t>26377/06</w:t>
      </w:r>
      <w:r w:rsidR="000A107B" w:rsidRPr="0080789E">
        <w:rPr>
          <w:snapToGrid w:val="0"/>
          <w:lang w:val="ru-RU"/>
        </w:rPr>
        <w:t>, §</w:t>
      </w:r>
      <w:r w:rsidR="000A107B" w:rsidRPr="0065350D">
        <w:rPr>
          <w:snapToGrid w:val="0"/>
        </w:rPr>
        <w:t> </w:t>
      </w:r>
      <w:r w:rsidR="00C6715A" w:rsidRPr="0080789E">
        <w:rPr>
          <w:snapToGrid w:val="0"/>
          <w:lang w:val="ru-RU"/>
        </w:rPr>
        <w:t xml:space="preserve">112, 14 </w:t>
      </w:r>
      <w:r w:rsidR="0080789E">
        <w:rPr>
          <w:snapToGrid w:val="0"/>
          <w:lang w:val="ru-RU"/>
        </w:rPr>
        <w:t xml:space="preserve">марта </w:t>
      </w:r>
      <w:r w:rsidR="00C6715A" w:rsidRPr="0080789E">
        <w:rPr>
          <w:snapToGrid w:val="0"/>
          <w:lang w:val="ru-RU"/>
        </w:rPr>
        <w:t>2013</w:t>
      </w:r>
      <w:r w:rsidR="0080789E">
        <w:rPr>
          <w:snapToGrid w:val="0"/>
          <w:lang w:val="ru-RU"/>
        </w:rPr>
        <w:t xml:space="preserve"> года</w:t>
      </w:r>
      <w:r w:rsidR="00412B48" w:rsidRPr="0080789E">
        <w:rPr>
          <w:lang w:val="ru-RU"/>
        </w:rPr>
        <w:t>)</w:t>
      </w:r>
      <w:r w:rsidR="00C6715A" w:rsidRPr="0080789E">
        <w:rPr>
          <w:lang w:val="ru-RU"/>
        </w:rPr>
        <w:t xml:space="preserve">. </w:t>
      </w:r>
      <w:r w:rsidR="0080789E">
        <w:rPr>
          <w:lang w:val="ru-RU"/>
        </w:rPr>
        <w:t>Простой</w:t>
      </w:r>
      <w:r w:rsidR="0080789E" w:rsidRPr="0080789E">
        <w:rPr>
          <w:lang w:val="ru-RU"/>
        </w:rPr>
        <w:t xml:space="preserve"> </w:t>
      </w:r>
      <w:r w:rsidR="0080789E">
        <w:rPr>
          <w:lang w:val="ru-RU"/>
        </w:rPr>
        <w:t>лишь</w:t>
      </w:r>
      <w:r w:rsidR="0080789E" w:rsidRPr="0080789E">
        <w:rPr>
          <w:lang w:val="ru-RU"/>
        </w:rPr>
        <w:t xml:space="preserve"> </w:t>
      </w:r>
      <w:r w:rsidR="0080789E">
        <w:rPr>
          <w:lang w:val="ru-RU"/>
        </w:rPr>
        <w:t>факт</w:t>
      </w:r>
      <w:r w:rsidR="0080789E" w:rsidRPr="0080789E">
        <w:rPr>
          <w:lang w:val="ru-RU"/>
        </w:rPr>
        <w:t xml:space="preserve"> </w:t>
      </w:r>
      <w:r w:rsidR="0080789E">
        <w:rPr>
          <w:lang w:val="ru-RU"/>
        </w:rPr>
        <w:t>того</w:t>
      </w:r>
      <w:r w:rsidR="0080789E" w:rsidRPr="0080789E">
        <w:rPr>
          <w:lang w:val="ru-RU"/>
        </w:rPr>
        <w:t xml:space="preserve">, </w:t>
      </w:r>
      <w:r w:rsidR="0080789E">
        <w:rPr>
          <w:lang w:val="ru-RU"/>
        </w:rPr>
        <w:t>что</w:t>
      </w:r>
      <w:r w:rsidR="0080789E" w:rsidRPr="0080789E">
        <w:rPr>
          <w:lang w:val="ru-RU"/>
        </w:rPr>
        <w:t xml:space="preserve"> </w:t>
      </w:r>
      <w:r w:rsidR="0080789E">
        <w:rPr>
          <w:lang w:val="ru-RU"/>
        </w:rPr>
        <w:t>намерением</w:t>
      </w:r>
      <w:r w:rsidR="0080789E" w:rsidRPr="0080789E">
        <w:rPr>
          <w:lang w:val="ru-RU"/>
        </w:rPr>
        <w:t xml:space="preserve"> </w:t>
      </w:r>
      <w:r w:rsidR="0080789E">
        <w:rPr>
          <w:lang w:val="ru-RU"/>
        </w:rPr>
        <w:t>автора</w:t>
      </w:r>
      <w:r w:rsidR="0080789E" w:rsidRPr="0080789E">
        <w:rPr>
          <w:lang w:val="ru-RU"/>
        </w:rPr>
        <w:t xml:space="preserve"> </w:t>
      </w:r>
      <w:r w:rsidR="0080789E">
        <w:rPr>
          <w:lang w:val="ru-RU"/>
        </w:rPr>
        <w:t>являлось</w:t>
      </w:r>
      <w:r w:rsidR="0080789E" w:rsidRPr="0080789E">
        <w:rPr>
          <w:lang w:val="ru-RU"/>
        </w:rPr>
        <w:t xml:space="preserve"> </w:t>
      </w:r>
      <w:r w:rsidR="0080789E">
        <w:rPr>
          <w:lang w:val="ru-RU"/>
        </w:rPr>
        <w:t>убеждение</w:t>
      </w:r>
      <w:r w:rsidR="0080789E" w:rsidRPr="0080789E">
        <w:rPr>
          <w:lang w:val="ru-RU"/>
        </w:rPr>
        <w:t xml:space="preserve"> </w:t>
      </w:r>
      <w:r w:rsidR="0080789E">
        <w:rPr>
          <w:lang w:val="ru-RU"/>
        </w:rPr>
        <w:t>читателя</w:t>
      </w:r>
      <w:r w:rsidR="0080789E" w:rsidRPr="0080789E">
        <w:rPr>
          <w:lang w:val="ru-RU"/>
        </w:rPr>
        <w:t xml:space="preserve"> </w:t>
      </w:r>
      <w:r w:rsidR="00CD1074">
        <w:rPr>
          <w:lang w:val="ru-RU"/>
        </w:rPr>
        <w:t xml:space="preserve">с целью принятия его </w:t>
      </w:r>
      <w:r w:rsidR="0080789E">
        <w:rPr>
          <w:lang w:val="ru-RU"/>
        </w:rPr>
        <w:t>религиозных убеждений, является недостаточным</w:t>
      </w:r>
      <w:r w:rsidR="00090944">
        <w:rPr>
          <w:lang w:val="ru-RU"/>
        </w:rPr>
        <w:t xml:space="preserve"> основанием</w:t>
      </w:r>
      <w:r w:rsidR="0080789E">
        <w:rPr>
          <w:lang w:val="ru-RU"/>
        </w:rPr>
        <w:t>, по мнению Суда</w:t>
      </w:r>
      <w:r w:rsidR="0080789E" w:rsidRPr="009447A3">
        <w:rPr>
          <w:lang w:val="ru-RU"/>
        </w:rPr>
        <w:t xml:space="preserve">, </w:t>
      </w:r>
      <w:r w:rsidR="0080789E">
        <w:rPr>
          <w:lang w:val="ru-RU"/>
        </w:rPr>
        <w:t>для</w:t>
      </w:r>
      <w:r w:rsidR="0080789E" w:rsidRPr="009447A3">
        <w:rPr>
          <w:lang w:val="ru-RU"/>
        </w:rPr>
        <w:t xml:space="preserve"> </w:t>
      </w:r>
      <w:r w:rsidR="0080789E">
        <w:rPr>
          <w:lang w:val="ru-RU"/>
        </w:rPr>
        <w:t>оправдания</w:t>
      </w:r>
      <w:r w:rsidR="0080789E" w:rsidRPr="009447A3">
        <w:rPr>
          <w:lang w:val="ru-RU"/>
        </w:rPr>
        <w:t xml:space="preserve"> </w:t>
      </w:r>
      <w:r w:rsidR="0080789E">
        <w:rPr>
          <w:lang w:val="ru-RU"/>
        </w:rPr>
        <w:t>запрета</w:t>
      </w:r>
      <w:r w:rsidR="0080789E" w:rsidRPr="009447A3">
        <w:rPr>
          <w:lang w:val="ru-RU"/>
        </w:rPr>
        <w:t xml:space="preserve"> </w:t>
      </w:r>
      <w:r w:rsidR="0080789E">
        <w:rPr>
          <w:lang w:val="ru-RU"/>
        </w:rPr>
        <w:t>книг</w:t>
      </w:r>
      <w:r w:rsidR="00925E2C" w:rsidRPr="009447A3">
        <w:rPr>
          <w:lang w:val="ru-RU"/>
        </w:rPr>
        <w:t>.</w:t>
      </w:r>
    </w:p>
    <w:p w:rsidR="00612219" w:rsidRPr="0009559A" w:rsidRDefault="000E26A5" w:rsidP="0080789E">
      <w:pPr>
        <w:pStyle w:val="ECHRPara"/>
        <w:rPr>
          <w:lang w:val="ru-RU"/>
        </w:rPr>
      </w:pPr>
      <w:r w:rsidRPr="0065350D">
        <w:fldChar w:fldCharType="begin"/>
      </w:r>
      <w:r w:rsidR="00F0603E" w:rsidRPr="001B367D">
        <w:rPr>
          <w:lang w:val="ru-RU"/>
        </w:rPr>
        <w:instrText xml:space="preserve"> </w:instrText>
      </w:r>
      <w:r w:rsidR="00F0603E" w:rsidRPr="0065350D">
        <w:instrText>SEQ</w:instrText>
      </w:r>
      <w:r w:rsidR="00F0603E" w:rsidRPr="001B367D">
        <w:rPr>
          <w:lang w:val="ru-RU"/>
        </w:rPr>
        <w:instrText xml:space="preserve"> </w:instrText>
      </w:r>
      <w:r w:rsidR="00F0603E" w:rsidRPr="0065350D">
        <w:instrText>level</w:instrText>
      </w:r>
      <w:r w:rsidR="00F0603E" w:rsidRPr="001B367D">
        <w:rPr>
          <w:lang w:val="ru-RU"/>
        </w:rPr>
        <w:instrText>0 \*</w:instrText>
      </w:r>
      <w:r w:rsidR="00F0603E" w:rsidRPr="0065350D">
        <w:instrText>arabic</w:instrText>
      </w:r>
      <w:r w:rsidR="00F0603E" w:rsidRPr="001B367D">
        <w:rPr>
          <w:lang w:val="ru-RU"/>
        </w:rPr>
        <w:instrText xml:space="preserve"> </w:instrText>
      </w:r>
      <w:r w:rsidRPr="0065350D">
        <w:fldChar w:fldCharType="separate"/>
      </w:r>
      <w:r w:rsidR="009447A3">
        <w:rPr>
          <w:noProof/>
          <w:lang w:val="ru-RU"/>
        </w:rPr>
        <w:t>123</w:t>
      </w:r>
      <w:r w:rsidRPr="0065350D">
        <w:fldChar w:fldCharType="end"/>
      </w:r>
      <w:r w:rsidR="00F0603E" w:rsidRPr="001B367D">
        <w:rPr>
          <w:lang w:val="ru-RU"/>
        </w:rPr>
        <w:t>.</w:t>
      </w:r>
      <w:r w:rsidR="00F0603E" w:rsidRPr="0065350D">
        <w:t>  </w:t>
      </w:r>
      <w:r w:rsidR="0009559A">
        <w:rPr>
          <w:lang w:val="ru-RU"/>
        </w:rPr>
        <w:t>Учитывая</w:t>
      </w:r>
      <w:r w:rsidR="0009559A" w:rsidRPr="0009559A">
        <w:rPr>
          <w:lang w:val="ru-RU"/>
        </w:rPr>
        <w:t xml:space="preserve"> </w:t>
      </w:r>
      <w:r w:rsidR="0009559A">
        <w:rPr>
          <w:lang w:val="ru-RU"/>
        </w:rPr>
        <w:t>вышеуказанные</w:t>
      </w:r>
      <w:r w:rsidR="0009559A" w:rsidRPr="0009559A">
        <w:rPr>
          <w:lang w:val="ru-RU"/>
        </w:rPr>
        <w:t xml:space="preserve"> </w:t>
      </w:r>
      <w:r w:rsidR="0009559A">
        <w:rPr>
          <w:lang w:val="ru-RU"/>
        </w:rPr>
        <w:t>соображения</w:t>
      </w:r>
      <w:r w:rsidR="0009559A" w:rsidRPr="0009559A">
        <w:rPr>
          <w:lang w:val="ru-RU"/>
        </w:rPr>
        <w:t xml:space="preserve"> </w:t>
      </w:r>
      <w:r w:rsidR="0009559A">
        <w:rPr>
          <w:lang w:val="ru-RU"/>
        </w:rPr>
        <w:t>и</w:t>
      </w:r>
      <w:r w:rsidR="0009559A" w:rsidRPr="0009559A">
        <w:rPr>
          <w:lang w:val="ru-RU"/>
        </w:rPr>
        <w:t xml:space="preserve"> </w:t>
      </w:r>
      <w:r w:rsidR="0009559A">
        <w:rPr>
          <w:lang w:val="ru-RU"/>
        </w:rPr>
        <w:t>судебную</w:t>
      </w:r>
      <w:r w:rsidR="0009559A" w:rsidRPr="0009559A">
        <w:rPr>
          <w:lang w:val="ru-RU"/>
        </w:rPr>
        <w:t xml:space="preserve"> </w:t>
      </w:r>
      <w:r w:rsidR="0009559A">
        <w:rPr>
          <w:lang w:val="ru-RU"/>
        </w:rPr>
        <w:t>практику</w:t>
      </w:r>
      <w:r w:rsidR="0009559A" w:rsidRPr="0009559A">
        <w:rPr>
          <w:lang w:val="ru-RU"/>
        </w:rPr>
        <w:t xml:space="preserve"> </w:t>
      </w:r>
      <w:r w:rsidR="0009559A">
        <w:rPr>
          <w:lang w:val="ru-RU"/>
        </w:rPr>
        <w:t>по</w:t>
      </w:r>
      <w:r w:rsidR="0009559A" w:rsidRPr="0009559A">
        <w:rPr>
          <w:lang w:val="ru-RU"/>
        </w:rPr>
        <w:t xml:space="preserve"> </w:t>
      </w:r>
      <w:r w:rsidR="0009559A">
        <w:rPr>
          <w:lang w:val="ru-RU"/>
        </w:rPr>
        <w:t>данному</w:t>
      </w:r>
      <w:r w:rsidR="0009559A" w:rsidRPr="0009559A">
        <w:rPr>
          <w:lang w:val="ru-RU"/>
        </w:rPr>
        <w:t xml:space="preserve"> </w:t>
      </w:r>
      <w:r w:rsidR="0009559A">
        <w:rPr>
          <w:lang w:val="ru-RU"/>
        </w:rPr>
        <w:t>вопросу</w:t>
      </w:r>
      <w:r w:rsidR="0009559A" w:rsidRPr="0009559A">
        <w:rPr>
          <w:lang w:val="ru-RU"/>
        </w:rPr>
        <w:t xml:space="preserve">, </w:t>
      </w:r>
      <w:r w:rsidR="0009559A">
        <w:rPr>
          <w:lang w:val="ru-RU"/>
        </w:rPr>
        <w:t>Суд</w:t>
      </w:r>
      <w:r w:rsidR="0009559A" w:rsidRPr="0009559A">
        <w:rPr>
          <w:lang w:val="ru-RU"/>
        </w:rPr>
        <w:t xml:space="preserve"> </w:t>
      </w:r>
      <w:r w:rsidR="0009559A">
        <w:rPr>
          <w:lang w:val="ru-RU"/>
        </w:rPr>
        <w:t>устанавливает</w:t>
      </w:r>
      <w:r w:rsidR="0009559A" w:rsidRPr="0009559A">
        <w:rPr>
          <w:lang w:val="ru-RU"/>
        </w:rPr>
        <w:t xml:space="preserve">, </w:t>
      </w:r>
      <w:r w:rsidR="0009559A">
        <w:rPr>
          <w:lang w:val="ru-RU"/>
        </w:rPr>
        <w:t>что</w:t>
      </w:r>
      <w:r w:rsidR="0009559A" w:rsidRPr="0009559A">
        <w:rPr>
          <w:lang w:val="ru-RU"/>
        </w:rPr>
        <w:t xml:space="preserve"> </w:t>
      </w:r>
      <w:r w:rsidR="0009559A">
        <w:rPr>
          <w:lang w:val="ru-RU"/>
        </w:rPr>
        <w:t>местные</w:t>
      </w:r>
      <w:r w:rsidR="0009559A" w:rsidRPr="0009559A">
        <w:rPr>
          <w:lang w:val="ru-RU"/>
        </w:rPr>
        <w:t xml:space="preserve"> </w:t>
      </w:r>
      <w:r w:rsidR="0009559A">
        <w:rPr>
          <w:lang w:val="ru-RU"/>
        </w:rPr>
        <w:t>суды</w:t>
      </w:r>
      <w:r w:rsidR="0009559A" w:rsidRPr="0009559A">
        <w:rPr>
          <w:lang w:val="ru-RU"/>
        </w:rPr>
        <w:t xml:space="preserve"> </w:t>
      </w:r>
      <w:r w:rsidR="0009559A">
        <w:rPr>
          <w:lang w:val="ru-RU"/>
        </w:rPr>
        <w:t>не</w:t>
      </w:r>
      <w:r w:rsidR="0009559A" w:rsidRPr="0009559A">
        <w:rPr>
          <w:lang w:val="ru-RU"/>
        </w:rPr>
        <w:t xml:space="preserve"> </w:t>
      </w:r>
      <w:r w:rsidR="0009559A">
        <w:rPr>
          <w:lang w:val="ru-RU"/>
        </w:rPr>
        <w:t>применили</w:t>
      </w:r>
      <w:r w:rsidR="0009559A" w:rsidRPr="0009559A">
        <w:rPr>
          <w:lang w:val="ru-RU"/>
        </w:rPr>
        <w:t xml:space="preserve"> </w:t>
      </w:r>
      <w:r w:rsidR="0009559A">
        <w:rPr>
          <w:lang w:val="ru-RU"/>
        </w:rPr>
        <w:t>стандарты</w:t>
      </w:r>
      <w:r w:rsidR="0009559A" w:rsidRPr="0009559A">
        <w:rPr>
          <w:lang w:val="ru-RU"/>
        </w:rPr>
        <w:t xml:space="preserve">, </w:t>
      </w:r>
      <w:r w:rsidR="0009559A">
        <w:rPr>
          <w:lang w:val="ru-RU"/>
        </w:rPr>
        <w:t>которые</w:t>
      </w:r>
      <w:r w:rsidR="0009559A" w:rsidRPr="0009559A">
        <w:rPr>
          <w:lang w:val="ru-RU"/>
        </w:rPr>
        <w:t xml:space="preserve"> </w:t>
      </w:r>
      <w:r w:rsidR="0009559A">
        <w:rPr>
          <w:lang w:val="ru-RU"/>
        </w:rPr>
        <w:t>соответствуют</w:t>
      </w:r>
      <w:r w:rsidR="0009559A" w:rsidRPr="0009559A">
        <w:rPr>
          <w:lang w:val="ru-RU"/>
        </w:rPr>
        <w:t xml:space="preserve"> </w:t>
      </w:r>
      <w:r w:rsidR="0009559A">
        <w:rPr>
          <w:lang w:val="ru-RU"/>
        </w:rPr>
        <w:t>принципам</w:t>
      </w:r>
      <w:r w:rsidR="0009559A" w:rsidRPr="0009559A">
        <w:rPr>
          <w:lang w:val="ru-RU"/>
        </w:rPr>
        <w:t xml:space="preserve">, </w:t>
      </w:r>
      <w:r w:rsidR="0009559A">
        <w:rPr>
          <w:lang w:val="ru-RU"/>
        </w:rPr>
        <w:t>воплощенным</w:t>
      </w:r>
      <w:r w:rsidR="0009559A" w:rsidRPr="0009559A">
        <w:rPr>
          <w:lang w:val="ru-RU"/>
        </w:rPr>
        <w:t xml:space="preserve"> </w:t>
      </w:r>
      <w:r w:rsidR="0009559A">
        <w:rPr>
          <w:lang w:val="ru-RU"/>
        </w:rPr>
        <w:t>в</w:t>
      </w:r>
      <w:r w:rsidR="0009559A" w:rsidRPr="0009559A">
        <w:rPr>
          <w:lang w:val="ru-RU"/>
        </w:rPr>
        <w:t xml:space="preserve"> </w:t>
      </w:r>
      <w:r w:rsidR="0009559A">
        <w:rPr>
          <w:lang w:val="ru-RU"/>
        </w:rPr>
        <w:t>Статье</w:t>
      </w:r>
      <w:r w:rsidR="0009559A" w:rsidRPr="0009559A">
        <w:rPr>
          <w:lang w:val="en-US"/>
        </w:rPr>
        <w:t> </w:t>
      </w:r>
      <w:r w:rsidR="0009559A" w:rsidRPr="0009559A">
        <w:rPr>
          <w:lang w:val="ru-RU"/>
        </w:rPr>
        <w:t xml:space="preserve">10, </w:t>
      </w:r>
      <w:r w:rsidR="0009559A">
        <w:rPr>
          <w:lang w:val="ru-RU"/>
        </w:rPr>
        <w:t>и</w:t>
      </w:r>
      <w:r w:rsidR="0009559A" w:rsidRPr="0009559A">
        <w:rPr>
          <w:lang w:val="ru-RU"/>
        </w:rPr>
        <w:t xml:space="preserve"> </w:t>
      </w:r>
      <w:r w:rsidR="0009559A">
        <w:rPr>
          <w:lang w:val="ru-RU"/>
        </w:rPr>
        <w:t>не</w:t>
      </w:r>
      <w:r w:rsidR="0009559A" w:rsidRPr="0009559A">
        <w:rPr>
          <w:lang w:val="ru-RU"/>
        </w:rPr>
        <w:t xml:space="preserve"> </w:t>
      </w:r>
      <w:r w:rsidR="0009559A">
        <w:rPr>
          <w:lang w:val="ru-RU"/>
        </w:rPr>
        <w:t>предоставили</w:t>
      </w:r>
      <w:r w:rsidR="0009559A" w:rsidRPr="0009559A">
        <w:rPr>
          <w:lang w:val="ru-RU"/>
        </w:rPr>
        <w:t xml:space="preserve"> «</w:t>
      </w:r>
      <w:r w:rsidR="0009559A">
        <w:rPr>
          <w:lang w:val="ru-RU"/>
        </w:rPr>
        <w:t>релевантных</w:t>
      </w:r>
      <w:r w:rsidR="0009559A" w:rsidRPr="0009559A">
        <w:rPr>
          <w:lang w:val="ru-RU"/>
        </w:rPr>
        <w:t xml:space="preserve"> </w:t>
      </w:r>
      <w:r w:rsidR="0009559A">
        <w:rPr>
          <w:lang w:val="ru-RU"/>
        </w:rPr>
        <w:t>и</w:t>
      </w:r>
      <w:r w:rsidR="0009559A" w:rsidRPr="0009559A">
        <w:rPr>
          <w:lang w:val="ru-RU"/>
        </w:rPr>
        <w:t xml:space="preserve"> </w:t>
      </w:r>
      <w:r w:rsidR="0009559A">
        <w:rPr>
          <w:lang w:val="ru-RU"/>
        </w:rPr>
        <w:t>достаточных</w:t>
      </w:r>
      <w:r w:rsidR="0009559A" w:rsidRPr="0009559A">
        <w:rPr>
          <w:lang w:val="ru-RU"/>
        </w:rPr>
        <w:t xml:space="preserve">» </w:t>
      </w:r>
      <w:r w:rsidR="0009559A">
        <w:rPr>
          <w:lang w:val="ru-RU"/>
        </w:rPr>
        <w:t>обоснований</w:t>
      </w:r>
      <w:r w:rsidR="0080789E">
        <w:rPr>
          <w:lang w:val="ru-RU"/>
        </w:rPr>
        <w:t xml:space="preserve"> для</w:t>
      </w:r>
      <w:r w:rsidR="0009559A" w:rsidRPr="0009559A">
        <w:rPr>
          <w:lang w:val="ru-RU"/>
        </w:rPr>
        <w:t xml:space="preserve"> </w:t>
      </w:r>
      <w:r w:rsidR="0009559A">
        <w:rPr>
          <w:lang w:val="ru-RU"/>
        </w:rPr>
        <w:t>вмешательства. В</w:t>
      </w:r>
      <w:r w:rsidR="0009559A" w:rsidRPr="0009559A">
        <w:rPr>
          <w:lang w:val="ru-RU"/>
        </w:rPr>
        <w:t xml:space="preserve"> </w:t>
      </w:r>
      <w:r w:rsidR="0009559A">
        <w:rPr>
          <w:lang w:val="ru-RU"/>
        </w:rPr>
        <w:t>частности</w:t>
      </w:r>
      <w:r w:rsidR="0009559A" w:rsidRPr="0009559A">
        <w:rPr>
          <w:lang w:val="ru-RU"/>
        </w:rPr>
        <w:t xml:space="preserve">, </w:t>
      </w:r>
      <w:r w:rsidR="0009559A">
        <w:rPr>
          <w:lang w:val="ru-RU"/>
        </w:rPr>
        <w:t>невозможно</w:t>
      </w:r>
      <w:r w:rsidR="0009559A" w:rsidRPr="0009559A">
        <w:rPr>
          <w:lang w:val="ru-RU"/>
        </w:rPr>
        <w:t xml:space="preserve"> </w:t>
      </w:r>
      <w:r w:rsidR="0009559A">
        <w:rPr>
          <w:lang w:val="ru-RU"/>
        </w:rPr>
        <w:t>разглядеть</w:t>
      </w:r>
      <w:r w:rsidR="0009559A" w:rsidRPr="0009559A">
        <w:rPr>
          <w:lang w:val="ru-RU"/>
        </w:rPr>
        <w:t xml:space="preserve"> </w:t>
      </w:r>
      <w:r w:rsidR="0009559A">
        <w:rPr>
          <w:lang w:val="ru-RU"/>
        </w:rPr>
        <w:t>какого</w:t>
      </w:r>
      <w:r w:rsidR="0009559A" w:rsidRPr="0009559A">
        <w:rPr>
          <w:lang w:val="ru-RU"/>
        </w:rPr>
        <w:t>-</w:t>
      </w:r>
      <w:r w:rsidR="0009559A">
        <w:rPr>
          <w:lang w:val="ru-RU"/>
        </w:rPr>
        <w:t>либо</w:t>
      </w:r>
      <w:r w:rsidR="0009559A" w:rsidRPr="0009559A">
        <w:rPr>
          <w:lang w:val="ru-RU"/>
        </w:rPr>
        <w:t xml:space="preserve"> </w:t>
      </w:r>
      <w:r w:rsidR="0009559A">
        <w:rPr>
          <w:lang w:val="ru-RU"/>
        </w:rPr>
        <w:t>элемента</w:t>
      </w:r>
      <w:r w:rsidR="0009559A" w:rsidRPr="0009559A">
        <w:rPr>
          <w:lang w:val="ru-RU"/>
        </w:rPr>
        <w:t xml:space="preserve"> </w:t>
      </w:r>
      <w:r w:rsidR="0009559A">
        <w:rPr>
          <w:lang w:val="ru-RU"/>
        </w:rPr>
        <w:t>в</w:t>
      </w:r>
      <w:r w:rsidR="0009559A" w:rsidRPr="0009559A">
        <w:rPr>
          <w:lang w:val="ru-RU"/>
        </w:rPr>
        <w:t xml:space="preserve"> </w:t>
      </w:r>
      <w:r w:rsidR="0009559A">
        <w:rPr>
          <w:lang w:val="ru-RU"/>
        </w:rPr>
        <w:t>анализе</w:t>
      </w:r>
      <w:r w:rsidR="0009559A" w:rsidRPr="0009559A">
        <w:rPr>
          <w:lang w:val="ru-RU"/>
        </w:rPr>
        <w:t xml:space="preserve"> </w:t>
      </w:r>
      <w:r w:rsidR="0009559A">
        <w:rPr>
          <w:lang w:val="ru-RU"/>
        </w:rPr>
        <w:t>местных</w:t>
      </w:r>
      <w:r w:rsidR="0009559A" w:rsidRPr="0009559A">
        <w:rPr>
          <w:lang w:val="ru-RU"/>
        </w:rPr>
        <w:t xml:space="preserve"> </w:t>
      </w:r>
      <w:r w:rsidR="0009559A">
        <w:rPr>
          <w:lang w:val="ru-RU"/>
        </w:rPr>
        <w:t>судов</w:t>
      </w:r>
      <w:r w:rsidR="0009559A" w:rsidRPr="0009559A">
        <w:rPr>
          <w:lang w:val="ru-RU"/>
        </w:rPr>
        <w:t xml:space="preserve">, </w:t>
      </w:r>
      <w:r w:rsidR="0009559A">
        <w:rPr>
          <w:lang w:val="ru-RU"/>
        </w:rPr>
        <w:t>который</w:t>
      </w:r>
      <w:r w:rsidR="0009559A" w:rsidRPr="0009559A">
        <w:rPr>
          <w:lang w:val="ru-RU"/>
        </w:rPr>
        <w:t xml:space="preserve"> </w:t>
      </w:r>
      <w:r w:rsidR="0009559A">
        <w:rPr>
          <w:lang w:val="ru-RU"/>
        </w:rPr>
        <w:t>бы</w:t>
      </w:r>
      <w:r w:rsidR="0009559A" w:rsidRPr="0009559A">
        <w:rPr>
          <w:lang w:val="ru-RU"/>
        </w:rPr>
        <w:t xml:space="preserve"> </w:t>
      </w:r>
      <w:r w:rsidR="0009559A">
        <w:rPr>
          <w:lang w:val="ru-RU"/>
        </w:rPr>
        <w:t>позволил</w:t>
      </w:r>
      <w:r w:rsidR="0009559A" w:rsidRPr="0009559A">
        <w:rPr>
          <w:lang w:val="ru-RU"/>
        </w:rPr>
        <w:t xml:space="preserve"> </w:t>
      </w:r>
      <w:r w:rsidR="0009559A">
        <w:rPr>
          <w:lang w:val="ru-RU"/>
        </w:rPr>
        <w:t>прийти</w:t>
      </w:r>
      <w:r w:rsidR="0009559A" w:rsidRPr="0009559A">
        <w:rPr>
          <w:lang w:val="ru-RU"/>
        </w:rPr>
        <w:t xml:space="preserve"> </w:t>
      </w:r>
      <w:r w:rsidR="0009559A">
        <w:rPr>
          <w:lang w:val="ru-RU"/>
        </w:rPr>
        <w:t>к</w:t>
      </w:r>
      <w:r w:rsidR="0009559A" w:rsidRPr="0009559A">
        <w:rPr>
          <w:lang w:val="ru-RU"/>
        </w:rPr>
        <w:t xml:space="preserve"> </w:t>
      </w:r>
      <w:r w:rsidR="0009559A">
        <w:rPr>
          <w:lang w:val="ru-RU"/>
        </w:rPr>
        <w:t>заключени</w:t>
      </w:r>
      <w:r w:rsidR="0080789E">
        <w:rPr>
          <w:lang w:val="ru-RU"/>
        </w:rPr>
        <w:t>ю</w:t>
      </w:r>
      <w:r w:rsidR="0009559A" w:rsidRPr="0009559A">
        <w:rPr>
          <w:lang w:val="ru-RU"/>
        </w:rPr>
        <w:t xml:space="preserve"> </w:t>
      </w:r>
      <w:r w:rsidR="0009559A">
        <w:rPr>
          <w:lang w:val="ru-RU"/>
        </w:rPr>
        <w:t>о</w:t>
      </w:r>
      <w:r w:rsidR="0009559A" w:rsidRPr="0009559A">
        <w:rPr>
          <w:lang w:val="ru-RU"/>
        </w:rPr>
        <w:t xml:space="preserve"> </w:t>
      </w:r>
      <w:r w:rsidR="0009559A">
        <w:rPr>
          <w:lang w:val="ru-RU"/>
        </w:rPr>
        <w:t>том</w:t>
      </w:r>
      <w:r w:rsidR="0009559A" w:rsidRPr="0009559A">
        <w:rPr>
          <w:lang w:val="ru-RU"/>
        </w:rPr>
        <w:t xml:space="preserve">, </w:t>
      </w:r>
      <w:r w:rsidR="0009559A">
        <w:rPr>
          <w:lang w:val="ru-RU"/>
        </w:rPr>
        <w:t>что</w:t>
      </w:r>
      <w:r w:rsidR="0009559A" w:rsidRPr="0009559A">
        <w:rPr>
          <w:lang w:val="ru-RU"/>
        </w:rPr>
        <w:t xml:space="preserve"> </w:t>
      </w:r>
      <w:r w:rsidR="0009559A">
        <w:rPr>
          <w:lang w:val="ru-RU"/>
        </w:rPr>
        <w:t>рассматриваемая</w:t>
      </w:r>
      <w:r w:rsidR="0009559A" w:rsidRPr="0009559A">
        <w:rPr>
          <w:lang w:val="ru-RU"/>
        </w:rPr>
        <w:t xml:space="preserve"> </w:t>
      </w:r>
      <w:r w:rsidR="0009559A">
        <w:rPr>
          <w:lang w:val="ru-RU"/>
        </w:rPr>
        <w:t>книга</w:t>
      </w:r>
      <w:r w:rsidR="0009559A" w:rsidRPr="0009559A">
        <w:rPr>
          <w:lang w:val="ru-RU"/>
        </w:rPr>
        <w:t xml:space="preserve"> </w:t>
      </w:r>
      <w:r w:rsidR="0009559A">
        <w:rPr>
          <w:lang w:val="ru-RU"/>
        </w:rPr>
        <w:t>подстрекает</w:t>
      </w:r>
      <w:r w:rsidR="0009559A" w:rsidRPr="0009559A">
        <w:rPr>
          <w:lang w:val="ru-RU"/>
        </w:rPr>
        <w:t xml:space="preserve"> </w:t>
      </w:r>
      <w:r w:rsidR="0009559A">
        <w:rPr>
          <w:lang w:val="ru-RU"/>
        </w:rPr>
        <w:t>к</w:t>
      </w:r>
      <w:r w:rsidR="0009559A" w:rsidRPr="0009559A">
        <w:rPr>
          <w:lang w:val="ru-RU"/>
        </w:rPr>
        <w:t xml:space="preserve"> </w:t>
      </w:r>
      <w:r w:rsidR="0009559A">
        <w:rPr>
          <w:lang w:val="ru-RU"/>
        </w:rPr>
        <w:t>насилию</w:t>
      </w:r>
      <w:r w:rsidR="009D446B" w:rsidRPr="0009559A">
        <w:rPr>
          <w:lang w:val="ru-RU"/>
        </w:rPr>
        <w:t xml:space="preserve">, </w:t>
      </w:r>
      <w:r w:rsidR="0009559A">
        <w:rPr>
          <w:lang w:val="ru-RU"/>
        </w:rPr>
        <w:t>возбуждает религиозную рознь или нетерпимость, что контекст, в котором она была опубликована, характеризуется повышенной напряженностью или особым социальным или историческим фоном в России или что ее обращение привело или могло бы привести к пагубным последствиям. Суд</w:t>
      </w:r>
      <w:r w:rsidR="0009559A" w:rsidRPr="0009559A">
        <w:rPr>
          <w:lang w:val="ru-RU"/>
        </w:rPr>
        <w:t xml:space="preserve"> </w:t>
      </w:r>
      <w:r w:rsidR="0009559A">
        <w:rPr>
          <w:lang w:val="ru-RU"/>
        </w:rPr>
        <w:t>приходит</w:t>
      </w:r>
      <w:r w:rsidR="0009559A" w:rsidRPr="0009559A">
        <w:rPr>
          <w:lang w:val="ru-RU"/>
        </w:rPr>
        <w:t xml:space="preserve"> </w:t>
      </w:r>
      <w:r w:rsidR="0009559A">
        <w:rPr>
          <w:lang w:val="ru-RU"/>
        </w:rPr>
        <w:t>к</w:t>
      </w:r>
      <w:r w:rsidR="0009559A" w:rsidRPr="0009559A">
        <w:rPr>
          <w:lang w:val="ru-RU"/>
        </w:rPr>
        <w:t xml:space="preserve"> </w:t>
      </w:r>
      <w:r w:rsidR="0009559A">
        <w:rPr>
          <w:lang w:val="ru-RU"/>
        </w:rPr>
        <w:t>выводу</w:t>
      </w:r>
      <w:r w:rsidR="0009559A" w:rsidRPr="0009559A">
        <w:rPr>
          <w:lang w:val="ru-RU"/>
        </w:rPr>
        <w:t xml:space="preserve">, </w:t>
      </w:r>
      <w:r w:rsidR="0009559A">
        <w:rPr>
          <w:lang w:val="ru-RU"/>
        </w:rPr>
        <w:t>что</w:t>
      </w:r>
      <w:r w:rsidR="0009559A" w:rsidRPr="0009559A">
        <w:rPr>
          <w:lang w:val="ru-RU"/>
        </w:rPr>
        <w:t xml:space="preserve"> </w:t>
      </w:r>
      <w:r w:rsidR="0009559A">
        <w:rPr>
          <w:lang w:val="ru-RU"/>
        </w:rPr>
        <w:t>в</w:t>
      </w:r>
      <w:r w:rsidR="0009559A" w:rsidRPr="0009559A">
        <w:rPr>
          <w:lang w:val="ru-RU"/>
        </w:rPr>
        <w:t xml:space="preserve"> </w:t>
      </w:r>
      <w:r w:rsidR="0009559A">
        <w:rPr>
          <w:lang w:val="ru-RU"/>
        </w:rPr>
        <w:t xml:space="preserve">демократическом обществе </w:t>
      </w:r>
      <w:r w:rsidR="007503DC">
        <w:rPr>
          <w:lang w:val="ru-RU"/>
        </w:rPr>
        <w:t>нет</w:t>
      </w:r>
      <w:r w:rsidR="007503DC" w:rsidRPr="0009559A">
        <w:rPr>
          <w:lang w:val="ru-RU"/>
        </w:rPr>
        <w:t xml:space="preserve"> </w:t>
      </w:r>
      <w:r w:rsidR="007503DC">
        <w:rPr>
          <w:lang w:val="ru-RU"/>
        </w:rPr>
        <w:t>необходимости</w:t>
      </w:r>
      <w:r w:rsidR="007503DC" w:rsidRPr="0009559A">
        <w:rPr>
          <w:lang w:val="ru-RU"/>
        </w:rPr>
        <w:t xml:space="preserve"> </w:t>
      </w:r>
      <w:r w:rsidR="0009559A">
        <w:rPr>
          <w:lang w:val="ru-RU"/>
        </w:rPr>
        <w:t>запрещать рассматриваемую книгу</w:t>
      </w:r>
      <w:r w:rsidR="00612219" w:rsidRPr="0009559A">
        <w:rPr>
          <w:lang w:val="ru-RU"/>
        </w:rPr>
        <w:t>.</w:t>
      </w:r>
    </w:p>
    <w:p w:rsidR="009D446B" w:rsidRPr="0009559A" w:rsidRDefault="000E26A5" w:rsidP="0009559A">
      <w:pPr>
        <w:pStyle w:val="ECHRPara"/>
        <w:rPr>
          <w:lang w:val="ru-RU"/>
        </w:rPr>
      </w:pPr>
      <w:r w:rsidRPr="0065350D">
        <w:fldChar w:fldCharType="begin"/>
      </w:r>
      <w:r w:rsidR="009D446B" w:rsidRPr="001B367D">
        <w:rPr>
          <w:lang w:val="ru-RU"/>
        </w:rPr>
        <w:instrText xml:space="preserve"> </w:instrText>
      </w:r>
      <w:r w:rsidR="009D446B" w:rsidRPr="0065350D">
        <w:instrText>SEQ</w:instrText>
      </w:r>
      <w:r w:rsidR="009D446B" w:rsidRPr="001B367D">
        <w:rPr>
          <w:lang w:val="ru-RU"/>
        </w:rPr>
        <w:instrText xml:space="preserve"> </w:instrText>
      </w:r>
      <w:r w:rsidR="009D446B" w:rsidRPr="0065350D">
        <w:instrText>level</w:instrText>
      </w:r>
      <w:r w:rsidR="009D446B" w:rsidRPr="001B367D">
        <w:rPr>
          <w:lang w:val="ru-RU"/>
        </w:rPr>
        <w:instrText>0 \*</w:instrText>
      </w:r>
      <w:r w:rsidR="009D446B" w:rsidRPr="0065350D">
        <w:instrText>arabic</w:instrText>
      </w:r>
      <w:r w:rsidR="009D446B" w:rsidRPr="001B367D">
        <w:rPr>
          <w:lang w:val="ru-RU"/>
        </w:rPr>
        <w:instrText xml:space="preserve"> </w:instrText>
      </w:r>
      <w:r w:rsidRPr="0065350D">
        <w:fldChar w:fldCharType="separate"/>
      </w:r>
      <w:r w:rsidR="009447A3">
        <w:rPr>
          <w:noProof/>
          <w:lang w:val="ru-RU"/>
        </w:rPr>
        <w:t>124</w:t>
      </w:r>
      <w:r w:rsidRPr="0065350D">
        <w:fldChar w:fldCharType="end"/>
      </w:r>
      <w:r w:rsidR="009D446B" w:rsidRPr="001B367D">
        <w:rPr>
          <w:lang w:val="ru-RU"/>
        </w:rPr>
        <w:t>.</w:t>
      </w:r>
      <w:r w:rsidR="009D446B" w:rsidRPr="0065350D">
        <w:t>  </w:t>
      </w:r>
      <w:r w:rsidR="0009559A">
        <w:rPr>
          <w:lang w:val="ru-RU"/>
        </w:rPr>
        <w:t>Суд</w:t>
      </w:r>
      <w:r w:rsidR="0009559A" w:rsidRPr="0009559A">
        <w:rPr>
          <w:lang w:val="ru-RU"/>
        </w:rPr>
        <w:t xml:space="preserve"> </w:t>
      </w:r>
      <w:r w:rsidR="0009559A">
        <w:rPr>
          <w:lang w:val="ru-RU"/>
        </w:rPr>
        <w:t>поэтому</w:t>
      </w:r>
      <w:r w:rsidR="0009559A" w:rsidRPr="0009559A">
        <w:rPr>
          <w:lang w:val="ru-RU"/>
        </w:rPr>
        <w:t xml:space="preserve"> </w:t>
      </w:r>
      <w:r w:rsidR="0009559A">
        <w:rPr>
          <w:lang w:val="ru-RU"/>
        </w:rPr>
        <w:t>отклоняет</w:t>
      </w:r>
      <w:r w:rsidR="0009559A" w:rsidRPr="0009559A">
        <w:rPr>
          <w:lang w:val="ru-RU"/>
        </w:rPr>
        <w:t xml:space="preserve"> </w:t>
      </w:r>
      <w:r w:rsidR="0009559A">
        <w:rPr>
          <w:lang w:val="ru-RU"/>
        </w:rPr>
        <w:t>предварительное</w:t>
      </w:r>
      <w:r w:rsidR="0009559A" w:rsidRPr="0009559A">
        <w:rPr>
          <w:lang w:val="ru-RU"/>
        </w:rPr>
        <w:t xml:space="preserve"> </w:t>
      </w:r>
      <w:r w:rsidR="0009559A">
        <w:rPr>
          <w:lang w:val="ru-RU"/>
        </w:rPr>
        <w:t>возражение</w:t>
      </w:r>
      <w:r w:rsidR="0009559A" w:rsidRPr="0009559A">
        <w:rPr>
          <w:lang w:val="ru-RU"/>
        </w:rPr>
        <w:t xml:space="preserve"> </w:t>
      </w:r>
      <w:r w:rsidR="0009559A">
        <w:rPr>
          <w:lang w:val="ru-RU"/>
        </w:rPr>
        <w:t>правительства</w:t>
      </w:r>
      <w:r w:rsidR="0009559A" w:rsidRPr="0009559A">
        <w:rPr>
          <w:lang w:val="ru-RU"/>
        </w:rPr>
        <w:t xml:space="preserve"> </w:t>
      </w:r>
      <w:r w:rsidR="0009559A">
        <w:rPr>
          <w:lang w:val="ru-RU"/>
        </w:rPr>
        <w:t>согласно</w:t>
      </w:r>
      <w:r w:rsidR="0009559A" w:rsidRPr="0009559A">
        <w:rPr>
          <w:lang w:val="ru-RU"/>
        </w:rPr>
        <w:t xml:space="preserve"> </w:t>
      </w:r>
      <w:r w:rsidR="0009559A">
        <w:rPr>
          <w:lang w:val="ru-RU"/>
        </w:rPr>
        <w:t>Статье</w:t>
      </w:r>
      <w:r w:rsidR="0009559A" w:rsidRPr="0009559A">
        <w:rPr>
          <w:lang w:val="ru-RU"/>
        </w:rPr>
        <w:t xml:space="preserve"> 17 </w:t>
      </w:r>
      <w:r w:rsidR="0009559A">
        <w:rPr>
          <w:lang w:val="ru-RU"/>
        </w:rPr>
        <w:t>и</w:t>
      </w:r>
      <w:r w:rsidR="0009559A" w:rsidRPr="0009559A">
        <w:rPr>
          <w:lang w:val="ru-RU"/>
        </w:rPr>
        <w:t xml:space="preserve"> </w:t>
      </w:r>
      <w:r w:rsidR="0009559A">
        <w:rPr>
          <w:lang w:val="ru-RU"/>
        </w:rPr>
        <w:t>выносит</w:t>
      </w:r>
      <w:r w:rsidR="0009559A" w:rsidRPr="0009559A">
        <w:rPr>
          <w:lang w:val="ru-RU"/>
        </w:rPr>
        <w:t xml:space="preserve"> </w:t>
      </w:r>
      <w:r w:rsidR="0009559A">
        <w:rPr>
          <w:lang w:val="ru-RU"/>
        </w:rPr>
        <w:t>решение</w:t>
      </w:r>
      <w:r w:rsidR="0009559A" w:rsidRPr="0009559A">
        <w:rPr>
          <w:lang w:val="ru-RU"/>
        </w:rPr>
        <w:t xml:space="preserve">, </w:t>
      </w:r>
      <w:r w:rsidR="0009559A">
        <w:rPr>
          <w:lang w:val="ru-RU"/>
        </w:rPr>
        <w:t>что</w:t>
      </w:r>
      <w:r w:rsidR="0009559A" w:rsidRPr="0009559A">
        <w:rPr>
          <w:lang w:val="ru-RU"/>
        </w:rPr>
        <w:t xml:space="preserve"> </w:t>
      </w:r>
      <w:r w:rsidR="0009559A">
        <w:rPr>
          <w:lang w:val="ru-RU"/>
        </w:rPr>
        <w:t>имело</w:t>
      </w:r>
      <w:r w:rsidR="0009559A" w:rsidRPr="0009559A">
        <w:rPr>
          <w:lang w:val="ru-RU"/>
        </w:rPr>
        <w:t xml:space="preserve"> </w:t>
      </w:r>
      <w:r w:rsidR="0009559A">
        <w:rPr>
          <w:lang w:val="ru-RU"/>
        </w:rPr>
        <w:t>место</w:t>
      </w:r>
      <w:r w:rsidR="0009559A" w:rsidRPr="0009559A">
        <w:rPr>
          <w:lang w:val="ru-RU"/>
        </w:rPr>
        <w:t xml:space="preserve"> </w:t>
      </w:r>
      <w:r w:rsidR="0009559A">
        <w:rPr>
          <w:lang w:val="ru-RU"/>
        </w:rPr>
        <w:t>нарушение</w:t>
      </w:r>
      <w:r w:rsidR="0009559A" w:rsidRPr="0009559A">
        <w:rPr>
          <w:lang w:val="ru-RU"/>
        </w:rPr>
        <w:t xml:space="preserve"> </w:t>
      </w:r>
      <w:r w:rsidR="0009559A">
        <w:rPr>
          <w:lang w:val="ru-RU"/>
        </w:rPr>
        <w:t>Статьи</w:t>
      </w:r>
      <w:r w:rsidR="0009559A" w:rsidRPr="0009559A">
        <w:rPr>
          <w:lang w:val="ru-RU"/>
        </w:rPr>
        <w:t xml:space="preserve"> 10 </w:t>
      </w:r>
      <w:r w:rsidR="0009559A">
        <w:rPr>
          <w:lang w:val="ru-RU"/>
        </w:rPr>
        <w:t>Конвенции</w:t>
      </w:r>
      <w:r w:rsidR="00533A08" w:rsidRPr="0009559A">
        <w:rPr>
          <w:lang w:val="ru-RU"/>
        </w:rPr>
        <w:t>.</w:t>
      </w:r>
    </w:p>
    <w:p w:rsidR="00014566" w:rsidRPr="00EF57BA" w:rsidRDefault="00533A08" w:rsidP="006277F9">
      <w:pPr>
        <w:pStyle w:val="ECHRHeading1"/>
        <w:rPr>
          <w:lang w:val="ru-RU"/>
        </w:rPr>
      </w:pPr>
      <w:r w:rsidRPr="0065350D">
        <w:t>III</w:t>
      </w:r>
      <w:r w:rsidR="00014566" w:rsidRPr="00EF57BA">
        <w:rPr>
          <w:lang w:val="ru-RU"/>
        </w:rPr>
        <w:t>.</w:t>
      </w:r>
      <w:proofErr w:type="gramStart"/>
      <w:r w:rsidR="00014566" w:rsidRPr="0065350D">
        <w:t>  </w:t>
      </w:r>
      <w:r w:rsidR="006277F9">
        <w:rPr>
          <w:lang w:val="ru-RU"/>
        </w:rPr>
        <w:t>ДРУГИЕ</w:t>
      </w:r>
      <w:proofErr w:type="gramEnd"/>
      <w:r w:rsidR="006277F9" w:rsidRPr="00EF57BA">
        <w:rPr>
          <w:lang w:val="ru-RU"/>
        </w:rPr>
        <w:t xml:space="preserve"> </w:t>
      </w:r>
      <w:r w:rsidR="006277F9">
        <w:rPr>
          <w:lang w:val="ru-RU"/>
        </w:rPr>
        <w:t>ЗАЯВЛЕННЫЕ</w:t>
      </w:r>
      <w:r w:rsidR="006277F9" w:rsidRPr="00EF57BA">
        <w:rPr>
          <w:lang w:val="ru-RU"/>
        </w:rPr>
        <w:t xml:space="preserve"> </w:t>
      </w:r>
      <w:r w:rsidR="006277F9">
        <w:rPr>
          <w:lang w:val="ru-RU"/>
        </w:rPr>
        <w:t>НАРУШЕНИЯ</w:t>
      </w:r>
      <w:r w:rsidR="006277F9" w:rsidRPr="00EF57BA">
        <w:rPr>
          <w:lang w:val="ru-RU"/>
        </w:rPr>
        <w:t xml:space="preserve"> </w:t>
      </w:r>
      <w:r w:rsidR="006277F9">
        <w:rPr>
          <w:lang w:val="ru-RU"/>
        </w:rPr>
        <w:t>КОНВЕНЦИИ</w:t>
      </w:r>
    </w:p>
    <w:p w:rsidR="006E33B9" w:rsidRPr="00684DAF" w:rsidRDefault="000E26A5" w:rsidP="00090944">
      <w:pPr>
        <w:pStyle w:val="ECHRPara"/>
        <w:rPr>
          <w:lang w:val="ru-RU"/>
        </w:rPr>
      </w:pPr>
      <w:r w:rsidRPr="0065350D">
        <w:fldChar w:fldCharType="begin"/>
      </w:r>
      <w:r w:rsidR="00533A08" w:rsidRPr="00EF57BA">
        <w:rPr>
          <w:lang w:val="ru-RU"/>
        </w:rPr>
        <w:instrText xml:space="preserve"> </w:instrText>
      </w:r>
      <w:r w:rsidR="00533A08" w:rsidRPr="0065350D">
        <w:instrText>SEQ</w:instrText>
      </w:r>
      <w:r w:rsidR="00533A08" w:rsidRPr="00EF57BA">
        <w:rPr>
          <w:lang w:val="ru-RU"/>
        </w:rPr>
        <w:instrText xml:space="preserve"> </w:instrText>
      </w:r>
      <w:r w:rsidR="00533A08" w:rsidRPr="0065350D">
        <w:instrText>level</w:instrText>
      </w:r>
      <w:r w:rsidR="00533A08" w:rsidRPr="00EF57BA">
        <w:rPr>
          <w:lang w:val="ru-RU"/>
        </w:rPr>
        <w:instrText>0 \*</w:instrText>
      </w:r>
      <w:r w:rsidR="00533A08" w:rsidRPr="0065350D">
        <w:instrText>arabic</w:instrText>
      </w:r>
      <w:r w:rsidR="00533A08" w:rsidRPr="00EF57BA">
        <w:rPr>
          <w:lang w:val="ru-RU"/>
        </w:rPr>
        <w:instrText xml:space="preserve"> </w:instrText>
      </w:r>
      <w:r w:rsidRPr="0065350D">
        <w:fldChar w:fldCharType="separate"/>
      </w:r>
      <w:r w:rsidR="009447A3">
        <w:rPr>
          <w:noProof/>
          <w:lang w:val="ru-RU"/>
        </w:rPr>
        <w:t>125</w:t>
      </w:r>
      <w:r w:rsidRPr="0065350D">
        <w:fldChar w:fldCharType="end"/>
      </w:r>
      <w:r w:rsidR="00533A08" w:rsidRPr="00EF57BA">
        <w:rPr>
          <w:lang w:val="ru-RU"/>
        </w:rPr>
        <w:t>.</w:t>
      </w:r>
      <w:r w:rsidR="00533A08" w:rsidRPr="0065350D">
        <w:t>  </w:t>
      </w:r>
      <w:r w:rsidR="006277F9">
        <w:rPr>
          <w:lang w:val="ru-RU"/>
        </w:rPr>
        <w:t>Наконец</w:t>
      </w:r>
      <w:r w:rsidR="006277F9" w:rsidRPr="006277F9">
        <w:rPr>
          <w:lang w:val="ru-RU"/>
        </w:rPr>
        <w:t xml:space="preserve">, </w:t>
      </w:r>
      <w:r w:rsidR="006277F9">
        <w:rPr>
          <w:lang w:val="ru-RU"/>
        </w:rPr>
        <w:t>Суд</w:t>
      </w:r>
      <w:r w:rsidR="006277F9" w:rsidRPr="006277F9">
        <w:rPr>
          <w:lang w:val="ru-RU"/>
        </w:rPr>
        <w:t xml:space="preserve"> </w:t>
      </w:r>
      <w:r w:rsidR="006277F9">
        <w:rPr>
          <w:lang w:val="ru-RU"/>
        </w:rPr>
        <w:t>рассмотрел</w:t>
      </w:r>
      <w:r w:rsidR="006277F9" w:rsidRPr="006277F9">
        <w:rPr>
          <w:lang w:val="ru-RU"/>
        </w:rPr>
        <w:t xml:space="preserve"> </w:t>
      </w:r>
      <w:r w:rsidR="006277F9">
        <w:rPr>
          <w:lang w:val="ru-RU"/>
        </w:rPr>
        <w:t>другие</w:t>
      </w:r>
      <w:r w:rsidR="006277F9" w:rsidRPr="006277F9">
        <w:rPr>
          <w:lang w:val="ru-RU"/>
        </w:rPr>
        <w:t xml:space="preserve"> </w:t>
      </w:r>
      <w:r w:rsidR="006277F9">
        <w:rPr>
          <w:lang w:val="ru-RU"/>
        </w:rPr>
        <w:t>жалобы</w:t>
      </w:r>
      <w:r w:rsidR="006277F9" w:rsidRPr="006277F9">
        <w:rPr>
          <w:lang w:val="ru-RU"/>
        </w:rPr>
        <w:t xml:space="preserve">, </w:t>
      </w:r>
      <w:r w:rsidR="006277F9">
        <w:rPr>
          <w:lang w:val="ru-RU"/>
        </w:rPr>
        <w:t>поданные</w:t>
      </w:r>
      <w:r w:rsidR="006277F9" w:rsidRPr="006277F9">
        <w:rPr>
          <w:lang w:val="ru-RU"/>
        </w:rPr>
        <w:t xml:space="preserve"> </w:t>
      </w:r>
      <w:r w:rsidR="006277F9">
        <w:rPr>
          <w:lang w:val="ru-RU"/>
        </w:rPr>
        <w:t>заявителями</w:t>
      </w:r>
      <w:r w:rsidR="006277F9" w:rsidRPr="006277F9">
        <w:rPr>
          <w:lang w:val="ru-RU"/>
        </w:rPr>
        <w:t xml:space="preserve"> </w:t>
      </w:r>
      <w:r w:rsidR="006277F9">
        <w:rPr>
          <w:lang w:val="ru-RU"/>
        </w:rPr>
        <w:t>в</w:t>
      </w:r>
      <w:r w:rsidR="006277F9" w:rsidRPr="006277F9">
        <w:rPr>
          <w:lang w:val="ru-RU"/>
        </w:rPr>
        <w:t xml:space="preserve"> </w:t>
      </w:r>
      <w:r w:rsidR="006277F9">
        <w:rPr>
          <w:lang w:val="ru-RU"/>
        </w:rPr>
        <w:t>жалобе</w:t>
      </w:r>
      <w:r w:rsidR="006277F9" w:rsidRPr="006277F9">
        <w:rPr>
          <w:lang w:val="ru-RU"/>
        </w:rPr>
        <w:t xml:space="preserve"> № </w:t>
      </w:r>
      <w:r w:rsidR="006E33B9" w:rsidRPr="006277F9">
        <w:rPr>
          <w:lang w:val="ru-RU"/>
        </w:rPr>
        <w:t>1413/08</w:t>
      </w:r>
      <w:r w:rsidR="00090944">
        <w:rPr>
          <w:lang w:val="ru-RU"/>
        </w:rPr>
        <w:t>,</w:t>
      </w:r>
      <w:r w:rsidR="006E33B9" w:rsidRPr="006277F9">
        <w:rPr>
          <w:lang w:val="ru-RU"/>
        </w:rPr>
        <w:t xml:space="preserve"> </w:t>
      </w:r>
      <w:r w:rsidR="006277F9">
        <w:rPr>
          <w:lang w:val="ru-RU"/>
        </w:rPr>
        <w:t>и</w:t>
      </w:r>
      <w:r w:rsidR="00090944">
        <w:rPr>
          <w:lang w:val="ru-RU"/>
        </w:rPr>
        <w:t xml:space="preserve"> с</w:t>
      </w:r>
      <w:r w:rsidR="006E33B9" w:rsidRPr="006277F9">
        <w:rPr>
          <w:lang w:val="ru-RU"/>
        </w:rPr>
        <w:t xml:space="preserve"> </w:t>
      </w:r>
      <w:r w:rsidR="00090944">
        <w:rPr>
          <w:lang w:val="ru-RU"/>
        </w:rPr>
        <w:t xml:space="preserve">учетом </w:t>
      </w:r>
      <w:r w:rsidR="006277F9">
        <w:rPr>
          <w:lang w:val="ru-RU"/>
        </w:rPr>
        <w:t>все</w:t>
      </w:r>
      <w:r w:rsidR="00090944">
        <w:rPr>
          <w:lang w:val="ru-RU"/>
        </w:rPr>
        <w:t>х</w:t>
      </w:r>
      <w:r w:rsidR="006277F9" w:rsidRPr="006277F9">
        <w:rPr>
          <w:lang w:val="ru-RU"/>
        </w:rPr>
        <w:t xml:space="preserve"> </w:t>
      </w:r>
      <w:r w:rsidR="006277F9">
        <w:rPr>
          <w:lang w:val="ru-RU"/>
        </w:rPr>
        <w:t>имеющи</w:t>
      </w:r>
      <w:r w:rsidR="00090944">
        <w:rPr>
          <w:lang w:val="ru-RU"/>
        </w:rPr>
        <w:t>х</w:t>
      </w:r>
      <w:r w:rsidR="006277F9">
        <w:rPr>
          <w:lang w:val="ru-RU"/>
        </w:rPr>
        <w:t>ся</w:t>
      </w:r>
      <w:r w:rsidR="006277F9" w:rsidRPr="006277F9">
        <w:rPr>
          <w:lang w:val="ru-RU"/>
        </w:rPr>
        <w:t xml:space="preserve"> </w:t>
      </w:r>
      <w:r w:rsidR="006277F9">
        <w:rPr>
          <w:lang w:val="ru-RU"/>
        </w:rPr>
        <w:t>в</w:t>
      </w:r>
      <w:r w:rsidR="006277F9" w:rsidRPr="006277F9">
        <w:rPr>
          <w:lang w:val="ru-RU"/>
        </w:rPr>
        <w:t xml:space="preserve"> </w:t>
      </w:r>
      <w:r w:rsidR="006277F9">
        <w:rPr>
          <w:lang w:val="ru-RU"/>
        </w:rPr>
        <w:t>его</w:t>
      </w:r>
      <w:r w:rsidR="006277F9" w:rsidRPr="006277F9">
        <w:rPr>
          <w:lang w:val="ru-RU"/>
        </w:rPr>
        <w:t xml:space="preserve"> </w:t>
      </w:r>
      <w:r w:rsidR="006277F9">
        <w:rPr>
          <w:lang w:val="ru-RU"/>
        </w:rPr>
        <w:t>распоряжении</w:t>
      </w:r>
      <w:r w:rsidR="006277F9" w:rsidRPr="006277F9">
        <w:rPr>
          <w:lang w:val="ru-RU"/>
        </w:rPr>
        <w:t xml:space="preserve"> </w:t>
      </w:r>
      <w:r w:rsidR="006277F9">
        <w:rPr>
          <w:lang w:val="ru-RU"/>
        </w:rPr>
        <w:t>материал</w:t>
      </w:r>
      <w:r w:rsidR="00090944">
        <w:rPr>
          <w:lang w:val="ru-RU"/>
        </w:rPr>
        <w:t>ов</w:t>
      </w:r>
      <w:r w:rsidR="006277F9" w:rsidRPr="006277F9">
        <w:rPr>
          <w:lang w:val="ru-RU"/>
        </w:rPr>
        <w:t xml:space="preserve"> </w:t>
      </w:r>
      <w:r w:rsidR="006277F9">
        <w:rPr>
          <w:lang w:val="ru-RU"/>
        </w:rPr>
        <w:t>и</w:t>
      </w:r>
      <w:r w:rsidR="006277F9" w:rsidRPr="006277F9">
        <w:rPr>
          <w:lang w:val="ru-RU"/>
        </w:rPr>
        <w:t xml:space="preserve"> </w:t>
      </w:r>
      <w:r w:rsidR="00090944">
        <w:rPr>
          <w:lang w:val="ru-RU"/>
        </w:rPr>
        <w:t xml:space="preserve">того факта, что </w:t>
      </w:r>
      <w:r w:rsidR="006277F9">
        <w:rPr>
          <w:lang w:val="ru-RU"/>
        </w:rPr>
        <w:t>жалобы</w:t>
      </w:r>
      <w:r w:rsidR="006277F9" w:rsidRPr="006277F9">
        <w:rPr>
          <w:lang w:val="ru-RU"/>
        </w:rPr>
        <w:t xml:space="preserve"> </w:t>
      </w:r>
      <w:r w:rsidR="006277F9">
        <w:rPr>
          <w:lang w:val="ru-RU"/>
        </w:rPr>
        <w:t>входят в компетенцию Суда</w:t>
      </w:r>
      <w:r w:rsidR="006277F9" w:rsidRPr="00684DAF">
        <w:rPr>
          <w:lang w:val="ru-RU"/>
        </w:rPr>
        <w:t xml:space="preserve">, </w:t>
      </w:r>
      <w:r w:rsidR="006277F9">
        <w:rPr>
          <w:lang w:val="ru-RU"/>
        </w:rPr>
        <w:t>установил</w:t>
      </w:r>
      <w:r w:rsidR="006277F9" w:rsidRPr="00684DAF">
        <w:rPr>
          <w:lang w:val="ru-RU"/>
        </w:rPr>
        <w:t xml:space="preserve">, </w:t>
      </w:r>
      <w:r w:rsidR="006277F9">
        <w:rPr>
          <w:lang w:val="ru-RU"/>
        </w:rPr>
        <w:t>что</w:t>
      </w:r>
      <w:r w:rsidR="006277F9" w:rsidRPr="00684DAF">
        <w:rPr>
          <w:lang w:val="ru-RU"/>
        </w:rPr>
        <w:t xml:space="preserve"> </w:t>
      </w:r>
      <w:r w:rsidR="00684DAF">
        <w:rPr>
          <w:lang w:val="ru-RU"/>
        </w:rPr>
        <w:t>в</w:t>
      </w:r>
      <w:r w:rsidR="00684DAF" w:rsidRPr="00684DAF">
        <w:rPr>
          <w:lang w:val="ru-RU"/>
        </w:rPr>
        <w:t xml:space="preserve"> </w:t>
      </w:r>
      <w:r w:rsidR="00684DAF">
        <w:rPr>
          <w:lang w:val="ru-RU"/>
        </w:rPr>
        <w:t>них</w:t>
      </w:r>
      <w:r w:rsidR="00684DAF" w:rsidRPr="00684DAF">
        <w:rPr>
          <w:lang w:val="ru-RU"/>
        </w:rPr>
        <w:t xml:space="preserve"> </w:t>
      </w:r>
      <w:r w:rsidR="00684DAF">
        <w:rPr>
          <w:lang w:val="ru-RU"/>
        </w:rPr>
        <w:t>не</w:t>
      </w:r>
      <w:r w:rsidR="00684DAF" w:rsidRPr="00684DAF">
        <w:rPr>
          <w:lang w:val="ru-RU"/>
        </w:rPr>
        <w:t xml:space="preserve"> </w:t>
      </w:r>
      <w:r w:rsidR="00684DAF">
        <w:rPr>
          <w:lang w:val="ru-RU"/>
        </w:rPr>
        <w:t>раскрываются</w:t>
      </w:r>
      <w:r w:rsidR="00684DAF" w:rsidRPr="00684DAF">
        <w:rPr>
          <w:lang w:val="ru-RU"/>
        </w:rPr>
        <w:t xml:space="preserve"> </w:t>
      </w:r>
      <w:r w:rsidR="00684DAF">
        <w:rPr>
          <w:lang w:val="ru-RU"/>
        </w:rPr>
        <w:t>какие</w:t>
      </w:r>
      <w:r w:rsidR="00684DAF" w:rsidRPr="00684DAF">
        <w:rPr>
          <w:lang w:val="ru-RU"/>
        </w:rPr>
        <w:t>-</w:t>
      </w:r>
      <w:r w:rsidR="00684DAF">
        <w:rPr>
          <w:lang w:val="ru-RU"/>
        </w:rPr>
        <w:t>либо</w:t>
      </w:r>
      <w:r w:rsidR="00684DAF" w:rsidRPr="00684DAF">
        <w:rPr>
          <w:lang w:val="ru-RU"/>
        </w:rPr>
        <w:t xml:space="preserve"> </w:t>
      </w:r>
      <w:r w:rsidR="00684DAF">
        <w:rPr>
          <w:lang w:val="ru-RU"/>
        </w:rPr>
        <w:t>признаки</w:t>
      </w:r>
      <w:r w:rsidR="00684DAF" w:rsidRPr="00684DAF">
        <w:rPr>
          <w:lang w:val="ru-RU"/>
        </w:rPr>
        <w:t xml:space="preserve"> </w:t>
      </w:r>
      <w:r w:rsidR="00684DAF">
        <w:rPr>
          <w:lang w:val="ru-RU"/>
        </w:rPr>
        <w:t>нарушения</w:t>
      </w:r>
      <w:r w:rsidR="00684DAF" w:rsidRPr="00684DAF">
        <w:rPr>
          <w:lang w:val="ru-RU"/>
        </w:rPr>
        <w:t xml:space="preserve"> </w:t>
      </w:r>
      <w:r w:rsidR="00684DAF">
        <w:rPr>
          <w:lang w:val="ru-RU"/>
        </w:rPr>
        <w:t>прав</w:t>
      </w:r>
      <w:r w:rsidR="00684DAF" w:rsidRPr="00684DAF">
        <w:rPr>
          <w:lang w:val="ru-RU"/>
        </w:rPr>
        <w:t xml:space="preserve"> </w:t>
      </w:r>
      <w:r w:rsidR="00684DAF">
        <w:rPr>
          <w:lang w:val="ru-RU"/>
        </w:rPr>
        <w:t>и</w:t>
      </w:r>
      <w:r w:rsidR="00684DAF" w:rsidRPr="00684DAF">
        <w:rPr>
          <w:lang w:val="ru-RU"/>
        </w:rPr>
        <w:t xml:space="preserve"> </w:t>
      </w:r>
      <w:r w:rsidR="00684DAF">
        <w:rPr>
          <w:lang w:val="ru-RU"/>
        </w:rPr>
        <w:t>свобод</w:t>
      </w:r>
      <w:r w:rsidR="00684DAF" w:rsidRPr="00684DAF">
        <w:rPr>
          <w:lang w:val="ru-RU"/>
        </w:rPr>
        <w:t xml:space="preserve">, </w:t>
      </w:r>
      <w:r w:rsidR="00684DAF">
        <w:rPr>
          <w:lang w:val="ru-RU"/>
        </w:rPr>
        <w:t>изложенных</w:t>
      </w:r>
      <w:r w:rsidR="00684DAF" w:rsidRPr="00684DAF">
        <w:rPr>
          <w:lang w:val="ru-RU"/>
        </w:rPr>
        <w:t xml:space="preserve"> </w:t>
      </w:r>
      <w:r w:rsidR="00684DAF">
        <w:rPr>
          <w:lang w:val="ru-RU"/>
        </w:rPr>
        <w:t>в</w:t>
      </w:r>
      <w:r w:rsidR="00684DAF" w:rsidRPr="00684DAF">
        <w:rPr>
          <w:lang w:val="ru-RU"/>
        </w:rPr>
        <w:t xml:space="preserve"> </w:t>
      </w:r>
      <w:r w:rsidR="00684DAF">
        <w:rPr>
          <w:lang w:val="ru-RU"/>
        </w:rPr>
        <w:t>Конвенции</w:t>
      </w:r>
      <w:r w:rsidR="00684DAF" w:rsidRPr="00684DAF">
        <w:rPr>
          <w:lang w:val="ru-RU"/>
        </w:rPr>
        <w:t xml:space="preserve"> </w:t>
      </w:r>
      <w:r w:rsidR="00684DAF">
        <w:rPr>
          <w:lang w:val="ru-RU"/>
        </w:rPr>
        <w:t>или</w:t>
      </w:r>
      <w:r w:rsidR="00684DAF" w:rsidRPr="00684DAF">
        <w:rPr>
          <w:lang w:val="ru-RU"/>
        </w:rPr>
        <w:t xml:space="preserve"> </w:t>
      </w:r>
      <w:r w:rsidR="00684DAF">
        <w:rPr>
          <w:lang w:val="ru-RU"/>
        </w:rPr>
        <w:t>ее</w:t>
      </w:r>
      <w:r w:rsidR="00684DAF" w:rsidRPr="00684DAF">
        <w:rPr>
          <w:lang w:val="ru-RU"/>
        </w:rPr>
        <w:t xml:space="preserve"> </w:t>
      </w:r>
      <w:r w:rsidR="00684DAF">
        <w:rPr>
          <w:lang w:val="ru-RU"/>
        </w:rPr>
        <w:t>протоколах</w:t>
      </w:r>
      <w:r w:rsidR="006E33B9" w:rsidRPr="00684DAF">
        <w:rPr>
          <w:lang w:val="ru-RU"/>
        </w:rPr>
        <w:t xml:space="preserve">. </w:t>
      </w:r>
      <w:r w:rsidR="00684DAF">
        <w:rPr>
          <w:lang w:val="ru-RU"/>
        </w:rPr>
        <w:t>Отсюда</w:t>
      </w:r>
      <w:r w:rsidR="00684DAF" w:rsidRPr="00684DAF">
        <w:rPr>
          <w:lang w:val="ru-RU"/>
        </w:rPr>
        <w:t xml:space="preserve"> </w:t>
      </w:r>
      <w:r w:rsidR="00684DAF">
        <w:rPr>
          <w:lang w:val="ru-RU"/>
        </w:rPr>
        <w:t>следует</w:t>
      </w:r>
      <w:r w:rsidR="00684DAF" w:rsidRPr="00684DAF">
        <w:rPr>
          <w:lang w:val="ru-RU"/>
        </w:rPr>
        <w:t xml:space="preserve">, </w:t>
      </w:r>
      <w:r w:rsidR="00684DAF">
        <w:rPr>
          <w:lang w:val="ru-RU"/>
        </w:rPr>
        <w:t>что</w:t>
      </w:r>
      <w:r w:rsidR="00684DAF" w:rsidRPr="00684DAF">
        <w:rPr>
          <w:lang w:val="ru-RU"/>
        </w:rPr>
        <w:t xml:space="preserve"> </w:t>
      </w:r>
      <w:r w:rsidR="00684DAF">
        <w:rPr>
          <w:lang w:val="ru-RU"/>
        </w:rPr>
        <w:t>эта</w:t>
      </w:r>
      <w:r w:rsidR="00684DAF" w:rsidRPr="00684DAF">
        <w:rPr>
          <w:lang w:val="ru-RU"/>
        </w:rPr>
        <w:t xml:space="preserve"> </w:t>
      </w:r>
      <w:r w:rsidR="00684DAF">
        <w:rPr>
          <w:lang w:val="ru-RU"/>
        </w:rPr>
        <w:t>часть</w:t>
      </w:r>
      <w:r w:rsidR="00684DAF" w:rsidRPr="00684DAF">
        <w:rPr>
          <w:lang w:val="ru-RU"/>
        </w:rPr>
        <w:t xml:space="preserve"> </w:t>
      </w:r>
      <w:r w:rsidR="00684DAF">
        <w:rPr>
          <w:lang w:val="ru-RU"/>
        </w:rPr>
        <w:t>жалоб</w:t>
      </w:r>
      <w:r w:rsidR="00684DAF" w:rsidRPr="00684DAF">
        <w:rPr>
          <w:lang w:val="ru-RU"/>
        </w:rPr>
        <w:t xml:space="preserve"> </w:t>
      </w:r>
      <w:r w:rsidR="00684DAF">
        <w:rPr>
          <w:lang w:val="ru-RU"/>
        </w:rPr>
        <w:t>должна</w:t>
      </w:r>
      <w:r w:rsidR="00684DAF" w:rsidRPr="00684DAF">
        <w:rPr>
          <w:lang w:val="ru-RU"/>
        </w:rPr>
        <w:t xml:space="preserve"> </w:t>
      </w:r>
      <w:r w:rsidR="00684DAF">
        <w:rPr>
          <w:lang w:val="ru-RU"/>
        </w:rPr>
        <w:t>быть</w:t>
      </w:r>
      <w:r w:rsidR="00684DAF" w:rsidRPr="00684DAF">
        <w:rPr>
          <w:lang w:val="ru-RU"/>
        </w:rPr>
        <w:t xml:space="preserve"> </w:t>
      </w:r>
      <w:r w:rsidR="00684DAF">
        <w:rPr>
          <w:lang w:val="ru-RU"/>
        </w:rPr>
        <w:t>отклонена</w:t>
      </w:r>
      <w:r w:rsidR="00684DAF" w:rsidRPr="00684DAF">
        <w:rPr>
          <w:lang w:val="ru-RU"/>
        </w:rPr>
        <w:t xml:space="preserve"> </w:t>
      </w:r>
      <w:r w:rsidR="00684DAF">
        <w:rPr>
          <w:lang w:val="ru-RU"/>
        </w:rPr>
        <w:t>как</w:t>
      </w:r>
      <w:r w:rsidR="00684DAF" w:rsidRPr="00684DAF">
        <w:rPr>
          <w:lang w:val="ru-RU"/>
        </w:rPr>
        <w:t xml:space="preserve"> </w:t>
      </w:r>
      <w:r w:rsidR="00684DAF">
        <w:rPr>
          <w:lang w:val="ru-RU"/>
        </w:rPr>
        <w:t>явно</w:t>
      </w:r>
      <w:r w:rsidR="00684DAF" w:rsidRPr="00684DAF">
        <w:rPr>
          <w:lang w:val="ru-RU"/>
        </w:rPr>
        <w:t xml:space="preserve"> </w:t>
      </w:r>
      <w:r w:rsidR="00684DAF">
        <w:rPr>
          <w:lang w:val="ru-RU"/>
        </w:rPr>
        <w:t>необоснованная</w:t>
      </w:r>
      <w:r w:rsidR="00684DAF" w:rsidRPr="00684DAF">
        <w:rPr>
          <w:lang w:val="ru-RU"/>
        </w:rPr>
        <w:t xml:space="preserve"> </w:t>
      </w:r>
      <w:r w:rsidR="00684DAF">
        <w:rPr>
          <w:lang w:val="ru-RU"/>
        </w:rPr>
        <w:t>согласно</w:t>
      </w:r>
      <w:r w:rsidR="00684DAF" w:rsidRPr="00684DAF">
        <w:rPr>
          <w:lang w:val="ru-RU"/>
        </w:rPr>
        <w:t xml:space="preserve"> </w:t>
      </w:r>
      <w:r w:rsidR="00684DAF">
        <w:rPr>
          <w:lang w:val="ru-RU"/>
        </w:rPr>
        <w:t xml:space="preserve">чч.3 </w:t>
      </w:r>
      <w:r w:rsidR="006E33B9" w:rsidRPr="00684DAF">
        <w:rPr>
          <w:lang w:val="ru-RU"/>
        </w:rPr>
        <w:t>(</w:t>
      </w:r>
      <w:r w:rsidR="006E33B9" w:rsidRPr="0065350D">
        <w:t>a</w:t>
      </w:r>
      <w:r w:rsidR="006E33B9" w:rsidRPr="00684DAF">
        <w:rPr>
          <w:lang w:val="ru-RU"/>
        </w:rPr>
        <w:t xml:space="preserve">) </w:t>
      </w:r>
      <w:r w:rsidR="00684DAF">
        <w:rPr>
          <w:lang w:val="ru-RU"/>
        </w:rPr>
        <w:t xml:space="preserve">и </w:t>
      </w:r>
      <w:r w:rsidR="006E33B9" w:rsidRPr="00684DAF">
        <w:rPr>
          <w:lang w:val="ru-RU"/>
        </w:rPr>
        <w:t xml:space="preserve">4 </w:t>
      </w:r>
      <w:r w:rsidR="00684DAF">
        <w:rPr>
          <w:lang w:val="ru-RU"/>
        </w:rPr>
        <w:t>Статьи 35 Конвенции</w:t>
      </w:r>
      <w:r w:rsidR="006E33B9" w:rsidRPr="00684DAF">
        <w:rPr>
          <w:lang w:val="ru-RU"/>
        </w:rPr>
        <w:t>.</w:t>
      </w:r>
    </w:p>
    <w:p w:rsidR="00014566" w:rsidRPr="00EF57BA" w:rsidRDefault="00533A08" w:rsidP="00D50714">
      <w:pPr>
        <w:pStyle w:val="ECHRHeading1"/>
        <w:rPr>
          <w:lang w:val="ru-RU"/>
        </w:rPr>
      </w:pPr>
      <w:r w:rsidRPr="0065350D">
        <w:t>I</w:t>
      </w:r>
      <w:r w:rsidR="00C1063D" w:rsidRPr="0065350D">
        <w:t>V</w:t>
      </w:r>
      <w:r w:rsidR="00014566" w:rsidRPr="00EF57BA">
        <w:rPr>
          <w:lang w:val="ru-RU"/>
        </w:rPr>
        <w:t>.</w:t>
      </w:r>
      <w:proofErr w:type="gramStart"/>
      <w:r w:rsidR="00014566" w:rsidRPr="0065350D">
        <w:t>  </w:t>
      </w:r>
      <w:r w:rsidR="00684DAF">
        <w:rPr>
          <w:lang w:val="ru-RU"/>
        </w:rPr>
        <w:t>ПРИМЕН</w:t>
      </w:r>
      <w:r w:rsidR="00D50714">
        <w:rPr>
          <w:lang w:val="ru-RU"/>
        </w:rPr>
        <w:t>Е</w:t>
      </w:r>
      <w:r w:rsidR="00684DAF">
        <w:rPr>
          <w:lang w:val="ru-RU"/>
        </w:rPr>
        <w:t>НИЕ</w:t>
      </w:r>
      <w:proofErr w:type="gramEnd"/>
      <w:r w:rsidR="00684DAF" w:rsidRPr="00EF57BA">
        <w:rPr>
          <w:lang w:val="ru-RU"/>
        </w:rPr>
        <w:t xml:space="preserve"> </w:t>
      </w:r>
      <w:r w:rsidR="00684DAF">
        <w:rPr>
          <w:lang w:val="ru-RU"/>
        </w:rPr>
        <w:t>СТАТЬИ</w:t>
      </w:r>
      <w:r w:rsidR="00684DAF" w:rsidRPr="00EF57BA">
        <w:rPr>
          <w:lang w:val="ru-RU"/>
        </w:rPr>
        <w:t xml:space="preserve"> 41 </w:t>
      </w:r>
      <w:r w:rsidR="00684DAF">
        <w:rPr>
          <w:lang w:val="ru-RU"/>
        </w:rPr>
        <w:t>КОНВЕНЦИИ</w:t>
      </w:r>
    </w:p>
    <w:p w:rsidR="00014566" w:rsidRPr="00EF57BA" w:rsidRDefault="000E26A5" w:rsidP="00684DAF">
      <w:pPr>
        <w:pStyle w:val="ECHRPara"/>
        <w:rPr>
          <w:lang w:val="ru-RU"/>
        </w:rPr>
      </w:pPr>
      <w:r w:rsidRPr="0065350D">
        <w:fldChar w:fldCharType="begin"/>
      </w:r>
      <w:r w:rsidR="00BC401E" w:rsidRPr="00EF57BA">
        <w:rPr>
          <w:lang w:val="ru-RU"/>
        </w:rPr>
        <w:instrText xml:space="preserve"> </w:instrText>
      </w:r>
      <w:r w:rsidR="00BC401E" w:rsidRPr="0065350D">
        <w:instrText>SEQ</w:instrText>
      </w:r>
      <w:r w:rsidR="00BC401E" w:rsidRPr="00EF57BA">
        <w:rPr>
          <w:lang w:val="ru-RU"/>
        </w:rPr>
        <w:instrText xml:space="preserve"> </w:instrText>
      </w:r>
      <w:r w:rsidR="00BC401E" w:rsidRPr="0065350D">
        <w:instrText>level</w:instrText>
      </w:r>
      <w:r w:rsidR="00BC401E" w:rsidRPr="00EF57BA">
        <w:rPr>
          <w:lang w:val="ru-RU"/>
        </w:rPr>
        <w:instrText>0 \*</w:instrText>
      </w:r>
      <w:r w:rsidR="00BC401E" w:rsidRPr="0065350D">
        <w:instrText>arabic</w:instrText>
      </w:r>
      <w:r w:rsidR="00BC401E" w:rsidRPr="00EF57BA">
        <w:rPr>
          <w:lang w:val="ru-RU"/>
        </w:rPr>
        <w:instrText xml:space="preserve"> </w:instrText>
      </w:r>
      <w:r w:rsidRPr="0065350D">
        <w:fldChar w:fldCharType="separate"/>
      </w:r>
      <w:r w:rsidR="009447A3">
        <w:rPr>
          <w:noProof/>
          <w:lang w:val="ru-RU"/>
        </w:rPr>
        <w:t>126</w:t>
      </w:r>
      <w:r w:rsidRPr="0065350D">
        <w:fldChar w:fldCharType="end"/>
      </w:r>
      <w:r w:rsidR="00014566" w:rsidRPr="00EF57BA">
        <w:rPr>
          <w:lang w:val="ru-RU"/>
        </w:rPr>
        <w:t>.</w:t>
      </w:r>
      <w:r w:rsidR="00014566" w:rsidRPr="0065350D">
        <w:t>  </w:t>
      </w:r>
      <w:r w:rsidR="00684DAF">
        <w:rPr>
          <w:lang w:val="ru-RU"/>
        </w:rPr>
        <w:t>Статья</w:t>
      </w:r>
      <w:r w:rsidR="00684DAF" w:rsidRPr="00EF57BA">
        <w:rPr>
          <w:lang w:val="ru-RU"/>
        </w:rPr>
        <w:t xml:space="preserve"> 41 </w:t>
      </w:r>
      <w:r w:rsidR="00684DAF">
        <w:rPr>
          <w:lang w:val="ru-RU"/>
        </w:rPr>
        <w:t>Конвенции</w:t>
      </w:r>
      <w:r w:rsidR="00684DAF" w:rsidRPr="00EF57BA">
        <w:rPr>
          <w:lang w:val="ru-RU"/>
        </w:rPr>
        <w:t xml:space="preserve"> </w:t>
      </w:r>
      <w:r w:rsidR="00684DAF">
        <w:rPr>
          <w:lang w:val="ru-RU"/>
        </w:rPr>
        <w:t>предусматривает</w:t>
      </w:r>
      <w:r w:rsidR="00014566" w:rsidRPr="00EF57BA">
        <w:rPr>
          <w:lang w:val="ru-RU"/>
        </w:rPr>
        <w:t>:</w:t>
      </w:r>
    </w:p>
    <w:p w:rsidR="00014566" w:rsidRPr="00684DAF" w:rsidRDefault="00014566" w:rsidP="00684DAF">
      <w:pPr>
        <w:pStyle w:val="ECHRParaQuote"/>
        <w:keepNext/>
        <w:keepLines/>
        <w:rPr>
          <w:lang w:val="ru-RU"/>
        </w:rPr>
      </w:pPr>
      <w:r w:rsidRPr="00684DAF">
        <w:rPr>
          <w:lang w:val="ru-RU"/>
        </w:rPr>
        <w:lastRenderedPageBreak/>
        <w:t>“</w:t>
      </w:r>
      <w:r w:rsidR="00684DAF">
        <w:rPr>
          <w:lang w:val="ru-RU"/>
        </w:rPr>
        <w:t>Если</w:t>
      </w:r>
      <w:r w:rsidR="00684DAF" w:rsidRPr="00684DAF">
        <w:rPr>
          <w:lang w:val="ru-RU"/>
        </w:rPr>
        <w:t xml:space="preserve"> </w:t>
      </w:r>
      <w:r w:rsidR="00684DAF">
        <w:rPr>
          <w:lang w:val="ru-RU"/>
        </w:rPr>
        <w:t>Суд</w:t>
      </w:r>
      <w:r w:rsidR="00684DAF" w:rsidRPr="00684DAF">
        <w:rPr>
          <w:lang w:val="ru-RU"/>
        </w:rPr>
        <w:t xml:space="preserve"> </w:t>
      </w:r>
      <w:r w:rsidR="00684DAF">
        <w:rPr>
          <w:lang w:val="ru-RU"/>
        </w:rPr>
        <w:t>устанавливает</w:t>
      </w:r>
      <w:r w:rsidR="00684DAF" w:rsidRPr="00684DAF">
        <w:rPr>
          <w:lang w:val="ru-RU"/>
        </w:rPr>
        <w:t xml:space="preserve">, </w:t>
      </w:r>
      <w:r w:rsidR="00684DAF">
        <w:rPr>
          <w:lang w:val="ru-RU"/>
        </w:rPr>
        <w:t>что</w:t>
      </w:r>
      <w:r w:rsidR="00684DAF" w:rsidRPr="00684DAF">
        <w:rPr>
          <w:lang w:val="ru-RU"/>
        </w:rPr>
        <w:t xml:space="preserve"> </w:t>
      </w:r>
      <w:r w:rsidR="00684DAF">
        <w:rPr>
          <w:lang w:val="ru-RU"/>
        </w:rPr>
        <w:t>имело</w:t>
      </w:r>
      <w:r w:rsidR="00684DAF" w:rsidRPr="00684DAF">
        <w:rPr>
          <w:lang w:val="ru-RU"/>
        </w:rPr>
        <w:t xml:space="preserve"> </w:t>
      </w:r>
      <w:r w:rsidR="00684DAF">
        <w:rPr>
          <w:lang w:val="ru-RU"/>
        </w:rPr>
        <w:t>место</w:t>
      </w:r>
      <w:r w:rsidR="00684DAF" w:rsidRPr="00684DAF">
        <w:rPr>
          <w:lang w:val="ru-RU"/>
        </w:rPr>
        <w:t xml:space="preserve"> </w:t>
      </w:r>
      <w:r w:rsidR="00684DAF">
        <w:rPr>
          <w:lang w:val="ru-RU"/>
        </w:rPr>
        <w:t>нарушение</w:t>
      </w:r>
      <w:r w:rsidR="00684DAF" w:rsidRPr="00684DAF">
        <w:rPr>
          <w:lang w:val="ru-RU"/>
        </w:rPr>
        <w:t xml:space="preserve"> </w:t>
      </w:r>
      <w:r w:rsidR="00684DAF">
        <w:rPr>
          <w:lang w:val="ru-RU"/>
        </w:rPr>
        <w:t>Конвенции</w:t>
      </w:r>
      <w:r w:rsidR="00684DAF" w:rsidRPr="00684DAF">
        <w:rPr>
          <w:lang w:val="ru-RU"/>
        </w:rPr>
        <w:t xml:space="preserve"> </w:t>
      </w:r>
      <w:r w:rsidR="00684DAF">
        <w:rPr>
          <w:lang w:val="ru-RU"/>
        </w:rPr>
        <w:t>или</w:t>
      </w:r>
      <w:r w:rsidR="00684DAF" w:rsidRPr="00684DAF">
        <w:rPr>
          <w:lang w:val="ru-RU"/>
        </w:rPr>
        <w:t xml:space="preserve"> </w:t>
      </w:r>
      <w:r w:rsidR="00684DAF">
        <w:rPr>
          <w:lang w:val="ru-RU"/>
        </w:rPr>
        <w:t>ее</w:t>
      </w:r>
      <w:r w:rsidR="00684DAF" w:rsidRPr="00684DAF">
        <w:rPr>
          <w:lang w:val="ru-RU"/>
        </w:rPr>
        <w:t xml:space="preserve"> </w:t>
      </w:r>
      <w:r w:rsidR="00684DAF">
        <w:rPr>
          <w:lang w:val="ru-RU"/>
        </w:rPr>
        <w:t>протоколов,</w:t>
      </w:r>
      <w:r w:rsidR="00684DAF" w:rsidRPr="00684DAF">
        <w:rPr>
          <w:lang w:val="ru-RU"/>
        </w:rPr>
        <w:t xml:space="preserve"> </w:t>
      </w:r>
      <w:r w:rsidR="00684DAF">
        <w:rPr>
          <w:lang w:val="ru-RU"/>
        </w:rPr>
        <w:t>и</w:t>
      </w:r>
      <w:r w:rsidR="00684DAF" w:rsidRPr="00684DAF">
        <w:rPr>
          <w:lang w:val="ru-RU"/>
        </w:rPr>
        <w:t xml:space="preserve"> </w:t>
      </w:r>
      <w:r w:rsidR="00684DAF">
        <w:rPr>
          <w:lang w:val="ru-RU"/>
        </w:rPr>
        <w:t>внутреннее</w:t>
      </w:r>
      <w:r w:rsidR="00684DAF" w:rsidRPr="00684DAF">
        <w:rPr>
          <w:lang w:val="ru-RU"/>
        </w:rPr>
        <w:t xml:space="preserve"> </w:t>
      </w:r>
      <w:r w:rsidR="00684DAF">
        <w:rPr>
          <w:lang w:val="ru-RU"/>
        </w:rPr>
        <w:t>право</w:t>
      </w:r>
      <w:r w:rsidR="00684DAF" w:rsidRPr="00684DAF">
        <w:rPr>
          <w:lang w:val="ru-RU"/>
        </w:rPr>
        <w:t xml:space="preserve"> </w:t>
      </w:r>
      <w:r w:rsidR="00684DAF">
        <w:rPr>
          <w:lang w:val="ru-RU"/>
        </w:rPr>
        <w:t>Высокой</w:t>
      </w:r>
      <w:r w:rsidR="00684DAF" w:rsidRPr="00684DAF">
        <w:rPr>
          <w:lang w:val="ru-RU"/>
        </w:rPr>
        <w:t xml:space="preserve"> </w:t>
      </w:r>
      <w:r w:rsidR="00684DAF">
        <w:rPr>
          <w:lang w:val="ru-RU"/>
        </w:rPr>
        <w:t>договаривающейся</w:t>
      </w:r>
      <w:r w:rsidR="00684DAF" w:rsidRPr="00684DAF">
        <w:rPr>
          <w:lang w:val="ru-RU"/>
        </w:rPr>
        <w:t xml:space="preserve"> </w:t>
      </w:r>
      <w:r w:rsidR="00684DAF">
        <w:rPr>
          <w:lang w:val="ru-RU"/>
        </w:rPr>
        <w:t>стороны</w:t>
      </w:r>
      <w:r w:rsidR="00684DAF" w:rsidRPr="00684DAF">
        <w:rPr>
          <w:lang w:val="ru-RU"/>
        </w:rPr>
        <w:t xml:space="preserve">, </w:t>
      </w:r>
      <w:r w:rsidR="00684DAF">
        <w:rPr>
          <w:lang w:val="ru-RU"/>
        </w:rPr>
        <w:t>участвующей</w:t>
      </w:r>
      <w:r w:rsidR="00684DAF" w:rsidRPr="00684DAF">
        <w:rPr>
          <w:lang w:val="ru-RU"/>
        </w:rPr>
        <w:t xml:space="preserve"> </w:t>
      </w:r>
      <w:r w:rsidR="00684DAF">
        <w:rPr>
          <w:lang w:val="ru-RU"/>
        </w:rPr>
        <w:t>в</w:t>
      </w:r>
      <w:r w:rsidR="00684DAF" w:rsidRPr="00684DAF">
        <w:rPr>
          <w:lang w:val="ru-RU"/>
        </w:rPr>
        <w:t xml:space="preserve"> </w:t>
      </w:r>
      <w:r w:rsidR="00684DAF">
        <w:rPr>
          <w:lang w:val="ru-RU"/>
        </w:rPr>
        <w:t>деле</w:t>
      </w:r>
      <w:r w:rsidR="00684DAF" w:rsidRPr="00684DAF">
        <w:rPr>
          <w:lang w:val="ru-RU"/>
        </w:rPr>
        <w:t xml:space="preserve">, </w:t>
      </w:r>
      <w:r w:rsidR="00684DAF">
        <w:rPr>
          <w:lang w:val="ru-RU"/>
        </w:rPr>
        <w:t>предусматривает</w:t>
      </w:r>
      <w:r w:rsidR="00684DAF" w:rsidRPr="00684DAF">
        <w:rPr>
          <w:lang w:val="ru-RU"/>
        </w:rPr>
        <w:t xml:space="preserve"> </w:t>
      </w:r>
      <w:r w:rsidR="00684DAF">
        <w:rPr>
          <w:lang w:val="ru-RU"/>
        </w:rPr>
        <w:t>только</w:t>
      </w:r>
      <w:r w:rsidR="00684DAF" w:rsidRPr="00684DAF">
        <w:rPr>
          <w:lang w:val="ru-RU"/>
        </w:rPr>
        <w:t xml:space="preserve"> </w:t>
      </w:r>
      <w:r w:rsidR="00684DAF">
        <w:rPr>
          <w:lang w:val="ru-RU"/>
        </w:rPr>
        <w:t>частичную</w:t>
      </w:r>
      <w:r w:rsidR="00684DAF" w:rsidRPr="00684DAF">
        <w:rPr>
          <w:lang w:val="ru-RU"/>
        </w:rPr>
        <w:t xml:space="preserve"> </w:t>
      </w:r>
      <w:r w:rsidR="00684DAF">
        <w:rPr>
          <w:lang w:val="ru-RU"/>
        </w:rPr>
        <w:t>выплату</w:t>
      </w:r>
      <w:r w:rsidR="00684DAF" w:rsidRPr="00684DAF">
        <w:rPr>
          <w:lang w:val="ru-RU"/>
        </w:rPr>
        <w:t xml:space="preserve"> </w:t>
      </w:r>
      <w:r w:rsidR="00684DAF">
        <w:rPr>
          <w:lang w:val="ru-RU"/>
        </w:rPr>
        <w:t>компенсации,</w:t>
      </w:r>
      <w:r w:rsidR="00684DAF" w:rsidRPr="00684DAF">
        <w:rPr>
          <w:lang w:val="ru-RU"/>
        </w:rPr>
        <w:t xml:space="preserve"> </w:t>
      </w:r>
      <w:r w:rsidR="00684DAF">
        <w:rPr>
          <w:lang w:val="ru-RU"/>
        </w:rPr>
        <w:t>Суд</w:t>
      </w:r>
      <w:r w:rsidR="00684DAF" w:rsidRPr="00684DAF">
        <w:rPr>
          <w:lang w:val="ru-RU"/>
        </w:rPr>
        <w:t xml:space="preserve"> </w:t>
      </w:r>
      <w:r w:rsidR="00684DAF">
        <w:rPr>
          <w:lang w:val="ru-RU"/>
        </w:rPr>
        <w:t>при</w:t>
      </w:r>
      <w:r w:rsidR="00684DAF" w:rsidRPr="00684DAF">
        <w:rPr>
          <w:lang w:val="ru-RU"/>
        </w:rPr>
        <w:t xml:space="preserve"> </w:t>
      </w:r>
      <w:r w:rsidR="00684DAF">
        <w:rPr>
          <w:lang w:val="ru-RU"/>
        </w:rPr>
        <w:t>необходимости</w:t>
      </w:r>
      <w:r w:rsidR="00684DAF" w:rsidRPr="00684DAF">
        <w:rPr>
          <w:lang w:val="ru-RU"/>
        </w:rPr>
        <w:t xml:space="preserve"> </w:t>
      </w:r>
      <w:r w:rsidR="00684DAF">
        <w:rPr>
          <w:lang w:val="ru-RU"/>
        </w:rPr>
        <w:t>назначает</w:t>
      </w:r>
      <w:r w:rsidR="00684DAF" w:rsidRPr="00684DAF">
        <w:rPr>
          <w:lang w:val="ru-RU"/>
        </w:rPr>
        <w:t xml:space="preserve"> </w:t>
      </w:r>
      <w:r w:rsidR="00684DAF">
        <w:rPr>
          <w:lang w:val="ru-RU"/>
        </w:rPr>
        <w:t>справедливую</w:t>
      </w:r>
      <w:r w:rsidR="00684DAF" w:rsidRPr="00684DAF">
        <w:rPr>
          <w:lang w:val="ru-RU"/>
        </w:rPr>
        <w:t xml:space="preserve"> </w:t>
      </w:r>
      <w:r w:rsidR="00684DAF">
        <w:rPr>
          <w:lang w:val="ru-RU"/>
        </w:rPr>
        <w:t>компенсацию</w:t>
      </w:r>
      <w:r w:rsidR="00684DAF" w:rsidRPr="00684DAF">
        <w:rPr>
          <w:lang w:val="ru-RU"/>
        </w:rPr>
        <w:t xml:space="preserve"> </w:t>
      </w:r>
      <w:r w:rsidR="00684DAF">
        <w:rPr>
          <w:lang w:val="ru-RU"/>
        </w:rPr>
        <w:t>потерпевшей</w:t>
      </w:r>
      <w:r w:rsidR="00684DAF" w:rsidRPr="00684DAF">
        <w:rPr>
          <w:lang w:val="ru-RU"/>
        </w:rPr>
        <w:t xml:space="preserve"> </w:t>
      </w:r>
      <w:r w:rsidR="00684DAF">
        <w:rPr>
          <w:lang w:val="ru-RU"/>
        </w:rPr>
        <w:t>стороне</w:t>
      </w:r>
      <w:r w:rsidRPr="00684DAF">
        <w:rPr>
          <w:lang w:val="ru-RU"/>
        </w:rPr>
        <w:t>.”</w:t>
      </w:r>
    </w:p>
    <w:p w:rsidR="00014566" w:rsidRPr="00684DAF" w:rsidRDefault="00014566" w:rsidP="00684DAF">
      <w:pPr>
        <w:pStyle w:val="ECHRHeading2"/>
        <w:rPr>
          <w:lang w:val="ru-RU"/>
        </w:rPr>
      </w:pPr>
      <w:r w:rsidRPr="0065350D">
        <w:t>A</w:t>
      </w:r>
      <w:r w:rsidRPr="00EF57BA">
        <w:rPr>
          <w:lang w:val="ru-RU"/>
        </w:rPr>
        <w:t>.</w:t>
      </w:r>
      <w:proofErr w:type="gramStart"/>
      <w:r w:rsidRPr="0065350D">
        <w:t>  </w:t>
      </w:r>
      <w:r w:rsidR="00684DAF">
        <w:rPr>
          <w:lang w:val="ru-RU"/>
        </w:rPr>
        <w:t>Ущерб</w:t>
      </w:r>
      <w:proofErr w:type="gramEnd"/>
    </w:p>
    <w:p w:rsidR="00171730" w:rsidRPr="00684DAF" w:rsidRDefault="000E26A5" w:rsidP="00684DAF">
      <w:pPr>
        <w:pStyle w:val="ECHRPara"/>
        <w:rPr>
          <w:lang w:val="ru-RU"/>
        </w:rPr>
      </w:pPr>
      <w:r w:rsidRPr="0065350D">
        <w:fldChar w:fldCharType="begin"/>
      </w:r>
      <w:r w:rsidR="00BC401E" w:rsidRPr="00EF57BA">
        <w:rPr>
          <w:lang w:val="ru-RU"/>
        </w:rPr>
        <w:instrText xml:space="preserve"> </w:instrText>
      </w:r>
      <w:r w:rsidR="00BC401E" w:rsidRPr="0065350D">
        <w:instrText>SEQ</w:instrText>
      </w:r>
      <w:r w:rsidR="00BC401E" w:rsidRPr="00EF57BA">
        <w:rPr>
          <w:lang w:val="ru-RU"/>
        </w:rPr>
        <w:instrText xml:space="preserve"> </w:instrText>
      </w:r>
      <w:r w:rsidR="00BC401E" w:rsidRPr="0065350D">
        <w:instrText>level</w:instrText>
      </w:r>
      <w:r w:rsidR="00BC401E" w:rsidRPr="00EF57BA">
        <w:rPr>
          <w:lang w:val="ru-RU"/>
        </w:rPr>
        <w:instrText>0 \*</w:instrText>
      </w:r>
      <w:r w:rsidR="00BC401E" w:rsidRPr="0065350D">
        <w:instrText>arabic</w:instrText>
      </w:r>
      <w:r w:rsidR="00BC401E" w:rsidRPr="00EF57BA">
        <w:rPr>
          <w:lang w:val="ru-RU"/>
        </w:rPr>
        <w:instrText xml:space="preserve"> </w:instrText>
      </w:r>
      <w:r w:rsidRPr="0065350D">
        <w:fldChar w:fldCharType="separate"/>
      </w:r>
      <w:r w:rsidR="009447A3">
        <w:rPr>
          <w:noProof/>
          <w:lang w:val="ru-RU"/>
        </w:rPr>
        <w:t>127</w:t>
      </w:r>
      <w:r w:rsidRPr="0065350D">
        <w:fldChar w:fldCharType="end"/>
      </w:r>
      <w:r w:rsidR="00014566" w:rsidRPr="00EF57BA">
        <w:rPr>
          <w:lang w:val="ru-RU"/>
        </w:rPr>
        <w:t>.</w:t>
      </w:r>
      <w:r w:rsidR="00014566" w:rsidRPr="0065350D">
        <w:t>  </w:t>
      </w:r>
      <w:r w:rsidR="00684DAF">
        <w:rPr>
          <w:lang w:val="ru-RU"/>
        </w:rPr>
        <w:t>Г</w:t>
      </w:r>
      <w:r w:rsidR="00684DAF" w:rsidRPr="00684DAF">
        <w:rPr>
          <w:lang w:val="ru-RU"/>
        </w:rPr>
        <w:t>-</w:t>
      </w:r>
      <w:r w:rsidR="00684DAF">
        <w:rPr>
          <w:lang w:val="ru-RU"/>
        </w:rPr>
        <w:t>н</w:t>
      </w:r>
      <w:r w:rsidR="00684DAF" w:rsidRPr="00684DAF">
        <w:rPr>
          <w:lang w:val="ru-RU"/>
        </w:rPr>
        <w:t xml:space="preserve"> </w:t>
      </w:r>
      <w:r w:rsidR="00684DAF">
        <w:rPr>
          <w:lang w:val="ru-RU"/>
        </w:rPr>
        <w:t>Ибрагимов</w:t>
      </w:r>
      <w:r w:rsidR="00684DAF" w:rsidRPr="00684DAF">
        <w:rPr>
          <w:lang w:val="ru-RU"/>
        </w:rPr>
        <w:t xml:space="preserve"> </w:t>
      </w:r>
      <w:r w:rsidR="00684DAF">
        <w:rPr>
          <w:lang w:val="ru-RU"/>
        </w:rPr>
        <w:t>заявил</w:t>
      </w:r>
      <w:r w:rsidR="00684DAF" w:rsidRPr="00684DAF">
        <w:rPr>
          <w:lang w:val="ru-RU"/>
        </w:rPr>
        <w:t xml:space="preserve"> </w:t>
      </w:r>
      <w:r w:rsidR="00684DAF">
        <w:rPr>
          <w:lang w:val="ru-RU"/>
        </w:rPr>
        <w:t>сумму</w:t>
      </w:r>
      <w:r w:rsidR="00684DAF" w:rsidRPr="00684DAF">
        <w:rPr>
          <w:lang w:val="ru-RU"/>
        </w:rPr>
        <w:t xml:space="preserve"> </w:t>
      </w:r>
      <w:r w:rsidR="00684DAF">
        <w:rPr>
          <w:lang w:val="ru-RU"/>
        </w:rPr>
        <w:t>в</w:t>
      </w:r>
      <w:r w:rsidR="00684DAF" w:rsidRPr="00684DAF">
        <w:rPr>
          <w:lang w:val="ru-RU"/>
        </w:rPr>
        <w:t xml:space="preserve"> 20</w:t>
      </w:r>
      <w:r w:rsidR="00684DAF" w:rsidRPr="00684DAF">
        <w:rPr>
          <w:lang w:val="en-US"/>
        </w:rPr>
        <w:t> </w:t>
      </w:r>
      <w:r w:rsidR="00684DAF" w:rsidRPr="00684DAF">
        <w:rPr>
          <w:lang w:val="ru-RU"/>
        </w:rPr>
        <w:t xml:space="preserve">000 </w:t>
      </w:r>
      <w:r w:rsidR="00684DAF">
        <w:rPr>
          <w:lang w:val="ru-RU"/>
        </w:rPr>
        <w:t>евро</w:t>
      </w:r>
      <w:r w:rsidR="00684DAF" w:rsidRPr="00684DAF">
        <w:rPr>
          <w:lang w:val="ru-RU"/>
        </w:rPr>
        <w:t xml:space="preserve"> </w:t>
      </w:r>
      <w:r w:rsidR="00014566" w:rsidRPr="00684DAF">
        <w:rPr>
          <w:lang w:val="ru-RU"/>
        </w:rPr>
        <w:t>(</w:t>
      </w:r>
      <w:r w:rsidR="00014566" w:rsidRPr="0065350D">
        <w:t>EUR</w:t>
      </w:r>
      <w:r w:rsidR="00014566" w:rsidRPr="00684DAF">
        <w:rPr>
          <w:lang w:val="ru-RU"/>
        </w:rPr>
        <w:t xml:space="preserve">) </w:t>
      </w:r>
      <w:r w:rsidR="00684DAF">
        <w:rPr>
          <w:lang w:val="ru-RU"/>
        </w:rPr>
        <w:t>в</w:t>
      </w:r>
      <w:r w:rsidR="00684DAF" w:rsidRPr="00684DAF">
        <w:rPr>
          <w:lang w:val="ru-RU"/>
        </w:rPr>
        <w:t xml:space="preserve"> </w:t>
      </w:r>
      <w:r w:rsidR="00684DAF">
        <w:rPr>
          <w:lang w:val="ru-RU"/>
        </w:rPr>
        <w:t>отношении</w:t>
      </w:r>
      <w:r w:rsidR="00684DAF" w:rsidRPr="00684DAF">
        <w:rPr>
          <w:lang w:val="ru-RU"/>
        </w:rPr>
        <w:t xml:space="preserve"> </w:t>
      </w:r>
      <w:r w:rsidR="00684DAF">
        <w:rPr>
          <w:lang w:val="ru-RU"/>
        </w:rPr>
        <w:t>морального</w:t>
      </w:r>
      <w:r w:rsidR="00684DAF" w:rsidRPr="00684DAF">
        <w:rPr>
          <w:lang w:val="ru-RU"/>
        </w:rPr>
        <w:t xml:space="preserve"> </w:t>
      </w:r>
      <w:r w:rsidR="00684DAF">
        <w:rPr>
          <w:lang w:val="ru-RU"/>
        </w:rPr>
        <w:t>ущерба</w:t>
      </w:r>
      <w:r w:rsidR="00684DAF" w:rsidRPr="00684DAF">
        <w:rPr>
          <w:lang w:val="ru-RU"/>
        </w:rPr>
        <w:t xml:space="preserve"> </w:t>
      </w:r>
      <w:r w:rsidR="00684DAF">
        <w:rPr>
          <w:lang w:val="ru-RU"/>
        </w:rPr>
        <w:t>применительно</w:t>
      </w:r>
      <w:r w:rsidR="00684DAF" w:rsidRPr="00684DAF">
        <w:rPr>
          <w:lang w:val="ru-RU"/>
        </w:rPr>
        <w:t xml:space="preserve"> </w:t>
      </w:r>
      <w:r w:rsidR="00684DAF">
        <w:rPr>
          <w:lang w:val="ru-RU"/>
        </w:rPr>
        <w:t>к</w:t>
      </w:r>
      <w:r w:rsidR="00684DAF" w:rsidRPr="00684DAF">
        <w:rPr>
          <w:lang w:val="ru-RU"/>
        </w:rPr>
        <w:t xml:space="preserve"> </w:t>
      </w:r>
      <w:r w:rsidR="00684DAF">
        <w:rPr>
          <w:lang w:val="ru-RU"/>
        </w:rPr>
        <w:t>его</w:t>
      </w:r>
      <w:r w:rsidR="00684DAF" w:rsidRPr="00684DAF">
        <w:rPr>
          <w:lang w:val="ru-RU"/>
        </w:rPr>
        <w:t xml:space="preserve"> </w:t>
      </w:r>
      <w:r w:rsidR="00684DAF">
        <w:rPr>
          <w:lang w:val="ru-RU"/>
        </w:rPr>
        <w:t>жалобам</w:t>
      </w:r>
      <w:r w:rsidR="00684DAF" w:rsidRPr="00684DAF">
        <w:rPr>
          <w:lang w:val="ru-RU"/>
        </w:rPr>
        <w:t xml:space="preserve"> </w:t>
      </w:r>
      <w:r w:rsidR="00684DAF">
        <w:rPr>
          <w:lang w:val="ru-RU"/>
        </w:rPr>
        <w:t>согласно</w:t>
      </w:r>
      <w:r w:rsidR="00684DAF" w:rsidRPr="00684DAF">
        <w:rPr>
          <w:lang w:val="ru-RU"/>
        </w:rPr>
        <w:t xml:space="preserve"> </w:t>
      </w:r>
      <w:r w:rsidR="00684DAF">
        <w:rPr>
          <w:lang w:val="ru-RU"/>
        </w:rPr>
        <w:t>Статьям</w:t>
      </w:r>
      <w:r w:rsidR="004D01A0" w:rsidRPr="0065350D">
        <w:t> </w:t>
      </w:r>
      <w:r w:rsidR="00476D98" w:rsidRPr="00684DAF">
        <w:rPr>
          <w:lang w:val="ru-RU"/>
        </w:rPr>
        <w:t xml:space="preserve">9, 10 </w:t>
      </w:r>
      <w:r w:rsidR="00684DAF">
        <w:rPr>
          <w:lang w:val="ru-RU"/>
        </w:rPr>
        <w:t xml:space="preserve">и </w:t>
      </w:r>
      <w:r w:rsidR="00476D98" w:rsidRPr="00684DAF">
        <w:rPr>
          <w:lang w:val="ru-RU"/>
        </w:rPr>
        <w:t xml:space="preserve">14 </w:t>
      </w:r>
      <w:r w:rsidR="00684DAF">
        <w:rPr>
          <w:lang w:val="ru-RU"/>
        </w:rPr>
        <w:t>Конвенции</w:t>
      </w:r>
      <w:r w:rsidR="00476D98" w:rsidRPr="00684DAF">
        <w:rPr>
          <w:lang w:val="ru-RU"/>
        </w:rPr>
        <w:t>.</w:t>
      </w:r>
    </w:p>
    <w:p w:rsidR="00171730" w:rsidRPr="00EF57BA" w:rsidRDefault="000E26A5" w:rsidP="00684DAF">
      <w:pPr>
        <w:pStyle w:val="ECHRPara"/>
        <w:rPr>
          <w:lang w:val="ru-RU"/>
        </w:rPr>
      </w:pPr>
      <w:r w:rsidRPr="0065350D">
        <w:fldChar w:fldCharType="begin"/>
      </w:r>
      <w:r w:rsidR="00BC401E" w:rsidRPr="00EF57BA">
        <w:rPr>
          <w:lang w:val="ru-RU"/>
        </w:rPr>
        <w:instrText xml:space="preserve"> </w:instrText>
      </w:r>
      <w:r w:rsidR="00BC401E" w:rsidRPr="0065350D">
        <w:instrText>SEQ</w:instrText>
      </w:r>
      <w:r w:rsidR="00BC401E" w:rsidRPr="00EF57BA">
        <w:rPr>
          <w:lang w:val="ru-RU"/>
        </w:rPr>
        <w:instrText xml:space="preserve"> </w:instrText>
      </w:r>
      <w:r w:rsidR="00BC401E" w:rsidRPr="0065350D">
        <w:instrText>level</w:instrText>
      </w:r>
      <w:r w:rsidR="00BC401E" w:rsidRPr="00EF57BA">
        <w:rPr>
          <w:lang w:val="ru-RU"/>
        </w:rPr>
        <w:instrText>0 \*</w:instrText>
      </w:r>
      <w:r w:rsidR="00BC401E" w:rsidRPr="0065350D">
        <w:instrText>arabic</w:instrText>
      </w:r>
      <w:r w:rsidR="00BC401E" w:rsidRPr="00EF57BA">
        <w:rPr>
          <w:lang w:val="ru-RU"/>
        </w:rPr>
        <w:instrText xml:space="preserve"> </w:instrText>
      </w:r>
      <w:r w:rsidRPr="0065350D">
        <w:fldChar w:fldCharType="separate"/>
      </w:r>
      <w:r w:rsidR="009447A3">
        <w:rPr>
          <w:noProof/>
          <w:lang w:val="ru-RU"/>
        </w:rPr>
        <w:t>128</w:t>
      </w:r>
      <w:r w:rsidRPr="0065350D">
        <w:fldChar w:fldCharType="end"/>
      </w:r>
      <w:r w:rsidR="00014566" w:rsidRPr="00EF57BA">
        <w:rPr>
          <w:lang w:val="ru-RU"/>
        </w:rPr>
        <w:t>.</w:t>
      </w:r>
      <w:r w:rsidR="00014566" w:rsidRPr="0065350D">
        <w:t>  </w:t>
      </w:r>
      <w:r w:rsidR="00684DAF">
        <w:rPr>
          <w:lang w:val="ru-RU"/>
        </w:rPr>
        <w:t>Правительство</w:t>
      </w:r>
      <w:r w:rsidR="00684DAF" w:rsidRPr="00684DAF">
        <w:rPr>
          <w:lang w:val="ru-RU"/>
        </w:rPr>
        <w:t xml:space="preserve"> </w:t>
      </w:r>
      <w:r w:rsidR="00684DAF">
        <w:rPr>
          <w:lang w:val="ru-RU"/>
        </w:rPr>
        <w:t>заявило</w:t>
      </w:r>
      <w:r w:rsidR="00684DAF" w:rsidRPr="00684DAF">
        <w:rPr>
          <w:lang w:val="ru-RU"/>
        </w:rPr>
        <w:t xml:space="preserve">, </w:t>
      </w:r>
      <w:r w:rsidR="00684DAF">
        <w:rPr>
          <w:lang w:val="ru-RU"/>
        </w:rPr>
        <w:t>что</w:t>
      </w:r>
      <w:r w:rsidR="00684DAF" w:rsidRPr="00684DAF">
        <w:rPr>
          <w:lang w:val="ru-RU"/>
        </w:rPr>
        <w:t xml:space="preserve"> </w:t>
      </w:r>
      <w:r w:rsidR="00684DAF">
        <w:rPr>
          <w:lang w:val="ru-RU"/>
        </w:rPr>
        <w:t>жалобы</w:t>
      </w:r>
      <w:r w:rsidR="00684DAF" w:rsidRPr="00684DAF">
        <w:rPr>
          <w:lang w:val="ru-RU"/>
        </w:rPr>
        <w:t xml:space="preserve"> </w:t>
      </w:r>
      <w:r w:rsidR="00684DAF">
        <w:rPr>
          <w:lang w:val="ru-RU"/>
        </w:rPr>
        <w:t>г</w:t>
      </w:r>
      <w:r w:rsidR="00684DAF" w:rsidRPr="00684DAF">
        <w:rPr>
          <w:lang w:val="ru-RU"/>
        </w:rPr>
        <w:t>-</w:t>
      </w:r>
      <w:r w:rsidR="00684DAF">
        <w:rPr>
          <w:lang w:val="ru-RU"/>
        </w:rPr>
        <w:t>на</w:t>
      </w:r>
      <w:r w:rsidR="00684DAF" w:rsidRPr="00684DAF">
        <w:rPr>
          <w:lang w:val="ru-RU"/>
        </w:rPr>
        <w:t xml:space="preserve"> </w:t>
      </w:r>
      <w:r w:rsidR="00684DAF">
        <w:rPr>
          <w:lang w:val="ru-RU"/>
        </w:rPr>
        <w:t>Ибрагимова</w:t>
      </w:r>
      <w:r w:rsidR="00684DAF" w:rsidRPr="00684DAF">
        <w:rPr>
          <w:lang w:val="ru-RU"/>
        </w:rPr>
        <w:t xml:space="preserve"> </w:t>
      </w:r>
      <w:r w:rsidR="00684DAF">
        <w:rPr>
          <w:lang w:val="ru-RU"/>
        </w:rPr>
        <w:t>согласно</w:t>
      </w:r>
      <w:r w:rsidR="00684DAF" w:rsidRPr="00684DAF">
        <w:rPr>
          <w:lang w:val="ru-RU"/>
        </w:rPr>
        <w:t xml:space="preserve"> </w:t>
      </w:r>
      <w:r w:rsidR="00684DAF">
        <w:rPr>
          <w:lang w:val="ru-RU"/>
        </w:rPr>
        <w:t>Статье</w:t>
      </w:r>
      <w:r w:rsidR="00684DAF" w:rsidRPr="00684DAF">
        <w:rPr>
          <w:lang w:val="ru-RU"/>
        </w:rPr>
        <w:t xml:space="preserve"> 14 </w:t>
      </w:r>
      <w:r w:rsidR="00684DAF">
        <w:rPr>
          <w:lang w:val="ru-RU"/>
        </w:rPr>
        <w:t>не</w:t>
      </w:r>
      <w:r w:rsidR="00684DAF" w:rsidRPr="00684DAF">
        <w:rPr>
          <w:lang w:val="ru-RU"/>
        </w:rPr>
        <w:t xml:space="preserve"> </w:t>
      </w:r>
      <w:r w:rsidR="00684DAF">
        <w:rPr>
          <w:lang w:val="ru-RU"/>
        </w:rPr>
        <w:t>были</w:t>
      </w:r>
      <w:r w:rsidR="00684DAF" w:rsidRPr="00684DAF">
        <w:rPr>
          <w:lang w:val="ru-RU"/>
        </w:rPr>
        <w:t xml:space="preserve"> </w:t>
      </w:r>
      <w:r w:rsidR="00684DAF">
        <w:rPr>
          <w:lang w:val="ru-RU"/>
        </w:rPr>
        <w:t>коммуницированы</w:t>
      </w:r>
      <w:r w:rsidR="00684DAF" w:rsidRPr="00684DAF">
        <w:rPr>
          <w:lang w:val="ru-RU"/>
        </w:rPr>
        <w:t xml:space="preserve">; </w:t>
      </w:r>
      <w:r w:rsidR="00684DAF">
        <w:rPr>
          <w:lang w:val="ru-RU"/>
        </w:rPr>
        <w:t>его</w:t>
      </w:r>
      <w:r w:rsidR="00684DAF" w:rsidRPr="00684DAF">
        <w:rPr>
          <w:lang w:val="ru-RU"/>
        </w:rPr>
        <w:t xml:space="preserve"> </w:t>
      </w:r>
      <w:r w:rsidR="00684DAF">
        <w:rPr>
          <w:lang w:val="ru-RU"/>
        </w:rPr>
        <w:t>требования</w:t>
      </w:r>
      <w:r w:rsidR="00684DAF" w:rsidRPr="00684DAF">
        <w:rPr>
          <w:lang w:val="ru-RU"/>
        </w:rPr>
        <w:t xml:space="preserve"> </w:t>
      </w:r>
      <w:r w:rsidR="00684DAF">
        <w:rPr>
          <w:lang w:val="ru-RU"/>
        </w:rPr>
        <w:t>применительно</w:t>
      </w:r>
      <w:r w:rsidR="00684DAF" w:rsidRPr="00684DAF">
        <w:rPr>
          <w:lang w:val="ru-RU"/>
        </w:rPr>
        <w:t xml:space="preserve"> </w:t>
      </w:r>
      <w:r w:rsidR="00684DAF">
        <w:rPr>
          <w:lang w:val="ru-RU"/>
        </w:rPr>
        <w:t>к</w:t>
      </w:r>
      <w:r w:rsidR="00684DAF" w:rsidRPr="00684DAF">
        <w:rPr>
          <w:lang w:val="ru-RU"/>
        </w:rPr>
        <w:t xml:space="preserve"> </w:t>
      </w:r>
      <w:r w:rsidR="00684DAF">
        <w:rPr>
          <w:lang w:val="ru-RU"/>
        </w:rPr>
        <w:t>этой</w:t>
      </w:r>
      <w:r w:rsidR="00684DAF" w:rsidRPr="00684DAF">
        <w:rPr>
          <w:lang w:val="ru-RU"/>
        </w:rPr>
        <w:t xml:space="preserve"> </w:t>
      </w:r>
      <w:r w:rsidR="00684DAF">
        <w:rPr>
          <w:lang w:val="ru-RU"/>
        </w:rPr>
        <w:t>Статье</w:t>
      </w:r>
      <w:r w:rsidR="00684DAF" w:rsidRPr="00684DAF">
        <w:rPr>
          <w:lang w:val="ru-RU"/>
        </w:rPr>
        <w:t xml:space="preserve"> </w:t>
      </w:r>
      <w:r w:rsidR="00684DAF">
        <w:rPr>
          <w:lang w:val="ru-RU"/>
        </w:rPr>
        <w:t>поэтому</w:t>
      </w:r>
      <w:r w:rsidR="00684DAF" w:rsidRPr="00684DAF">
        <w:rPr>
          <w:lang w:val="ru-RU"/>
        </w:rPr>
        <w:t xml:space="preserve"> </w:t>
      </w:r>
      <w:r w:rsidR="00684DAF">
        <w:rPr>
          <w:lang w:val="ru-RU"/>
        </w:rPr>
        <w:t>должны</w:t>
      </w:r>
      <w:r w:rsidR="00684DAF" w:rsidRPr="00684DAF">
        <w:rPr>
          <w:lang w:val="ru-RU"/>
        </w:rPr>
        <w:t xml:space="preserve"> </w:t>
      </w:r>
      <w:r w:rsidR="00684DAF">
        <w:rPr>
          <w:lang w:val="ru-RU"/>
        </w:rPr>
        <w:t>быть</w:t>
      </w:r>
      <w:r w:rsidR="00684DAF" w:rsidRPr="00684DAF">
        <w:rPr>
          <w:lang w:val="ru-RU"/>
        </w:rPr>
        <w:t xml:space="preserve"> </w:t>
      </w:r>
      <w:r w:rsidR="00684DAF">
        <w:rPr>
          <w:lang w:val="ru-RU"/>
        </w:rPr>
        <w:t>отклонены</w:t>
      </w:r>
      <w:r w:rsidR="00476D98" w:rsidRPr="00684DAF">
        <w:rPr>
          <w:lang w:val="ru-RU"/>
        </w:rPr>
        <w:t xml:space="preserve">. </w:t>
      </w:r>
      <w:r w:rsidR="00684DAF">
        <w:rPr>
          <w:lang w:val="ru-RU"/>
        </w:rPr>
        <w:t>Остальные требования чрезмерные</w:t>
      </w:r>
      <w:r w:rsidR="00476D98" w:rsidRPr="00EF57BA">
        <w:rPr>
          <w:lang w:val="ru-RU"/>
        </w:rPr>
        <w:t>.</w:t>
      </w:r>
    </w:p>
    <w:p w:rsidR="00014566" w:rsidRPr="00684DAF" w:rsidRDefault="000E26A5" w:rsidP="00090944">
      <w:pPr>
        <w:pStyle w:val="ECHRPara"/>
        <w:rPr>
          <w:lang w:val="ru-RU"/>
        </w:rPr>
      </w:pPr>
      <w:r w:rsidRPr="0065350D">
        <w:fldChar w:fldCharType="begin"/>
      </w:r>
      <w:r w:rsidR="00BC401E" w:rsidRPr="00EF57BA">
        <w:rPr>
          <w:lang w:val="ru-RU"/>
        </w:rPr>
        <w:instrText xml:space="preserve"> </w:instrText>
      </w:r>
      <w:r w:rsidR="00BC401E" w:rsidRPr="0065350D">
        <w:instrText>SEQ</w:instrText>
      </w:r>
      <w:r w:rsidR="00BC401E" w:rsidRPr="00EF57BA">
        <w:rPr>
          <w:lang w:val="ru-RU"/>
        </w:rPr>
        <w:instrText xml:space="preserve"> </w:instrText>
      </w:r>
      <w:r w:rsidR="00BC401E" w:rsidRPr="0065350D">
        <w:instrText>level</w:instrText>
      </w:r>
      <w:r w:rsidR="00BC401E" w:rsidRPr="00EF57BA">
        <w:rPr>
          <w:lang w:val="ru-RU"/>
        </w:rPr>
        <w:instrText>0 \*</w:instrText>
      </w:r>
      <w:r w:rsidR="00BC401E" w:rsidRPr="0065350D">
        <w:instrText>arabic</w:instrText>
      </w:r>
      <w:r w:rsidR="00BC401E" w:rsidRPr="00EF57BA">
        <w:rPr>
          <w:lang w:val="ru-RU"/>
        </w:rPr>
        <w:instrText xml:space="preserve"> </w:instrText>
      </w:r>
      <w:r w:rsidRPr="0065350D">
        <w:fldChar w:fldCharType="separate"/>
      </w:r>
      <w:r w:rsidR="009447A3">
        <w:rPr>
          <w:noProof/>
          <w:lang w:val="ru-RU"/>
        </w:rPr>
        <w:t>129</w:t>
      </w:r>
      <w:r w:rsidRPr="0065350D">
        <w:fldChar w:fldCharType="end"/>
      </w:r>
      <w:r w:rsidR="00476D98" w:rsidRPr="00EF57BA">
        <w:rPr>
          <w:lang w:val="ru-RU"/>
        </w:rPr>
        <w:t>.</w:t>
      </w:r>
      <w:r w:rsidR="00476D98" w:rsidRPr="0065350D">
        <w:t>  </w:t>
      </w:r>
      <w:r w:rsidR="00684DAF">
        <w:rPr>
          <w:lang w:val="ru-RU"/>
        </w:rPr>
        <w:t>Суд</w:t>
      </w:r>
      <w:r w:rsidR="00684DAF" w:rsidRPr="00684DAF">
        <w:rPr>
          <w:lang w:val="ru-RU"/>
        </w:rPr>
        <w:t xml:space="preserve"> </w:t>
      </w:r>
      <w:r w:rsidR="00684DAF">
        <w:rPr>
          <w:lang w:val="ru-RU"/>
        </w:rPr>
        <w:t>присуждает</w:t>
      </w:r>
      <w:r w:rsidR="00684DAF" w:rsidRPr="00684DAF">
        <w:rPr>
          <w:lang w:val="ru-RU"/>
        </w:rPr>
        <w:t xml:space="preserve"> </w:t>
      </w:r>
      <w:r w:rsidR="00684DAF">
        <w:rPr>
          <w:lang w:val="ru-RU"/>
        </w:rPr>
        <w:t>г</w:t>
      </w:r>
      <w:r w:rsidR="00684DAF" w:rsidRPr="00684DAF">
        <w:rPr>
          <w:lang w:val="ru-RU"/>
        </w:rPr>
        <w:t>-</w:t>
      </w:r>
      <w:r w:rsidR="00684DAF">
        <w:rPr>
          <w:lang w:val="ru-RU"/>
        </w:rPr>
        <w:t>ну</w:t>
      </w:r>
      <w:r w:rsidR="00684DAF" w:rsidRPr="00684DAF">
        <w:rPr>
          <w:lang w:val="ru-RU"/>
        </w:rPr>
        <w:t xml:space="preserve"> </w:t>
      </w:r>
      <w:r w:rsidR="00684DAF">
        <w:rPr>
          <w:lang w:val="ru-RU"/>
        </w:rPr>
        <w:t>Ибрагимову</w:t>
      </w:r>
      <w:r w:rsidR="00684DAF" w:rsidRPr="00684DAF">
        <w:rPr>
          <w:lang w:val="ru-RU"/>
        </w:rPr>
        <w:t xml:space="preserve"> </w:t>
      </w:r>
      <w:r w:rsidR="00684DAF">
        <w:rPr>
          <w:lang w:val="ru-RU"/>
        </w:rPr>
        <w:t>сумму</w:t>
      </w:r>
      <w:r w:rsidR="00684DAF" w:rsidRPr="00684DAF">
        <w:rPr>
          <w:lang w:val="ru-RU"/>
        </w:rPr>
        <w:t xml:space="preserve"> </w:t>
      </w:r>
      <w:r w:rsidR="00684DAF">
        <w:rPr>
          <w:lang w:val="ru-RU"/>
        </w:rPr>
        <w:t>в</w:t>
      </w:r>
      <w:r w:rsidR="00684DAF" w:rsidRPr="00684DAF">
        <w:rPr>
          <w:lang w:val="ru-RU"/>
        </w:rPr>
        <w:t xml:space="preserve"> 7</w:t>
      </w:r>
      <w:r w:rsidR="00684DAF" w:rsidRPr="00684DAF">
        <w:rPr>
          <w:lang w:val="en-US"/>
        </w:rPr>
        <w:t> </w:t>
      </w:r>
      <w:r w:rsidR="00684DAF" w:rsidRPr="00684DAF">
        <w:rPr>
          <w:lang w:val="ru-RU"/>
        </w:rPr>
        <w:t xml:space="preserve">500 </w:t>
      </w:r>
      <w:r w:rsidR="00090944">
        <w:rPr>
          <w:lang w:val="ru-RU"/>
        </w:rPr>
        <w:t xml:space="preserve">евро </w:t>
      </w:r>
      <w:r w:rsidR="00684DAF">
        <w:rPr>
          <w:lang w:val="ru-RU"/>
        </w:rPr>
        <w:t>в отношении морального ущерба</w:t>
      </w:r>
      <w:r w:rsidR="00014566" w:rsidRPr="00684DAF">
        <w:rPr>
          <w:lang w:val="ru-RU"/>
        </w:rPr>
        <w:t>.</w:t>
      </w:r>
    </w:p>
    <w:p w:rsidR="00C01C2C" w:rsidRPr="00A5484D" w:rsidRDefault="000E26A5" w:rsidP="00090944">
      <w:pPr>
        <w:pStyle w:val="ECHRPara"/>
        <w:rPr>
          <w:lang w:val="ru-RU"/>
        </w:rPr>
      </w:pPr>
      <w:r w:rsidRPr="0065350D">
        <w:fldChar w:fldCharType="begin"/>
      </w:r>
      <w:r w:rsidR="00C01C2C" w:rsidRPr="00EF57BA">
        <w:rPr>
          <w:lang w:val="ru-RU"/>
        </w:rPr>
        <w:instrText xml:space="preserve"> </w:instrText>
      </w:r>
      <w:r w:rsidR="00C01C2C" w:rsidRPr="0065350D">
        <w:instrText>SEQ</w:instrText>
      </w:r>
      <w:r w:rsidR="00C01C2C" w:rsidRPr="00EF57BA">
        <w:rPr>
          <w:lang w:val="ru-RU"/>
        </w:rPr>
        <w:instrText xml:space="preserve"> </w:instrText>
      </w:r>
      <w:r w:rsidR="00C01C2C" w:rsidRPr="0065350D">
        <w:instrText>level</w:instrText>
      </w:r>
      <w:r w:rsidR="00C01C2C" w:rsidRPr="00EF57BA">
        <w:rPr>
          <w:lang w:val="ru-RU"/>
        </w:rPr>
        <w:instrText>0 \*</w:instrText>
      </w:r>
      <w:r w:rsidR="00C01C2C" w:rsidRPr="0065350D">
        <w:instrText>arabic</w:instrText>
      </w:r>
      <w:r w:rsidR="00C01C2C" w:rsidRPr="00EF57BA">
        <w:rPr>
          <w:lang w:val="ru-RU"/>
        </w:rPr>
        <w:instrText xml:space="preserve"> </w:instrText>
      </w:r>
      <w:r w:rsidRPr="0065350D">
        <w:fldChar w:fldCharType="separate"/>
      </w:r>
      <w:r w:rsidR="009447A3">
        <w:rPr>
          <w:noProof/>
          <w:lang w:val="ru-RU"/>
        </w:rPr>
        <w:t>130</w:t>
      </w:r>
      <w:r w:rsidRPr="0065350D">
        <w:fldChar w:fldCharType="end"/>
      </w:r>
      <w:r w:rsidR="00C01C2C" w:rsidRPr="00EF57BA">
        <w:rPr>
          <w:lang w:val="ru-RU"/>
        </w:rPr>
        <w:t>.</w:t>
      </w:r>
      <w:r w:rsidR="00C01C2C" w:rsidRPr="0065350D">
        <w:t>  </w:t>
      </w:r>
      <w:r w:rsidR="00684DAF">
        <w:rPr>
          <w:lang w:val="ru-RU"/>
        </w:rPr>
        <w:t>Другие два заявителя не представили требования в отношении материального и морального ущерба. Соответственно</w:t>
      </w:r>
      <w:r w:rsidR="00684DAF" w:rsidRPr="00A5484D">
        <w:rPr>
          <w:lang w:val="ru-RU"/>
        </w:rPr>
        <w:t xml:space="preserve">, </w:t>
      </w:r>
      <w:r w:rsidR="00090944">
        <w:rPr>
          <w:lang w:val="ru-RU"/>
        </w:rPr>
        <w:t xml:space="preserve">на этом основании </w:t>
      </w:r>
      <w:r w:rsidR="00684DAF">
        <w:rPr>
          <w:lang w:val="ru-RU"/>
        </w:rPr>
        <w:t>Суд</w:t>
      </w:r>
      <w:r w:rsidR="00684DAF" w:rsidRPr="00A5484D">
        <w:rPr>
          <w:lang w:val="ru-RU"/>
        </w:rPr>
        <w:t xml:space="preserve"> </w:t>
      </w:r>
      <w:r w:rsidR="00684DAF">
        <w:rPr>
          <w:lang w:val="ru-RU"/>
        </w:rPr>
        <w:t>считает</w:t>
      </w:r>
      <w:r w:rsidR="00684DAF" w:rsidRPr="00A5484D">
        <w:rPr>
          <w:lang w:val="ru-RU"/>
        </w:rPr>
        <w:t xml:space="preserve">, </w:t>
      </w:r>
      <w:r w:rsidR="00684DAF">
        <w:rPr>
          <w:lang w:val="ru-RU"/>
        </w:rPr>
        <w:t>что</w:t>
      </w:r>
      <w:r w:rsidR="00684DAF" w:rsidRPr="00A5484D">
        <w:rPr>
          <w:lang w:val="ru-RU"/>
        </w:rPr>
        <w:t xml:space="preserve"> </w:t>
      </w:r>
      <w:r w:rsidR="00A5484D">
        <w:rPr>
          <w:lang w:val="ru-RU"/>
        </w:rPr>
        <w:t xml:space="preserve">нет никакого запроса на </w:t>
      </w:r>
      <w:r w:rsidR="00090944">
        <w:rPr>
          <w:lang w:val="ru-RU"/>
        </w:rPr>
        <w:t>присуждение им какой-либо суммы</w:t>
      </w:r>
      <w:r w:rsidR="00C01C2C" w:rsidRPr="00A5484D">
        <w:rPr>
          <w:lang w:val="ru-RU"/>
        </w:rPr>
        <w:t>.</w:t>
      </w:r>
    </w:p>
    <w:p w:rsidR="00014566" w:rsidRPr="00EF57BA" w:rsidRDefault="00014566" w:rsidP="00A5484D">
      <w:pPr>
        <w:pStyle w:val="ECHRHeading2"/>
        <w:rPr>
          <w:lang w:val="ru-RU"/>
        </w:rPr>
      </w:pPr>
      <w:r w:rsidRPr="0065350D">
        <w:t>B</w:t>
      </w:r>
      <w:r w:rsidRPr="00EF57BA">
        <w:rPr>
          <w:lang w:val="ru-RU"/>
        </w:rPr>
        <w:t>.</w:t>
      </w:r>
      <w:proofErr w:type="gramStart"/>
      <w:r w:rsidRPr="0065350D">
        <w:t>  </w:t>
      </w:r>
      <w:r w:rsidR="00A5484D">
        <w:rPr>
          <w:lang w:val="ru-RU"/>
        </w:rPr>
        <w:t>Издержки</w:t>
      </w:r>
      <w:proofErr w:type="gramEnd"/>
      <w:r w:rsidR="00A5484D">
        <w:rPr>
          <w:lang w:val="ru-RU"/>
        </w:rPr>
        <w:t xml:space="preserve"> и расходы</w:t>
      </w:r>
    </w:p>
    <w:p w:rsidR="00476D98" w:rsidRPr="00D50714" w:rsidRDefault="000E26A5" w:rsidP="00D50714">
      <w:pPr>
        <w:pStyle w:val="ECHRPara"/>
        <w:rPr>
          <w:lang w:val="ru-RU"/>
        </w:rPr>
      </w:pPr>
      <w:r w:rsidRPr="0065350D">
        <w:fldChar w:fldCharType="begin"/>
      </w:r>
      <w:r w:rsidR="00BC401E" w:rsidRPr="00EF57BA">
        <w:rPr>
          <w:lang w:val="ru-RU"/>
        </w:rPr>
        <w:instrText xml:space="preserve"> </w:instrText>
      </w:r>
      <w:r w:rsidR="00BC401E" w:rsidRPr="0065350D">
        <w:instrText>SEQ</w:instrText>
      </w:r>
      <w:r w:rsidR="00BC401E" w:rsidRPr="00EF57BA">
        <w:rPr>
          <w:lang w:val="ru-RU"/>
        </w:rPr>
        <w:instrText xml:space="preserve"> </w:instrText>
      </w:r>
      <w:r w:rsidR="00BC401E" w:rsidRPr="0065350D">
        <w:instrText>level</w:instrText>
      </w:r>
      <w:r w:rsidR="00BC401E" w:rsidRPr="00EF57BA">
        <w:rPr>
          <w:lang w:val="ru-RU"/>
        </w:rPr>
        <w:instrText>0 \*</w:instrText>
      </w:r>
      <w:r w:rsidR="00BC401E" w:rsidRPr="0065350D">
        <w:instrText>arabic</w:instrText>
      </w:r>
      <w:r w:rsidR="00BC401E" w:rsidRPr="00EF57BA">
        <w:rPr>
          <w:lang w:val="ru-RU"/>
        </w:rPr>
        <w:instrText xml:space="preserve"> </w:instrText>
      </w:r>
      <w:r w:rsidRPr="0065350D">
        <w:fldChar w:fldCharType="separate"/>
      </w:r>
      <w:r w:rsidR="009447A3">
        <w:rPr>
          <w:noProof/>
          <w:lang w:val="ru-RU"/>
        </w:rPr>
        <w:t>131</w:t>
      </w:r>
      <w:r w:rsidRPr="0065350D">
        <w:fldChar w:fldCharType="end"/>
      </w:r>
      <w:r w:rsidR="00014566" w:rsidRPr="00EF57BA">
        <w:rPr>
          <w:lang w:val="ru-RU"/>
        </w:rPr>
        <w:t>.</w:t>
      </w:r>
      <w:r w:rsidR="00014566" w:rsidRPr="0065350D">
        <w:t>  </w:t>
      </w:r>
      <w:r w:rsidR="00A5484D">
        <w:rPr>
          <w:lang w:val="ru-RU"/>
        </w:rPr>
        <w:t>Заявители</w:t>
      </w:r>
      <w:r w:rsidR="00A5484D" w:rsidRPr="00BE337F">
        <w:rPr>
          <w:lang w:val="ru-RU"/>
        </w:rPr>
        <w:t xml:space="preserve"> </w:t>
      </w:r>
      <w:r w:rsidR="00A5484D">
        <w:rPr>
          <w:lang w:val="ru-RU"/>
        </w:rPr>
        <w:t>не</w:t>
      </w:r>
      <w:r w:rsidR="00A5484D" w:rsidRPr="00BE337F">
        <w:rPr>
          <w:lang w:val="ru-RU"/>
        </w:rPr>
        <w:t xml:space="preserve"> </w:t>
      </w:r>
      <w:r w:rsidR="00BE337F">
        <w:rPr>
          <w:lang w:val="ru-RU"/>
        </w:rPr>
        <w:t xml:space="preserve">предъявили претензии на расходы и издержки. Соответственно, нет основания для </w:t>
      </w:r>
      <w:r w:rsidR="00D50714">
        <w:rPr>
          <w:lang w:val="ru-RU"/>
        </w:rPr>
        <w:t>вынесения решения о присуждении суммы под данным заголовком</w:t>
      </w:r>
      <w:r w:rsidR="00476D98" w:rsidRPr="00D50714">
        <w:rPr>
          <w:lang w:val="ru-RU"/>
        </w:rPr>
        <w:t>.</w:t>
      </w:r>
    </w:p>
    <w:p w:rsidR="00014566" w:rsidRPr="00EF57BA" w:rsidRDefault="00D50714" w:rsidP="00D50714">
      <w:pPr>
        <w:pStyle w:val="ECHRHeading2"/>
        <w:rPr>
          <w:lang w:val="ru-RU"/>
        </w:rPr>
      </w:pPr>
      <w:r>
        <w:t>C</w:t>
      </w:r>
      <w:r w:rsidRPr="00EF57BA">
        <w:rPr>
          <w:lang w:val="ru-RU"/>
        </w:rPr>
        <w:t>.</w:t>
      </w:r>
      <w:proofErr w:type="gramStart"/>
      <w:r>
        <w:t>  </w:t>
      </w:r>
      <w:r>
        <w:rPr>
          <w:lang w:val="ru-RU"/>
        </w:rPr>
        <w:t>Пеня</w:t>
      </w:r>
      <w:proofErr w:type="gramEnd"/>
    </w:p>
    <w:p w:rsidR="00014566" w:rsidRPr="00D50714" w:rsidRDefault="000E26A5" w:rsidP="002A2753">
      <w:pPr>
        <w:pStyle w:val="ECHRPara"/>
        <w:rPr>
          <w:lang w:val="ru-RU"/>
        </w:rPr>
      </w:pPr>
      <w:r w:rsidRPr="0065350D">
        <w:fldChar w:fldCharType="begin"/>
      </w:r>
      <w:r w:rsidR="00BC401E" w:rsidRPr="00EF57BA">
        <w:rPr>
          <w:lang w:val="ru-RU"/>
        </w:rPr>
        <w:instrText xml:space="preserve"> </w:instrText>
      </w:r>
      <w:r w:rsidR="00BC401E" w:rsidRPr="0065350D">
        <w:instrText>SEQ</w:instrText>
      </w:r>
      <w:r w:rsidR="00BC401E" w:rsidRPr="00EF57BA">
        <w:rPr>
          <w:lang w:val="ru-RU"/>
        </w:rPr>
        <w:instrText xml:space="preserve"> </w:instrText>
      </w:r>
      <w:r w:rsidR="00BC401E" w:rsidRPr="0065350D">
        <w:instrText>level</w:instrText>
      </w:r>
      <w:r w:rsidR="00BC401E" w:rsidRPr="00EF57BA">
        <w:rPr>
          <w:lang w:val="ru-RU"/>
        </w:rPr>
        <w:instrText>0 \*</w:instrText>
      </w:r>
      <w:r w:rsidR="00BC401E" w:rsidRPr="0065350D">
        <w:instrText>arabic</w:instrText>
      </w:r>
      <w:r w:rsidR="00BC401E" w:rsidRPr="00EF57BA">
        <w:rPr>
          <w:lang w:val="ru-RU"/>
        </w:rPr>
        <w:instrText xml:space="preserve"> </w:instrText>
      </w:r>
      <w:r w:rsidRPr="0065350D">
        <w:fldChar w:fldCharType="separate"/>
      </w:r>
      <w:r w:rsidR="009447A3">
        <w:rPr>
          <w:noProof/>
          <w:lang w:val="ru-RU"/>
        </w:rPr>
        <w:t>132</w:t>
      </w:r>
      <w:r w:rsidRPr="0065350D">
        <w:fldChar w:fldCharType="end"/>
      </w:r>
      <w:r w:rsidR="00014566" w:rsidRPr="00EF57BA">
        <w:rPr>
          <w:lang w:val="ru-RU"/>
        </w:rPr>
        <w:t>.</w:t>
      </w:r>
      <w:r w:rsidR="00014566" w:rsidRPr="0065350D">
        <w:t>  </w:t>
      </w:r>
      <w:r w:rsidR="00D50714">
        <w:rPr>
          <w:lang w:val="ru-RU"/>
        </w:rPr>
        <w:t>Суд</w:t>
      </w:r>
      <w:r w:rsidR="00D50714" w:rsidRPr="00D50714">
        <w:rPr>
          <w:lang w:val="ru-RU"/>
        </w:rPr>
        <w:t xml:space="preserve"> </w:t>
      </w:r>
      <w:r w:rsidR="00D50714">
        <w:rPr>
          <w:lang w:val="ru-RU"/>
        </w:rPr>
        <w:t>считает</w:t>
      </w:r>
      <w:r w:rsidR="00D50714" w:rsidRPr="00D50714">
        <w:rPr>
          <w:lang w:val="ru-RU"/>
        </w:rPr>
        <w:t xml:space="preserve"> </w:t>
      </w:r>
      <w:r w:rsidR="00D50714">
        <w:rPr>
          <w:lang w:val="ru-RU"/>
        </w:rPr>
        <w:t>уместным</w:t>
      </w:r>
      <w:r w:rsidR="00D50714" w:rsidRPr="00D50714">
        <w:rPr>
          <w:lang w:val="ru-RU"/>
        </w:rPr>
        <w:t xml:space="preserve">, </w:t>
      </w:r>
      <w:r w:rsidR="00D50714">
        <w:rPr>
          <w:lang w:val="ru-RU"/>
        </w:rPr>
        <w:t>что</w:t>
      </w:r>
      <w:r w:rsidR="00D50714" w:rsidRPr="00D50714">
        <w:rPr>
          <w:lang w:val="ru-RU"/>
        </w:rPr>
        <w:t xml:space="preserve"> </w:t>
      </w:r>
      <w:r w:rsidR="00D50714">
        <w:rPr>
          <w:lang w:val="ru-RU"/>
        </w:rPr>
        <w:t>процентная</w:t>
      </w:r>
      <w:r w:rsidR="00D50714" w:rsidRPr="00D50714">
        <w:rPr>
          <w:lang w:val="ru-RU"/>
        </w:rPr>
        <w:t xml:space="preserve"> </w:t>
      </w:r>
      <w:r w:rsidR="00D50714">
        <w:rPr>
          <w:lang w:val="ru-RU"/>
        </w:rPr>
        <w:t>ставка</w:t>
      </w:r>
      <w:r w:rsidR="00D50714" w:rsidRPr="00D50714">
        <w:rPr>
          <w:lang w:val="ru-RU"/>
        </w:rPr>
        <w:t xml:space="preserve"> </w:t>
      </w:r>
      <w:r w:rsidR="00D50714">
        <w:rPr>
          <w:lang w:val="ru-RU"/>
        </w:rPr>
        <w:t>за</w:t>
      </w:r>
      <w:r w:rsidR="00D50714" w:rsidRPr="00D50714">
        <w:rPr>
          <w:lang w:val="ru-RU"/>
        </w:rPr>
        <w:t xml:space="preserve"> </w:t>
      </w:r>
      <w:r w:rsidR="00D50714">
        <w:rPr>
          <w:lang w:val="ru-RU"/>
        </w:rPr>
        <w:t>просрочку</w:t>
      </w:r>
      <w:r w:rsidR="00D50714" w:rsidRPr="00D50714">
        <w:rPr>
          <w:lang w:val="ru-RU"/>
        </w:rPr>
        <w:t xml:space="preserve"> </w:t>
      </w:r>
      <w:r w:rsidR="00D50714">
        <w:rPr>
          <w:lang w:val="ru-RU"/>
        </w:rPr>
        <w:t>выплаты</w:t>
      </w:r>
      <w:r w:rsidR="00D50714" w:rsidRPr="00D50714">
        <w:rPr>
          <w:lang w:val="ru-RU"/>
        </w:rPr>
        <w:t xml:space="preserve"> </w:t>
      </w:r>
      <w:r w:rsidR="00D50714">
        <w:rPr>
          <w:lang w:val="ru-RU"/>
        </w:rPr>
        <w:t>должна</w:t>
      </w:r>
      <w:r w:rsidR="00D50714" w:rsidRPr="00D50714">
        <w:rPr>
          <w:lang w:val="ru-RU"/>
        </w:rPr>
        <w:t xml:space="preserve"> </w:t>
      </w:r>
      <w:r w:rsidR="00D50714">
        <w:rPr>
          <w:lang w:val="ru-RU"/>
        </w:rPr>
        <w:t>быть</w:t>
      </w:r>
      <w:r w:rsidR="00D50714" w:rsidRPr="00D50714">
        <w:rPr>
          <w:lang w:val="ru-RU"/>
        </w:rPr>
        <w:t xml:space="preserve"> </w:t>
      </w:r>
      <w:r w:rsidR="00D50714">
        <w:rPr>
          <w:lang w:val="ru-RU"/>
        </w:rPr>
        <w:t>основана</w:t>
      </w:r>
      <w:r w:rsidR="00D50714" w:rsidRPr="00D50714">
        <w:rPr>
          <w:lang w:val="ru-RU"/>
        </w:rPr>
        <w:t xml:space="preserve"> </w:t>
      </w:r>
      <w:r w:rsidR="00D50714">
        <w:rPr>
          <w:lang w:val="ru-RU"/>
        </w:rPr>
        <w:t>на</w:t>
      </w:r>
      <w:r w:rsidR="00D50714" w:rsidRPr="00D50714">
        <w:rPr>
          <w:lang w:val="ru-RU"/>
        </w:rPr>
        <w:t xml:space="preserve"> </w:t>
      </w:r>
      <w:r w:rsidR="00D50714">
        <w:rPr>
          <w:lang w:val="ru-RU"/>
        </w:rPr>
        <w:t>предельной</w:t>
      </w:r>
      <w:r w:rsidR="00D50714" w:rsidRPr="00D50714">
        <w:rPr>
          <w:lang w:val="ru-RU"/>
        </w:rPr>
        <w:t xml:space="preserve"> </w:t>
      </w:r>
      <w:r w:rsidR="00D50714">
        <w:rPr>
          <w:lang w:val="ru-RU"/>
        </w:rPr>
        <w:t>учетной</w:t>
      </w:r>
      <w:r w:rsidR="00D50714" w:rsidRPr="00D50714">
        <w:rPr>
          <w:lang w:val="ru-RU"/>
        </w:rPr>
        <w:t xml:space="preserve"> </w:t>
      </w:r>
      <w:r w:rsidR="00D50714">
        <w:rPr>
          <w:lang w:val="ru-RU"/>
        </w:rPr>
        <w:t>ставки</w:t>
      </w:r>
      <w:r w:rsidR="00D50714" w:rsidRPr="00D50714">
        <w:rPr>
          <w:lang w:val="ru-RU"/>
        </w:rPr>
        <w:t xml:space="preserve"> </w:t>
      </w:r>
      <w:r w:rsidR="00D50714">
        <w:rPr>
          <w:lang w:val="ru-RU"/>
        </w:rPr>
        <w:t>Европейского</w:t>
      </w:r>
      <w:r w:rsidR="00D50714" w:rsidRPr="00D50714">
        <w:rPr>
          <w:lang w:val="ru-RU"/>
        </w:rPr>
        <w:t xml:space="preserve"> </w:t>
      </w:r>
      <w:r w:rsidR="00D50714">
        <w:rPr>
          <w:lang w:val="ru-RU"/>
        </w:rPr>
        <w:t>центрального</w:t>
      </w:r>
      <w:r w:rsidR="00D50714" w:rsidRPr="00D50714">
        <w:rPr>
          <w:lang w:val="ru-RU"/>
        </w:rPr>
        <w:t xml:space="preserve"> </w:t>
      </w:r>
      <w:r w:rsidR="00D50714">
        <w:rPr>
          <w:lang w:val="ru-RU"/>
        </w:rPr>
        <w:t>банка</w:t>
      </w:r>
      <w:r w:rsidR="00D50714" w:rsidRPr="00D50714">
        <w:rPr>
          <w:lang w:val="ru-RU"/>
        </w:rPr>
        <w:t xml:space="preserve">, </w:t>
      </w:r>
      <w:r w:rsidR="00D50714">
        <w:rPr>
          <w:lang w:val="ru-RU"/>
        </w:rPr>
        <w:t>к</w:t>
      </w:r>
      <w:r w:rsidR="00D50714" w:rsidRPr="00D50714">
        <w:rPr>
          <w:lang w:val="ru-RU"/>
        </w:rPr>
        <w:t xml:space="preserve"> </w:t>
      </w:r>
      <w:r w:rsidR="00D50714">
        <w:rPr>
          <w:lang w:val="ru-RU"/>
        </w:rPr>
        <w:t>которой</w:t>
      </w:r>
      <w:r w:rsidR="00D50714" w:rsidRPr="00D50714">
        <w:rPr>
          <w:lang w:val="ru-RU"/>
        </w:rPr>
        <w:t xml:space="preserve"> </w:t>
      </w:r>
      <w:r w:rsidR="00D50714">
        <w:rPr>
          <w:lang w:val="ru-RU"/>
        </w:rPr>
        <w:t>надо</w:t>
      </w:r>
      <w:r w:rsidR="00D50714" w:rsidRPr="00D50714">
        <w:rPr>
          <w:lang w:val="ru-RU"/>
        </w:rPr>
        <w:t xml:space="preserve"> </w:t>
      </w:r>
      <w:r w:rsidR="00D50714">
        <w:rPr>
          <w:lang w:val="ru-RU"/>
        </w:rPr>
        <w:t>добавить</w:t>
      </w:r>
      <w:r w:rsidR="00D50714" w:rsidRPr="00D50714">
        <w:rPr>
          <w:lang w:val="ru-RU"/>
        </w:rPr>
        <w:t xml:space="preserve"> </w:t>
      </w:r>
      <w:r w:rsidR="00D50714">
        <w:rPr>
          <w:lang w:val="ru-RU"/>
        </w:rPr>
        <w:t>три</w:t>
      </w:r>
      <w:r w:rsidR="00D50714" w:rsidRPr="00D50714">
        <w:rPr>
          <w:lang w:val="ru-RU"/>
        </w:rPr>
        <w:t xml:space="preserve"> </w:t>
      </w:r>
      <w:r w:rsidR="00D50714">
        <w:rPr>
          <w:lang w:val="ru-RU"/>
        </w:rPr>
        <w:t>процентных</w:t>
      </w:r>
      <w:r w:rsidR="00D50714" w:rsidRPr="00D50714">
        <w:rPr>
          <w:lang w:val="ru-RU"/>
        </w:rPr>
        <w:t xml:space="preserve"> </w:t>
      </w:r>
      <w:r w:rsidR="00D50714">
        <w:rPr>
          <w:lang w:val="ru-RU"/>
        </w:rPr>
        <w:t>пункта</w:t>
      </w:r>
      <w:r w:rsidR="00014566" w:rsidRPr="00D50714">
        <w:rPr>
          <w:lang w:val="ru-RU"/>
        </w:rPr>
        <w:t>.</w:t>
      </w:r>
    </w:p>
    <w:p w:rsidR="00014566" w:rsidRPr="00110FE4" w:rsidRDefault="00E72328" w:rsidP="00E72328">
      <w:pPr>
        <w:pStyle w:val="ECHRTitle1"/>
        <w:rPr>
          <w:lang w:val="ru-RU"/>
        </w:rPr>
      </w:pPr>
      <w:r>
        <w:rPr>
          <w:lang w:val="ru-RU"/>
        </w:rPr>
        <w:t>ПО</w:t>
      </w:r>
      <w:r w:rsidRPr="00110FE4">
        <w:rPr>
          <w:lang w:val="ru-RU"/>
        </w:rPr>
        <w:t xml:space="preserve"> </w:t>
      </w:r>
      <w:r>
        <w:rPr>
          <w:lang w:val="ru-RU"/>
        </w:rPr>
        <w:t>ЭТИМ</w:t>
      </w:r>
      <w:r w:rsidRPr="00110FE4">
        <w:rPr>
          <w:lang w:val="ru-RU"/>
        </w:rPr>
        <w:t xml:space="preserve"> </w:t>
      </w:r>
      <w:r>
        <w:rPr>
          <w:lang w:val="ru-RU"/>
        </w:rPr>
        <w:t>ПРИЧИНАМ</w:t>
      </w:r>
      <w:r w:rsidRPr="00110FE4">
        <w:rPr>
          <w:lang w:val="ru-RU"/>
        </w:rPr>
        <w:t xml:space="preserve"> </w:t>
      </w:r>
      <w:r>
        <w:rPr>
          <w:lang w:val="ru-RU"/>
        </w:rPr>
        <w:t>СУД</w:t>
      </w:r>
      <w:r w:rsidRPr="00110FE4">
        <w:rPr>
          <w:lang w:val="ru-RU"/>
        </w:rPr>
        <w:t xml:space="preserve"> </w:t>
      </w:r>
      <w:r>
        <w:rPr>
          <w:lang w:val="ru-RU"/>
        </w:rPr>
        <w:t>ЕДИНОДУШНО</w:t>
      </w:r>
    </w:p>
    <w:p w:rsidR="00FB7A62" w:rsidRPr="00110FE4" w:rsidRDefault="00FB7A62" w:rsidP="00E72328">
      <w:pPr>
        <w:pStyle w:val="JuList"/>
        <w:rPr>
          <w:lang w:val="ru-RU"/>
        </w:rPr>
      </w:pPr>
      <w:r w:rsidRPr="00110FE4">
        <w:rPr>
          <w:lang w:val="ru-RU"/>
        </w:rPr>
        <w:t>1.</w:t>
      </w:r>
      <w:r w:rsidRPr="0065350D">
        <w:t>  </w:t>
      </w:r>
      <w:r w:rsidR="00E72328">
        <w:rPr>
          <w:i/>
          <w:lang w:val="ru-RU"/>
        </w:rPr>
        <w:t>Решает</w:t>
      </w:r>
      <w:r w:rsidRPr="00110FE4">
        <w:rPr>
          <w:lang w:val="ru-RU"/>
        </w:rPr>
        <w:t xml:space="preserve"> </w:t>
      </w:r>
      <w:r w:rsidR="00E72328">
        <w:rPr>
          <w:lang w:val="ru-RU"/>
        </w:rPr>
        <w:t>объединить</w:t>
      </w:r>
      <w:r w:rsidR="00E72328" w:rsidRPr="00110FE4">
        <w:rPr>
          <w:lang w:val="ru-RU"/>
        </w:rPr>
        <w:t xml:space="preserve"> </w:t>
      </w:r>
      <w:r w:rsidR="00E72328">
        <w:rPr>
          <w:lang w:val="ru-RU"/>
        </w:rPr>
        <w:t>жалобы</w:t>
      </w:r>
      <w:r w:rsidRPr="00110FE4">
        <w:rPr>
          <w:lang w:val="ru-RU"/>
        </w:rPr>
        <w:t>;</w:t>
      </w:r>
    </w:p>
    <w:p w:rsidR="00422A7C" w:rsidRPr="00110FE4" w:rsidRDefault="00422A7C" w:rsidP="0065350D">
      <w:pPr>
        <w:pStyle w:val="JuList"/>
        <w:rPr>
          <w:lang w:val="ru-RU"/>
        </w:rPr>
      </w:pPr>
    </w:p>
    <w:p w:rsidR="00422A7C" w:rsidRPr="00E72328" w:rsidRDefault="00422A7C" w:rsidP="00E72328">
      <w:pPr>
        <w:pStyle w:val="JuList"/>
        <w:rPr>
          <w:lang w:val="ru-RU"/>
        </w:rPr>
      </w:pPr>
      <w:r w:rsidRPr="00110FE4">
        <w:rPr>
          <w:lang w:val="ru-RU"/>
        </w:rPr>
        <w:t>2.</w:t>
      </w:r>
      <w:r w:rsidR="00F40339" w:rsidRPr="0065350D">
        <w:rPr>
          <w:lang w:val="en-US"/>
        </w:rPr>
        <w:t>  </w:t>
      </w:r>
      <w:r w:rsidR="00E72328">
        <w:rPr>
          <w:i/>
          <w:lang w:val="ru-RU"/>
        </w:rPr>
        <w:t>Решает</w:t>
      </w:r>
      <w:r w:rsidRPr="00E72328">
        <w:rPr>
          <w:lang w:val="ru-RU"/>
        </w:rPr>
        <w:t xml:space="preserve"> </w:t>
      </w:r>
      <w:r w:rsidR="00E72328">
        <w:rPr>
          <w:lang w:val="ru-RU"/>
        </w:rPr>
        <w:t>приобщить</w:t>
      </w:r>
      <w:r w:rsidR="00E72328" w:rsidRPr="00E72328">
        <w:rPr>
          <w:lang w:val="ru-RU"/>
        </w:rPr>
        <w:t xml:space="preserve"> </w:t>
      </w:r>
      <w:r w:rsidR="00E72328">
        <w:rPr>
          <w:lang w:val="ru-RU"/>
        </w:rPr>
        <w:t>к</w:t>
      </w:r>
      <w:r w:rsidR="00E72328" w:rsidRPr="00E72328">
        <w:rPr>
          <w:lang w:val="ru-RU"/>
        </w:rPr>
        <w:t xml:space="preserve"> </w:t>
      </w:r>
      <w:r w:rsidR="00E72328">
        <w:rPr>
          <w:lang w:val="ru-RU"/>
        </w:rPr>
        <w:t>существу</w:t>
      </w:r>
      <w:r w:rsidR="00E72328" w:rsidRPr="00E72328">
        <w:rPr>
          <w:lang w:val="ru-RU"/>
        </w:rPr>
        <w:t xml:space="preserve"> </w:t>
      </w:r>
      <w:r w:rsidR="00E72328">
        <w:rPr>
          <w:lang w:val="ru-RU"/>
        </w:rPr>
        <w:t>дела</w:t>
      </w:r>
      <w:r w:rsidR="00E72328" w:rsidRPr="00E72328">
        <w:rPr>
          <w:lang w:val="ru-RU"/>
        </w:rPr>
        <w:t xml:space="preserve"> </w:t>
      </w:r>
      <w:r w:rsidR="00E72328">
        <w:rPr>
          <w:lang w:val="ru-RU"/>
        </w:rPr>
        <w:t>возражение</w:t>
      </w:r>
      <w:r w:rsidR="00E72328" w:rsidRPr="00E72328">
        <w:rPr>
          <w:lang w:val="ru-RU"/>
        </w:rPr>
        <w:t xml:space="preserve"> </w:t>
      </w:r>
      <w:r w:rsidR="00E72328">
        <w:rPr>
          <w:lang w:val="ru-RU"/>
        </w:rPr>
        <w:t>государства</w:t>
      </w:r>
      <w:r w:rsidR="00E72328" w:rsidRPr="00E72328">
        <w:rPr>
          <w:lang w:val="ru-RU"/>
        </w:rPr>
        <w:t>-</w:t>
      </w:r>
      <w:r w:rsidR="00E72328">
        <w:rPr>
          <w:lang w:val="ru-RU"/>
        </w:rPr>
        <w:t>ответчика</w:t>
      </w:r>
      <w:r w:rsidR="00E72328" w:rsidRPr="00E72328">
        <w:rPr>
          <w:lang w:val="ru-RU"/>
        </w:rPr>
        <w:t xml:space="preserve"> </w:t>
      </w:r>
      <w:r w:rsidR="00E72328">
        <w:rPr>
          <w:lang w:val="ru-RU"/>
        </w:rPr>
        <w:t>согласно</w:t>
      </w:r>
      <w:r w:rsidR="00E72328" w:rsidRPr="00E72328">
        <w:rPr>
          <w:lang w:val="ru-RU"/>
        </w:rPr>
        <w:t xml:space="preserve"> </w:t>
      </w:r>
      <w:r w:rsidR="00E72328">
        <w:rPr>
          <w:lang w:val="ru-RU"/>
        </w:rPr>
        <w:t>Статье</w:t>
      </w:r>
      <w:r w:rsidR="00E72328" w:rsidRPr="00E72328">
        <w:rPr>
          <w:lang w:val="ru-RU"/>
        </w:rPr>
        <w:t xml:space="preserve"> 17 </w:t>
      </w:r>
      <w:r w:rsidR="00E72328">
        <w:rPr>
          <w:lang w:val="ru-RU"/>
        </w:rPr>
        <w:t>Конвенции</w:t>
      </w:r>
      <w:r w:rsidR="00E72328" w:rsidRPr="00E72328">
        <w:rPr>
          <w:lang w:val="ru-RU"/>
        </w:rPr>
        <w:t xml:space="preserve"> </w:t>
      </w:r>
      <w:r w:rsidR="00E72328">
        <w:rPr>
          <w:lang w:val="ru-RU"/>
        </w:rPr>
        <w:t>в</w:t>
      </w:r>
      <w:r w:rsidR="00E72328" w:rsidRPr="00E72328">
        <w:rPr>
          <w:lang w:val="ru-RU"/>
        </w:rPr>
        <w:t xml:space="preserve"> </w:t>
      </w:r>
      <w:r w:rsidR="00E72328">
        <w:rPr>
          <w:lang w:val="ru-RU"/>
        </w:rPr>
        <w:t>отношении</w:t>
      </w:r>
      <w:r w:rsidR="00E72328" w:rsidRPr="00E72328">
        <w:rPr>
          <w:lang w:val="ru-RU"/>
        </w:rPr>
        <w:t xml:space="preserve"> </w:t>
      </w:r>
      <w:r w:rsidR="00E72328">
        <w:rPr>
          <w:lang w:val="ru-RU"/>
        </w:rPr>
        <w:t>жалобы</w:t>
      </w:r>
      <w:r w:rsidR="00E72328" w:rsidRPr="00E72328">
        <w:rPr>
          <w:lang w:val="ru-RU"/>
        </w:rPr>
        <w:t xml:space="preserve"> №</w:t>
      </w:r>
      <w:r w:rsidR="0021497C" w:rsidRPr="0065350D">
        <w:rPr>
          <w:lang w:val="en-US"/>
        </w:rPr>
        <w:t> </w:t>
      </w:r>
      <w:r w:rsidR="001A11E4" w:rsidRPr="00E72328">
        <w:rPr>
          <w:lang w:val="ru-RU"/>
        </w:rPr>
        <w:t>28621/11</w:t>
      </w:r>
      <w:r w:rsidR="00E72328">
        <w:rPr>
          <w:lang w:val="ru-RU"/>
        </w:rPr>
        <w:t xml:space="preserve"> и </w:t>
      </w:r>
      <w:r w:rsidR="00E72328">
        <w:rPr>
          <w:i/>
          <w:lang w:val="ru-RU"/>
        </w:rPr>
        <w:t>отклонить</w:t>
      </w:r>
      <w:r w:rsidRPr="00E72328">
        <w:rPr>
          <w:lang w:val="ru-RU"/>
        </w:rPr>
        <w:t xml:space="preserve"> </w:t>
      </w:r>
      <w:r w:rsidR="00E72328">
        <w:rPr>
          <w:lang w:val="ru-RU"/>
        </w:rPr>
        <w:t>ее</w:t>
      </w:r>
      <w:r w:rsidRPr="00E72328">
        <w:rPr>
          <w:lang w:val="ru-RU"/>
        </w:rPr>
        <w:t>;</w:t>
      </w:r>
    </w:p>
    <w:p w:rsidR="00422A7C" w:rsidRPr="00E72328" w:rsidRDefault="00422A7C" w:rsidP="0065350D">
      <w:pPr>
        <w:pStyle w:val="JuList"/>
        <w:rPr>
          <w:lang w:val="ru-RU"/>
        </w:rPr>
      </w:pPr>
    </w:p>
    <w:p w:rsidR="00B637B9" w:rsidRPr="00E72328" w:rsidRDefault="00422A7C" w:rsidP="002A2753">
      <w:pPr>
        <w:pStyle w:val="JuList"/>
        <w:rPr>
          <w:lang w:val="ru-RU"/>
        </w:rPr>
      </w:pPr>
      <w:r w:rsidRPr="00110FE4">
        <w:rPr>
          <w:lang w:val="ru-RU"/>
        </w:rPr>
        <w:lastRenderedPageBreak/>
        <w:t>3</w:t>
      </w:r>
      <w:r w:rsidR="00B637B9" w:rsidRPr="00110FE4">
        <w:rPr>
          <w:lang w:val="ru-RU"/>
        </w:rPr>
        <w:t>.</w:t>
      </w:r>
      <w:r w:rsidR="00B637B9" w:rsidRPr="0065350D">
        <w:t>  </w:t>
      </w:r>
      <w:r w:rsidR="00E72328">
        <w:rPr>
          <w:i/>
          <w:lang w:val="ru-RU"/>
        </w:rPr>
        <w:t>Признает</w:t>
      </w:r>
      <w:r w:rsidR="00BC401E" w:rsidRPr="00E72328">
        <w:rPr>
          <w:lang w:val="ru-RU"/>
        </w:rPr>
        <w:t xml:space="preserve"> </w:t>
      </w:r>
      <w:r w:rsidR="00E72328">
        <w:rPr>
          <w:lang w:val="ru-RU"/>
        </w:rPr>
        <w:t>жалобы</w:t>
      </w:r>
      <w:r w:rsidR="00E72328" w:rsidRPr="00E72328">
        <w:rPr>
          <w:lang w:val="ru-RU"/>
        </w:rPr>
        <w:t xml:space="preserve">, </w:t>
      </w:r>
      <w:r w:rsidR="00E72328">
        <w:rPr>
          <w:lang w:val="ru-RU"/>
        </w:rPr>
        <w:t>касающиеся</w:t>
      </w:r>
      <w:r w:rsidR="00E72328" w:rsidRPr="00E72328">
        <w:rPr>
          <w:lang w:val="ru-RU"/>
        </w:rPr>
        <w:t xml:space="preserve"> </w:t>
      </w:r>
      <w:r w:rsidR="00E72328">
        <w:rPr>
          <w:lang w:val="ru-RU"/>
        </w:rPr>
        <w:t>запрет</w:t>
      </w:r>
      <w:r w:rsidR="002A2753">
        <w:rPr>
          <w:lang w:val="ru-RU"/>
        </w:rPr>
        <w:t>а</w:t>
      </w:r>
      <w:r w:rsidR="00E72328" w:rsidRPr="00E72328">
        <w:rPr>
          <w:lang w:val="ru-RU"/>
        </w:rPr>
        <w:t xml:space="preserve"> </w:t>
      </w:r>
      <w:r w:rsidR="00E72328">
        <w:rPr>
          <w:lang w:val="ru-RU"/>
        </w:rPr>
        <w:t>на</w:t>
      </w:r>
      <w:r w:rsidR="00E72328" w:rsidRPr="00E72328">
        <w:rPr>
          <w:lang w:val="ru-RU"/>
        </w:rPr>
        <w:t xml:space="preserve"> </w:t>
      </w:r>
      <w:r w:rsidR="00E72328">
        <w:rPr>
          <w:lang w:val="ru-RU"/>
        </w:rPr>
        <w:t>издание</w:t>
      </w:r>
      <w:r w:rsidR="00E72328" w:rsidRPr="00E72328">
        <w:rPr>
          <w:lang w:val="ru-RU"/>
        </w:rPr>
        <w:t xml:space="preserve"> </w:t>
      </w:r>
      <w:r w:rsidR="00E72328">
        <w:rPr>
          <w:lang w:val="ru-RU"/>
        </w:rPr>
        <w:t>и</w:t>
      </w:r>
      <w:r w:rsidR="00E72328" w:rsidRPr="00E72328">
        <w:rPr>
          <w:lang w:val="ru-RU"/>
        </w:rPr>
        <w:t xml:space="preserve"> </w:t>
      </w:r>
      <w:r w:rsidR="00E72328">
        <w:rPr>
          <w:lang w:val="ru-RU"/>
        </w:rPr>
        <w:t>распространение</w:t>
      </w:r>
      <w:r w:rsidR="00E72328" w:rsidRPr="00E72328">
        <w:rPr>
          <w:lang w:val="ru-RU"/>
        </w:rPr>
        <w:t xml:space="preserve"> </w:t>
      </w:r>
      <w:r w:rsidR="002A2753">
        <w:rPr>
          <w:lang w:val="ru-RU"/>
        </w:rPr>
        <w:t>и</w:t>
      </w:r>
      <w:r w:rsidR="00E72328">
        <w:rPr>
          <w:lang w:val="ru-RU"/>
        </w:rPr>
        <w:t>сламских</w:t>
      </w:r>
      <w:r w:rsidR="00E72328" w:rsidRPr="00E72328">
        <w:rPr>
          <w:lang w:val="ru-RU"/>
        </w:rPr>
        <w:t xml:space="preserve"> </w:t>
      </w:r>
      <w:r w:rsidR="00E72328">
        <w:rPr>
          <w:lang w:val="ru-RU"/>
        </w:rPr>
        <w:t>книг</w:t>
      </w:r>
      <w:r w:rsidR="00E72328" w:rsidRPr="00E72328">
        <w:rPr>
          <w:lang w:val="ru-RU"/>
        </w:rPr>
        <w:t xml:space="preserve">, </w:t>
      </w:r>
      <w:r w:rsidR="00E72328">
        <w:rPr>
          <w:lang w:val="ru-RU"/>
        </w:rPr>
        <w:t>приемлемыми</w:t>
      </w:r>
      <w:r w:rsidR="00E72328" w:rsidRPr="00E72328">
        <w:rPr>
          <w:lang w:val="ru-RU"/>
        </w:rPr>
        <w:t xml:space="preserve">, </w:t>
      </w:r>
      <w:r w:rsidR="00E72328">
        <w:rPr>
          <w:lang w:val="ru-RU"/>
        </w:rPr>
        <w:t>а</w:t>
      </w:r>
      <w:r w:rsidR="00E72328" w:rsidRPr="00E72328">
        <w:rPr>
          <w:lang w:val="ru-RU"/>
        </w:rPr>
        <w:t xml:space="preserve"> </w:t>
      </w:r>
      <w:r w:rsidR="00E72328">
        <w:rPr>
          <w:lang w:val="ru-RU"/>
        </w:rPr>
        <w:t>остальную</w:t>
      </w:r>
      <w:r w:rsidR="00E72328" w:rsidRPr="00E72328">
        <w:rPr>
          <w:lang w:val="ru-RU"/>
        </w:rPr>
        <w:t xml:space="preserve"> </w:t>
      </w:r>
      <w:r w:rsidR="00E72328">
        <w:rPr>
          <w:lang w:val="ru-RU"/>
        </w:rPr>
        <w:t>часть</w:t>
      </w:r>
      <w:r w:rsidR="00E72328" w:rsidRPr="00E72328">
        <w:rPr>
          <w:lang w:val="ru-RU"/>
        </w:rPr>
        <w:t xml:space="preserve"> </w:t>
      </w:r>
      <w:r w:rsidR="00E72328">
        <w:rPr>
          <w:lang w:val="ru-RU"/>
        </w:rPr>
        <w:t>жалобы</w:t>
      </w:r>
      <w:r w:rsidR="00E72328" w:rsidRPr="00E72328">
        <w:rPr>
          <w:lang w:val="ru-RU"/>
        </w:rPr>
        <w:t xml:space="preserve"> № </w:t>
      </w:r>
      <w:r w:rsidR="001A11E4" w:rsidRPr="00E72328">
        <w:rPr>
          <w:lang w:val="ru-RU"/>
        </w:rPr>
        <w:t>1413/08</w:t>
      </w:r>
      <w:r w:rsidR="00B637B9" w:rsidRPr="00E72328">
        <w:rPr>
          <w:lang w:val="ru-RU"/>
        </w:rPr>
        <w:t xml:space="preserve"> </w:t>
      </w:r>
      <w:r w:rsidR="00E72328">
        <w:rPr>
          <w:lang w:val="ru-RU"/>
        </w:rPr>
        <w:t>неприемлемой</w:t>
      </w:r>
      <w:r w:rsidR="00B637B9" w:rsidRPr="00E72328">
        <w:rPr>
          <w:lang w:val="ru-RU"/>
        </w:rPr>
        <w:t>;</w:t>
      </w:r>
    </w:p>
    <w:p w:rsidR="00014566" w:rsidRPr="00E72328" w:rsidRDefault="00014566" w:rsidP="0065350D">
      <w:pPr>
        <w:pStyle w:val="JuList"/>
        <w:ind w:left="0" w:firstLine="0"/>
        <w:rPr>
          <w:lang w:val="ru-RU"/>
        </w:rPr>
      </w:pPr>
    </w:p>
    <w:p w:rsidR="00014566" w:rsidRPr="00E72328" w:rsidRDefault="00422A7C" w:rsidP="00E72328">
      <w:pPr>
        <w:pStyle w:val="JuList"/>
        <w:rPr>
          <w:lang w:val="ru-RU"/>
        </w:rPr>
      </w:pPr>
      <w:r w:rsidRPr="00110FE4">
        <w:rPr>
          <w:lang w:val="ru-RU"/>
        </w:rPr>
        <w:t>4</w:t>
      </w:r>
      <w:r w:rsidR="00014566" w:rsidRPr="00110FE4">
        <w:rPr>
          <w:lang w:val="ru-RU"/>
        </w:rPr>
        <w:t>.</w:t>
      </w:r>
      <w:r w:rsidR="00014566" w:rsidRPr="0065350D">
        <w:t>  </w:t>
      </w:r>
      <w:r w:rsidR="00E72328">
        <w:rPr>
          <w:i/>
          <w:lang w:val="ru-RU"/>
        </w:rPr>
        <w:t>Выносит</w:t>
      </w:r>
      <w:r w:rsidR="00E72328" w:rsidRPr="00E72328">
        <w:rPr>
          <w:i/>
          <w:lang w:val="ru-RU"/>
        </w:rPr>
        <w:t xml:space="preserve"> </w:t>
      </w:r>
      <w:r w:rsidR="00E72328">
        <w:rPr>
          <w:i/>
          <w:lang w:val="ru-RU"/>
        </w:rPr>
        <w:t>решение</w:t>
      </w:r>
      <w:r w:rsidR="00BC401E" w:rsidRPr="00E72328">
        <w:rPr>
          <w:lang w:val="ru-RU"/>
        </w:rPr>
        <w:t xml:space="preserve"> </w:t>
      </w:r>
      <w:r w:rsidR="00E72328">
        <w:rPr>
          <w:lang w:val="ru-RU"/>
        </w:rPr>
        <w:t>о</w:t>
      </w:r>
      <w:r w:rsidR="00E72328" w:rsidRPr="00E72328">
        <w:rPr>
          <w:lang w:val="ru-RU"/>
        </w:rPr>
        <w:t xml:space="preserve"> </w:t>
      </w:r>
      <w:r w:rsidR="00E72328">
        <w:rPr>
          <w:lang w:val="ru-RU"/>
        </w:rPr>
        <w:t>том</w:t>
      </w:r>
      <w:r w:rsidR="00E72328" w:rsidRPr="00E72328">
        <w:rPr>
          <w:lang w:val="ru-RU"/>
        </w:rPr>
        <w:t xml:space="preserve">, </w:t>
      </w:r>
      <w:r w:rsidR="00E72328">
        <w:rPr>
          <w:lang w:val="ru-RU"/>
        </w:rPr>
        <w:t>что</w:t>
      </w:r>
      <w:r w:rsidR="00E72328" w:rsidRPr="00E72328">
        <w:rPr>
          <w:lang w:val="ru-RU"/>
        </w:rPr>
        <w:t xml:space="preserve"> </w:t>
      </w:r>
      <w:r w:rsidR="00E72328">
        <w:rPr>
          <w:lang w:val="ru-RU"/>
        </w:rPr>
        <w:t>имело</w:t>
      </w:r>
      <w:r w:rsidR="00E72328" w:rsidRPr="00E72328">
        <w:rPr>
          <w:lang w:val="ru-RU"/>
        </w:rPr>
        <w:t xml:space="preserve"> </w:t>
      </w:r>
      <w:r w:rsidR="00E72328">
        <w:rPr>
          <w:lang w:val="ru-RU"/>
        </w:rPr>
        <w:t>место</w:t>
      </w:r>
      <w:r w:rsidR="00E72328" w:rsidRPr="00E72328">
        <w:rPr>
          <w:lang w:val="ru-RU"/>
        </w:rPr>
        <w:t xml:space="preserve"> </w:t>
      </w:r>
      <w:r w:rsidR="00E72328">
        <w:rPr>
          <w:lang w:val="ru-RU"/>
        </w:rPr>
        <w:t>нарушение</w:t>
      </w:r>
      <w:r w:rsidR="00E72328" w:rsidRPr="00E72328">
        <w:rPr>
          <w:lang w:val="ru-RU"/>
        </w:rPr>
        <w:t xml:space="preserve"> </w:t>
      </w:r>
      <w:r w:rsidR="00E72328">
        <w:rPr>
          <w:lang w:val="ru-RU"/>
        </w:rPr>
        <w:t>Статьи</w:t>
      </w:r>
      <w:r w:rsidR="00E72328" w:rsidRPr="00E72328">
        <w:rPr>
          <w:lang w:val="ru-RU"/>
        </w:rPr>
        <w:t xml:space="preserve"> 10 </w:t>
      </w:r>
      <w:r w:rsidR="00E72328">
        <w:rPr>
          <w:lang w:val="ru-RU"/>
        </w:rPr>
        <w:t>Конвенции</w:t>
      </w:r>
      <w:r w:rsidR="00014566" w:rsidRPr="00E72328">
        <w:rPr>
          <w:lang w:val="ru-RU"/>
        </w:rPr>
        <w:t>;</w:t>
      </w:r>
    </w:p>
    <w:p w:rsidR="00014566" w:rsidRPr="00E72328" w:rsidRDefault="00014566" w:rsidP="0065350D">
      <w:pPr>
        <w:pStyle w:val="JuList"/>
        <w:rPr>
          <w:lang w:val="ru-RU"/>
        </w:rPr>
      </w:pPr>
    </w:p>
    <w:p w:rsidR="00F40339" w:rsidRPr="00110FE4" w:rsidRDefault="00422A7C" w:rsidP="00E72328">
      <w:pPr>
        <w:pStyle w:val="JuList"/>
        <w:rPr>
          <w:iCs/>
          <w:lang w:val="ru-RU"/>
        </w:rPr>
      </w:pPr>
      <w:r w:rsidRPr="00110FE4">
        <w:rPr>
          <w:lang w:val="ru-RU"/>
        </w:rPr>
        <w:t>5</w:t>
      </w:r>
      <w:r w:rsidR="00014566" w:rsidRPr="00110FE4">
        <w:rPr>
          <w:lang w:val="ru-RU"/>
        </w:rPr>
        <w:t>.</w:t>
      </w:r>
      <w:r w:rsidR="00014566" w:rsidRPr="0065350D">
        <w:t>  </w:t>
      </w:r>
      <w:r w:rsidR="00E72328">
        <w:rPr>
          <w:i/>
          <w:lang w:val="ru-RU"/>
        </w:rPr>
        <w:t>Выносит</w:t>
      </w:r>
      <w:r w:rsidR="00E72328" w:rsidRPr="00110FE4">
        <w:rPr>
          <w:i/>
          <w:lang w:val="ru-RU"/>
        </w:rPr>
        <w:t xml:space="preserve"> </w:t>
      </w:r>
      <w:r w:rsidR="00E72328">
        <w:rPr>
          <w:i/>
          <w:lang w:val="ru-RU"/>
        </w:rPr>
        <w:t>решение</w:t>
      </w:r>
      <w:r w:rsidR="00E72328" w:rsidRPr="00110FE4">
        <w:rPr>
          <w:iCs/>
          <w:lang w:val="ru-RU"/>
        </w:rPr>
        <w:t xml:space="preserve"> </w:t>
      </w:r>
      <w:r w:rsidR="00E72328">
        <w:rPr>
          <w:iCs/>
          <w:lang w:val="ru-RU"/>
        </w:rPr>
        <w:t>о</w:t>
      </w:r>
      <w:r w:rsidR="00E72328" w:rsidRPr="00110FE4">
        <w:rPr>
          <w:iCs/>
          <w:lang w:val="ru-RU"/>
        </w:rPr>
        <w:t xml:space="preserve"> </w:t>
      </w:r>
      <w:r w:rsidR="00E72328">
        <w:rPr>
          <w:iCs/>
          <w:lang w:val="ru-RU"/>
        </w:rPr>
        <w:t>том</w:t>
      </w:r>
      <w:r w:rsidR="00E72328" w:rsidRPr="00110FE4">
        <w:rPr>
          <w:iCs/>
          <w:lang w:val="ru-RU"/>
        </w:rPr>
        <w:t>,</w:t>
      </w:r>
    </w:p>
    <w:p w:rsidR="00F853EE" w:rsidRPr="00323D18" w:rsidRDefault="00014566" w:rsidP="00323D18">
      <w:pPr>
        <w:pStyle w:val="JuLista"/>
        <w:rPr>
          <w:lang w:val="ru-RU"/>
        </w:rPr>
      </w:pPr>
      <w:r w:rsidRPr="00323D18">
        <w:rPr>
          <w:lang w:val="ru-RU"/>
        </w:rPr>
        <w:t>(</w:t>
      </w:r>
      <w:r w:rsidRPr="0065350D">
        <w:t>a</w:t>
      </w:r>
      <w:r w:rsidRPr="00323D18">
        <w:rPr>
          <w:lang w:val="ru-RU"/>
        </w:rPr>
        <w:t>)</w:t>
      </w:r>
      <w:r w:rsidRPr="0065350D">
        <w:t>  </w:t>
      </w:r>
      <w:r w:rsidR="00E72328">
        <w:rPr>
          <w:lang w:val="ru-RU"/>
        </w:rPr>
        <w:t>что</w:t>
      </w:r>
      <w:r w:rsidR="00E72328" w:rsidRPr="00323D18">
        <w:rPr>
          <w:lang w:val="ru-RU"/>
        </w:rPr>
        <w:t xml:space="preserve"> </w:t>
      </w:r>
      <w:r w:rsidR="00E72328">
        <w:rPr>
          <w:lang w:val="ru-RU"/>
        </w:rPr>
        <w:t>государство</w:t>
      </w:r>
      <w:r w:rsidR="00E72328" w:rsidRPr="00323D18">
        <w:rPr>
          <w:lang w:val="ru-RU"/>
        </w:rPr>
        <w:t>-</w:t>
      </w:r>
      <w:r w:rsidR="00E72328">
        <w:rPr>
          <w:lang w:val="ru-RU"/>
        </w:rPr>
        <w:t>ответчик</w:t>
      </w:r>
      <w:r w:rsidR="00E72328" w:rsidRPr="00323D18">
        <w:rPr>
          <w:lang w:val="ru-RU"/>
        </w:rPr>
        <w:t xml:space="preserve"> </w:t>
      </w:r>
      <w:r w:rsidR="00E72328">
        <w:rPr>
          <w:lang w:val="ru-RU"/>
        </w:rPr>
        <w:t>обязано</w:t>
      </w:r>
      <w:r w:rsidR="00E72328" w:rsidRPr="00323D18">
        <w:rPr>
          <w:lang w:val="ru-RU"/>
        </w:rPr>
        <w:t xml:space="preserve"> </w:t>
      </w:r>
      <w:r w:rsidR="00E72328">
        <w:rPr>
          <w:lang w:val="ru-RU"/>
        </w:rPr>
        <w:t>выплатить</w:t>
      </w:r>
      <w:r w:rsidR="00E72328" w:rsidRPr="00323D18">
        <w:rPr>
          <w:lang w:val="ru-RU"/>
        </w:rPr>
        <w:t xml:space="preserve"> </w:t>
      </w:r>
      <w:r w:rsidR="00E72328">
        <w:rPr>
          <w:lang w:val="ru-RU"/>
        </w:rPr>
        <w:t>Ибрагиму</w:t>
      </w:r>
      <w:r w:rsidR="00E72328" w:rsidRPr="00323D18">
        <w:rPr>
          <w:lang w:val="ru-RU"/>
        </w:rPr>
        <w:t xml:space="preserve"> </w:t>
      </w:r>
      <w:r w:rsidR="00E72328">
        <w:rPr>
          <w:lang w:val="ru-RU"/>
        </w:rPr>
        <w:t>Салех</w:t>
      </w:r>
      <w:r w:rsidR="00E72328" w:rsidRPr="00323D18">
        <w:rPr>
          <w:lang w:val="ru-RU"/>
        </w:rPr>
        <w:t xml:space="preserve"> </w:t>
      </w:r>
      <w:r w:rsidR="00E72328">
        <w:rPr>
          <w:lang w:val="ru-RU"/>
        </w:rPr>
        <w:t>Оглы</w:t>
      </w:r>
      <w:r w:rsidR="00E72328" w:rsidRPr="00323D18">
        <w:rPr>
          <w:lang w:val="ru-RU"/>
        </w:rPr>
        <w:t xml:space="preserve"> </w:t>
      </w:r>
      <w:r w:rsidR="00E72328">
        <w:rPr>
          <w:lang w:val="ru-RU"/>
        </w:rPr>
        <w:t>Ибрагимову</w:t>
      </w:r>
      <w:r w:rsidR="00E72328" w:rsidRPr="00323D18">
        <w:rPr>
          <w:lang w:val="ru-RU"/>
        </w:rPr>
        <w:t xml:space="preserve"> </w:t>
      </w:r>
      <w:r w:rsidR="00E72328">
        <w:rPr>
          <w:lang w:val="ru-RU"/>
        </w:rPr>
        <w:t>в</w:t>
      </w:r>
      <w:r w:rsidR="00E72328" w:rsidRPr="00323D18">
        <w:rPr>
          <w:lang w:val="ru-RU"/>
        </w:rPr>
        <w:t xml:space="preserve"> </w:t>
      </w:r>
      <w:r w:rsidR="00E72328">
        <w:rPr>
          <w:lang w:val="ru-RU"/>
        </w:rPr>
        <w:t>пределах</w:t>
      </w:r>
      <w:r w:rsidR="00E72328" w:rsidRPr="00323D18">
        <w:rPr>
          <w:lang w:val="ru-RU"/>
        </w:rPr>
        <w:t xml:space="preserve"> </w:t>
      </w:r>
      <w:r w:rsidR="00E72328">
        <w:rPr>
          <w:lang w:val="ru-RU"/>
        </w:rPr>
        <w:t>трехмесячного</w:t>
      </w:r>
      <w:r w:rsidR="00E72328" w:rsidRPr="00323D18">
        <w:rPr>
          <w:lang w:val="ru-RU"/>
        </w:rPr>
        <w:t xml:space="preserve"> </w:t>
      </w:r>
      <w:r w:rsidR="00E72328">
        <w:rPr>
          <w:lang w:val="ru-RU"/>
        </w:rPr>
        <w:t>срока</w:t>
      </w:r>
      <w:r w:rsidR="00E72328" w:rsidRPr="00323D18">
        <w:rPr>
          <w:lang w:val="ru-RU"/>
        </w:rPr>
        <w:t xml:space="preserve"> </w:t>
      </w:r>
      <w:r w:rsidR="00E72328">
        <w:rPr>
          <w:lang w:val="ru-RU"/>
        </w:rPr>
        <w:t>с</w:t>
      </w:r>
      <w:r w:rsidR="00E72328" w:rsidRPr="00323D18">
        <w:rPr>
          <w:lang w:val="ru-RU"/>
        </w:rPr>
        <w:t xml:space="preserve"> </w:t>
      </w:r>
      <w:r w:rsidR="00E72328">
        <w:rPr>
          <w:lang w:val="ru-RU"/>
        </w:rPr>
        <w:t>даты</w:t>
      </w:r>
      <w:r w:rsidR="00E72328" w:rsidRPr="00323D18">
        <w:rPr>
          <w:lang w:val="ru-RU"/>
        </w:rPr>
        <w:t xml:space="preserve">, </w:t>
      </w:r>
      <w:r w:rsidR="00E72328">
        <w:rPr>
          <w:lang w:val="ru-RU"/>
        </w:rPr>
        <w:t>когда</w:t>
      </w:r>
      <w:r w:rsidR="00E72328" w:rsidRPr="00323D18">
        <w:rPr>
          <w:lang w:val="ru-RU"/>
        </w:rPr>
        <w:t xml:space="preserve"> </w:t>
      </w:r>
      <w:r w:rsidR="00E72328">
        <w:rPr>
          <w:lang w:val="ru-RU"/>
        </w:rPr>
        <w:t>решение</w:t>
      </w:r>
      <w:r w:rsidR="00E72328" w:rsidRPr="00323D18">
        <w:rPr>
          <w:lang w:val="ru-RU"/>
        </w:rPr>
        <w:t xml:space="preserve"> </w:t>
      </w:r>
      <w:r w:rsidR="00E72328">
        <w:rPr>
          <w:lang w:val="ru-RU"/>
        </w:rPr>
        <w:t>становится</w:t>
      </w:r>
      <w:r w:rsidR="00E72328" w:rsidRPr="00323D18">
        <w:rPr>
          <w:lang w:val="ru-RU"/>
        </w:rPr>
        <w:t xml:space="preserve"> </w:t>
      </w:r>
      <w:r w:rsidR="00E72328">
        <w:rPr>
          <w:lang w:val="ru-RU"/>
        </w:rPr>
        <w:t>окончательным</w:t>
      </w:r>
      <w:r w:rsidR="00E72328" w:rsidRPr="00323D18">
        <w:rPr>
          <w:lang w:val="ru-RU"/>
        </w:rPr>
        <w:t xml:space="preserve"> </w:t>
      </w:r>
      <w:r w:rsidR="00E72328">
        <w:rPr>
          <w:lang w:val="ru-RU"/>
        </w:rPr>
        <w:t>в</w:t>
      </w:r>
      <w:r w:rsidR="00E72328" w:rsidRPr="00323D18">
        <w:rPr>
          <w:lang w:val="ru-RU"/>
        </w:rPr>
        <w:t xml:space="preserve"> </w:t>
      </w:r>
      <w:r w:rsidR="00E72328">
        <w:rPr>
          <w:lang w:val="ru-RU"/>
        </w:rPr>
        <w:t>соответствии</w:t>
      </w:r>
      <w:r w:rsidR="00E72328" w:rsidRPr="00323D18">
        <w:rPr>
          <w:lang w:val="ru-RU"/>
        </w:rPr>
        <w:t xml:space="preserve"> </w:t>
      </w:r>
      <w:r w:rsidR="00E72328">
        <w:rPr>
          <w:lang w:val="ru-RU"/>
        </w:rPr>
        <w:t>с</w:t>
      </w:r>
      <w:r w:rsidR="00E72328" w:rsidRPr="00323D18">
        <w:rPr>
          <w:lang w:val="ru-RU"/>
        </w:rPr>
        <w:t xml:space="preserve"> </w:t>
      </w:r>
      <w:r w:rsidR="00E72328">
        <w:rPr>
          <w:lang w:val="ru-RU"/>
        </w:rPr>
        <w:t>ч</w:t>
      </w:r>
      <w:r w:rsidR="00E72328" w:rsidRPr="00323D18">
        <w:rPr>
          <w:lang w:val="ru-RU"/>
        </w:rPr>
        <w:t xml:space="preserve">.2 </w:t>
      </w:r>
      <w:r w:rsidR="00E72328">
        <w:rPr>
          <w:lang w:val="ru-RU"/>
        </w:rPr>
        <w:t>Статьи</w:t>
      </w:r>
      <w:r w:rsidR="00BC401E" w:rsidRPr="0065350D">
        <w:t> </w:t>
      </w:r>
      <w:r w:rsidR="00BC401E" w:rsidRPr="00323D18">
        <w:rPr>
          <w:lang w:val="ru-RU"/>
        </w:rPr>
        <w:t>44</w:t>
      </w:r>
      <w:r w:rsidR="00E72328" w:rsidRPr="00323D18">
        <w:rPr>
          <w:lang w:val="ru-RU"/>
        </w:rPr>
        <w:t xml:space="preserve"> </w:t>
      </w:r>
      <w:r w:rsidR="00E72328">
        <w:rPr>
          <w:lang w:val="ru-RU"/>
        </w:rPr>
        <w:t>Конвенции</w:t>
      </w:r>
      <w:r w:rsidR="00E72328" w:rsidRPr="00323D18">
        <w:rPr>
          <w:lang w:val="ru-RU"/>
        </w:rPr>
        <w:t xml:space="preserve">, 7500 </w:t>
      </w:r>
      <w:r w:rsidR="00E72328">
        <w:rPr>
          <w:lang w:val="ru-RU"/>
        </w:rPr>
        <w:t>евро</w:t>
      </w:r>
      <w:r w:rsidR="00E72328" w:rsidRPr="00323D18">
        <w:rPr>
          <w:lang w:val="ru-RU"/>
        </w:rPr>
        <w:t xml:space="preserve"> </w:t>
      </w:r>
      <w:r w:rsidR="00F853EE" w:rsidRPr="00323D18">
        <w:rPr>
          <w:lang w:val="ru-RU"/>
        </w:rPr>
        <w:t>(</w:t>
      </w:r>
      <w:r w:rsidR="00E72328">
        <w:rPr>
          <w:lang w:val="ru-RU"/>
        </w:rPr>
        <w:t>семь</w:t>
      </w:r>
      <w:r w:rsidR="00E72328" w:rsidRPr="00323D18">
        <w:rPr>
          <w:lang w:val="ru-RU"/>
        </w:rPr>
        <w:t xml:space="preserve"> </w:t>
      </w:r>
      <w:r w:rsidR="00E72328">
        <w:rPr>
          <w:lang w:val="ru-RU"/>
        </w:rPr>
        <w:t>тысяч</w:t>
      </w:r>
      <w:r w:rsidR="00E72328" w:rsidRPr="00323D18">
        <w:rPr>
          <w:lang w:val="ru-RU"/>
        </w:rPr>
        <w:t xml:space="preserve"> </w:t>
      </w:r>
      <w:r w:rsidR="00E72328">
        <w:rPr>
          <w:lang w:val="ru-RU"/>
        </w:rPr>
        <w:t>пятьсот</w:t>
      </w:r>
      <w:r w:rsidR="00E72328" w:rsidRPr="00323D18">
        <w:rPr>
          <w:lang w:val="ru-RU"/>
        </w:rPr>
        <w:t xml:space="preserve"> </w:t>
      </w:r>
      <w:r w:rsidR="00E72328">
        <w:rPr>
          <w:lang w:val="ru-RU"/>
        </w:rPr>
        <w:t>евро</w:t>
      </w:r>
      <w:r w:rsidR="00E72328" w:rsidRPr="00323D18">
        <w:rPr>
          <w:lang w:val="ru-RU"/>
        </w:rPr>
        <w:t xml:space="preserve">) </w:t>
      </w:r>
      <w:r w:rsidR="00E72328">
        <w:rPr>
          <w:lang w:val="ru-RU"/>
        </w:rPr>
        <w:t>плюс</w:t>
      </w:r>
      <w:r w:rsidR="00E72328" w:rsidRPr="00323D18">
        <w:rPr>
          <w:lang w:val="ru-RU"/>
        </w:rPr>
        <w:t xml:space="preserve"> </w:t>
      </w:r>
      <w:r w:rsidR="00E72328">
        <w:rPr>
          <w:lang w:val="ru-RU"/>
        </w:rPr>
        <w:t>любой</w:t>
      </w:r>
      <w:r w:rsidR="00E72328" w:rsidRPr="00323D18">
        <w:rPr>
          <w:lang w:val="ru-RU"/>
        </w:rPr>
        <w:t xml:space="preserve"> </w:t>
      </w:r>
      <w:r w:rsidR="00E72328">
        <w:rPr>
          <w:lang w:val="ru-RU"/>
        </w:rPr>
        <w:t>налог</w:t>
      </w:r>
      <w:r w:rsidR="00E72328" w:rsidRPr="00323D18">
        <w:rPr>
          <w:lang w:val="ru-RU"/>
        </w:rPr>
        <w:t xml:space="preserve">, </w:t>
      </w:r>
      <w:r w:rsidR="00E72328">
        <w:rPr>
          <w:lang w:val="ru-RU"/>
        </w:rPr>
        <w:t>который</w:t>
      </w:r>
      <w:r w:rsidR="00E72328" w:rsidRPr="00323D18">
        <w:rPr>
          <w:lang w:val="ru-RU"/>
        </w:rPr>
        <w:t xml:space="preserve"> </w:t>
      </w:r>
      <w:r w:rsidR="00E72328">
        <w:rPr>
          <w:lang w:val="ru-RU"/>
        </w:rPr>
        <w:t>может</w:t>
      </w:r>
      <w:r w:rsidR="00E72328" w:rsidRPr="00323D18">
        <w:rPr>
          <w:lang w:val="ru-RU"/>
        </w:rPr>
        <w:t xml:space="preserve"> </w:t>
      </w:r>
      <w:r w:rsidR="00E72328">
        <w:rPr>
          <w:lang w:val="ru-RU"/>
        </w:rPr>
        <w:t>взиматься</w:t>
      </w:r>
      <w:r w:rsidR="00E72328" w:rsidRPr="00323D18">
        <w:rPr>
          <w:lang w:val="ru-RU"/>
        </w:rPr>
        <w:t xml:space="preserve">, </w:t>
      </w:r>
      <w:r w:rsidR="00E72328">
        <w:rPr>
          <w:lang w:val="ru-RU"/>
        </w:rPr>
        <w:t>в</w:t>
      </w:r>
      <w:r w:rsidR="00E72328" w:rsidRPr="00323D18">
        <w:rPr>
          <w:lang w:val="ru-RU"/>
        </w:rPr>
        <w:t xml:space="preserve"> </w:t>
      </w:r>
      <w:r w:rsidR="00E72328">
        <w:rPr>
          <w:lang w:val="ru-RU"/>
        </w:rPr>
        <w:t>отношении</w:t>
      </w:r>
      <w:r w:rsidR="00E72328" w:rsidRPr="00323D18">
        <w:rPr>
          <w:lang w:val="ru-RU"/>
        </w:rPr>
        <w:t xml:space="preserve"> </w:t>
      </w:r>
      <w:r w:rsidR="00E72328">
        <w:rPr>
          <w:lang w:val="ru-RU"/>
        </w:rPr>
        <w:t>морального</w:t>
      </w:r>
      <w:r w:rsidR="00E72328" w:rsidRPr="00323D18">
        <w:rPr>
          <w:lang w:val="ru-RU"/>
        </w:rPr>
        <w:t xml:space="preserve"> </w:t>
      </w:r>
      <w:r w:rsidR="00E72328">
        <w:rPr>
          <w:lang w:val="ru-RU"/>
        </w:rPr>
        <w:t>ущерба</w:t>
      </w:r>
      <w:r w:rsidR="00E72328" w:rsidRPr="00323D18">
        <w:rPr>
          <w:lang w:val="ru-RU"/>
        </w:rPr>
        <w:t xml:space="preserve">, </w:t>
      </w:r>
      <w:r w:rsidR="00323D18">
        <w:rPr>
          <w:lang w:val="ru-RU"/>
        </w:rPr>
        <w:t>с</w:t>
      </w:r>
      <w:r w:rsidR="00323D18" w:rsidRPr="00323D18">
        <w:rPr>
          <w:lang w:val="ru-RU"/>
        </w:rPr>
        <w:t xml:space="preserve"> </w:t>
      </w:r>
      <w:r w:rsidR="00323D18">
        <w:rPr>
          <w:lang w:val="ru-RU"/>
        </w:rPr>
        <w:t>конвертацией</w:t>
      </w:r>
      <w:r w:rsidR="00323D18" w:rsidRPr="00323D18">
        <w:rPr>
          <w:lang w:val="ru-RU"/>
        </w:rPr>
        <w:t xml:space="preserve"> </w:t>
      </w:r>
      <w:r w:rsidR="00323D18">
        <w:rPr>
          <w:lang w:val="ru-RU"/>
        </w:rPr>
        <w:t>в</w:t>
      </w:r>
      <w:r w:rsidR="00323D18" w:rsidRPr="00323D18">
        <w:rPr>
          <w:lang w:val="ru-RU"/>
        </w:rPr>
        <w:t xml:space="preserve"> </w:t>
      </w:r>
      <w:r w:rsidR="00323D18">
        <w:rPr>
          <w:lang w:val="ru-RU"/>
        </w:rPr>
        <w:t>валюту</w:t>
      </w:r>
      <w:r w:rsidR="00323D18" w:rsidRPr="00323D18">
        <w:rPr>
          <w:lang w:val="ru-RU"/>
        </w:rPr>
        <w:t xml:space="preserve"> </w:t>
      </w:r>
      <w:r w:rsidR="00323D18">
        <w:rPr>
          <w:lang w:val="ru-RU"/>
        </w:rPr>
        <w:t>государства</w:t>
      </w:r>
      <w:r w:rsidR="00323D18" w:rsidRPr="00323D18">
        <w:rPr>
          <w:lang w:val="ru-RU"/>
        </w:rPr>
        <w:t>-</w:t>
      </w:r>
      <w:r w:rsidR="00323D18">
        <w:rPr>
          <w:lang w:val="ru-RU"/>
        </w:rPr>
        <w:t>ответчика</w:t>
      </w:r>
      <w:r w:rsidR="00323D18" w:rsidRPr="00323D18">
        <w:rPr>
          <w:lang w:val="ru-RU"/>
        </w:rPr>
        <w:t xml:space="preserve"> </w:t>
      </w:r>
      <w:r w:rsidR="00323D18">
        <w:rPr>
          <w:lang w:val="ru-RU"/>
        </w:rPr>
        <w:t>по</w:t>
      </w:r>
      <w:r w:rsidR="00323D18" w:rsidRPr="00323D18">
        <w:rPr>
          <w:lang w:val="ru-RU"/>
        </w:rPr>
        <w:t xml:space="preserve"> </w:t>
      </w:r>
      <w:r w:rsidR="00323D18">
        <w:rPr>
          <w:lang w:val="ru-RU"/>
        </w:rPr>
        <w:t>курсу</w:t>
      </w:r>
      <w:r w:rsidR="00323D18" w:rsidRPr="00323D18">
        <w:rPr>
          <w:lang w:val="ru-RU"/>
        </w:rPr>
        <w:t xml:space="preserve">, </w:t>
      </w:r>
      <w:r w:rsidR="00323D18">
        <w:rPr>
          <w:lang w:val="ru-RU"/>
        </w:rPr>
        <w:t>применяемому</w:t>
      </w:r>
      <w:r w:rsidR="00323D18" w:rsidRPr="00323D18">
        <w:rPr>
          <w:lang w:val="ru-RU"/>
        </w:rPr>
        <w:t xml:space="preserve"> </w:t>
      </w:r>
      <w:r w:rsidR="00323D18">
        <w:rPr>
          <w:lang w:val="ru-RU"/>
        </w:rPr>
        <w:t>на</w:t>
      </w:r>
      <w:r w:rsidR="00323D18" w:rsidRPr="00323D18">
        <w:rPr>
          <w:lang w:val="ru-RU"/>
        </w:rPr>
        <w:t xml:space="preserve"> </w:t>
      </w:r>
      <w:r w:rsidR="00323D18">
        <w:rPr>
          <w:lang w:val="ru-RU"/>
        </w:rPr>
        <w:t>дату</w:t>
      </w:r>
      <w:r w:rsidR="00323D18" w:rsidRPr="00323D18">
        <w:rPr>
          <w:lang w:val="ru-RU"/>
        </w:rPr>
        <w:t xml:space="preserve"> </w:t>
      </w:r>
      <w:r w:rsidR="00323D18">
        <w:rPr>
          <w:lang w:val="ru-RU"/>
        </w:rPr>
        <w:t>уплаты</w:t>
      </w:r>
      <w:r w:rsidR="00F853EE" w:rsidRPr="00323D18">
        <w:rPr>
          <w:lang w:val="ru-RU"/>
        </w:rPr>
        <w:t>;</w:t>
      </w:r>
    </w:p>
    <w:p w:rsidR="00014566" w:rsidRPr="00323D18" w:rsidRDefault="00014566" w:rsidP="00323D18">
      <w:pPr>
        <w:pStyle w:val="JuLista"/>
        <w:rPr>
          <w:lang w:val="ru-RU"/>
        </w:rPr>
      </w:pPr>
      <w:r w:rsidRPr="00323D18">
        <w:rPr>
          <w:lang w:val="ru-RU"/>
        </w:rPr>
        <w:t>(</w:t>
      </w:r>
      <w:r w:rsidRPr="0065350D">
        <w:t>b</w:t>
      </w:r>
      <w:r w:rsidRPr="00323D18">
        <w:rPr>
          <w:lang w:val="ru-RU"/>
        </w:rPr>
        <w:t>)</w:t>
      </w:r>
      <w:r w:rsidRPr="0065350D">
        <w:t>  </w:t>
      </w:r>
      <w:r w:rsidR="00323D18">
        <w:rPr>
          <w:lang w:val="ru-RU"/>
        </w:rPr>
        <w:t>что</w:t>
      </w:r>
      <w:r w:rsidR="00323D18" w:rsidRPr="00323D18">
        <w:rPr>
          <w:lang w:val="ru-RU"/>
        </w:rPr>
        <w:t xml:space="preserve"> </w:t>
      </w:r>
      <w:r w:rsidR="00323D18">
        <w:rPr>
          <w:lang w:val="ru-RU"/>
        </w:rPr>
        <w:t>после</w:t>
      </w:r>
      <w:r w:rsidR="00323D18" w:rsidRPr="00323D18">
        <w:rPr>
          <w:lang w:val="ru-RU"/>
        </w:rPr>
        <w:t xml:space="preserve"> </w:t>
      </w:r>
      <w:r w:rsidR="00323D18">
        <w:rPr>
          <w:lang w:val="ru-RU"/>
        </w:rPr>
        <w:t>истечения</w:t>
      </w:r>
      <w:r w:rsidR="00323D18" w:rsidRPr="00323D18">
        <w:rPr>
          <w:lang w:val="ru-RU"/>
        </w:rPr>
        <w:t xml:space="preserve"> </w:t>
      </w:r>
      <w:r w:rsidR="00323D18">
        <w:rPr>
          <w:lang w:val="ru-RU"/>
        </w:rPr>
        <w:t>указанного</w:t>
      </w:r>
      <w:r w:rsidR="00323D18" w:rsidRPr="00323D18">
        <w:rPr>
          <w:lang w:val="ru-RU"/>
        </w:rPr>
        <w:t xml:space="preserve"> </w:t>
      </w:r>
      <w:r w:rsidR="00323D18">
        <w:rPr>
          <w:lang w:val="ru-RU"/>
        </w:rPr>
        <w:t>трехмесячного</w:t>
      </w:r>
      <w:r w:rsidR="00323D18" w:rsidRPr="00323D18">
        <w:rPr>
          <w:lang w:val="ru-RU"/>
        </w:rPr>
        <w:t xml:space="preserve"> </w:t>
      </w:r>
      <w:r w:rsidR="00323D18">
        <w:rPr>
          <w:lang w:val="ru-RU"/>
        </w:rPr>
        <w:t>срока</w:t>
      </w:r>
      <w:r w:rsidR="00323D18" w:rsidRPr="00323D18">
        <w:rPr>
          <w:lang w:val="ru-RU"/>
        </w:rPr>
        <w:t xml:space="preserve"> </w:t>
      </w:r>
      <w:r w:rsidR="00323D18">
        <w:rPr>
          <w:lang w:val="ru-RU"/>
        </w:rPr>
        <w:t>и</w:t>
      </w:r>
      <w:r w:rsidR="00323D18" w:rsidRPr="00323D18">
        <w:rPr>
          <w:lang w:val="ru-RU"/>
        </w:rPr>
        <w:t xml:space="preserve"> </w:t>
      </w:r>
      <w:r w:rsidR="00323D18">
        <w:rPr>
          <w:lang w:val="ru-RU"/>
        </w:rPr>
        <w:t>до</w:t>
      </w:r>
      <w:r w:rsidR="00323D18" w:rsidRPr="00323D18">
        <w:rPr>
          <w:lang w:val="ru-RU"/>
        </w:rPr>
        <w:t xml:space="preserve"> </w:t>
      </w:r>
      <w:r w:rsidR="007439ED">
        <w:rPr>
          <w:lang w:val="ru-RU"/>
        </w:rPr>
        <w:t xml:space="preserve">даты </w:t>
      </w:r>
      <w:r w:rsidR="00323D18">
        <w:rPr>
          <w:lang w:val="ru-RU"/>
        </w:rPr>
        <w:t>уплаты</w:t>
      </w:r>
      <w:r w:rsidR="00323D18" w:rsidRPr="00323D18">
        <w:rPr>
          <w:lang w:val="ru-RU"/>
        </w:rPr>
        <w:t xml:space="preserve"> </w:t>
      </w:r>
      <w:r w:rsidR="00323D18">
        <w:rPr>
          <w:lang w:val="ru-RU"/>
        </w:rPr>
        <w:t>должны</w:t>
      </w:r>
      <w:r w:rsidR="00323D18" w:rsidRPr="00323D18">
        <w:rPr>
          <w:lang w:val="ru-RU"/>
        </w:rPr>
        <w:t xml:space="preserve"> </w:t>
      </w:r>
      <w:r w:rsidR="00323D18">
        <w:rPr>
          <w:lang w:val="ru-RU"/>
        </w:rPr>
        <w:t>быть</w:t>
      </w:r>
      <w:r w:rsidR="00323D18" w:rsidRPr="00323D18">
        <w:rPr>
          <w:lang w:val="ru-RU"/>
        </w:rPr>
        <w:t xml:space="preserve"> </w:t>
      </w:r>
      <w:r w:rsidR="00323D18">
        <w:rPr>
          <w:lang w:val="ru-RU"/>
        </w:rPr>
        <w:t>выплачены</w:t>
      </w:r>
      <w:r w:rsidR="00323D18" w:rsidRPr="00323D18">
        <w:rPr>
          <w:lang w:val="ru-RU"/>
        </w:rPr>
        <w:t xml:space="preserve"> </w:t>
      </w:r>
      <w:r w:rsidR="00323D18">
        <w:rPr>
          <w:lang w:val="ru-RU"/>
        </w:rPr>
        <w:t>проценты</w:t>
      </w:r>
      <w:r w:rsidR="00323D18" w:rsidRPr="00323D18">
        <w:rPr>
          <w:lang w:val="ru-RU"/>
        </w:rPr>
        <w:t xml:space="preserve"> </w:t>
      </w:r>
      <w:r w:rsidR="00323D18">
        <w:rPr>
          <w:lang w:val="ru-RU"/>
        </w:rPr>
        <w:t>от</w:t>
      </w:r>
      <w:r w:rsidR="00323D18" w:rsidRPr="00323D18">
        <w:rPr>
          <w:lang w:val="ru-RU"/>
        </w:rPr>
        <w:t xml:space="preserve"> </w:t>
      </w:r>
      <w:r w:rsidR="00323D18">
        <w:rPr>
          <w:lang w:val="ru-RU"/>
        </w:rPr>
        <w:t>указанной</w:t>
      </w:r>
      <w:r w:rsidR="00323D18" w:rsidRPr="00323D18">
        <w:rPr>
          <w:lang w:val="ru-RU"/>
        </w:rPr>
        <w:t xml:space="preserve"> </w:t>
      </w:r>
      <w:r w:rsidR="00323D18">
        <w:rPr>
          <w:lang w:val="ru-RU"/>
        </w:rPr>
        <w:t>суммы</w:t>
      </w:r>
      <w:r w:rsidR="00323D18" w:rsidRPr="00323D18">
        <w:rPr>
          <w:lang w:val="ru-RU"/>
        </w:rPr>
        <w:t xml:space="preserve"> </w:t>
      </w:r>
      <w:r w:rsidR="00323D18">
        <w:rPr>
          <w:lang w:val="ru-RU"/>
        </w:rPr>
        <w:t>по</w:t>
      </w:r>
      <w:r w:rsidR="00323D18" w:rsidRPr="00323D18">
        <w:rPr>
          <w:lang w:val="ru-RU"/>
        </w:rPr>
        <w:t xml:space="preserve"> </w:t>
      </w:r>
      <w:r w:rsidR="00323D18">
        <w:rPr>
          <w:lang w:val="ru-RU"/>
        </w:rPr>
        <w:t>ставке</w:t>
      </w:r>
      <w:r w:rsidR="00323D18" w:rsidRPr="00323D18">
        <w:rPr>
          <w:lang w:val="ru-RU"/>
        </w:rPr>
        <w:t xml:space="preserve">, </w:t>
      </w:r>
      <w:r w:rsidR="00323D18">
        <w:rPr>
          <w:lang w:val="ru-RU"/>
        </w:rPr>
        <w:t>равной</w:t>
      </w:r>
      <w:r w:rsidR="00323D18" w:rsidRPr="00323D18">
        <w:rPr>
          <w:lang w:val="ru-RU"/>
        </w:rPr>
        <w:t xml:space="preserve"> </w:t>
      </w:r>
      <w:r w:rsidR="00323D18">
        <w:rPr>
          <w:lang w:val="ru-RU"/>
        </w:rPr>
        <w:t>предельной</w:t>
      </w:r>
      <w:r w:rsidR="00323D18" w:rsidRPr="00323D18">
        <w:rPr>
          <w:lang w:val="ru-RU"/>
        </w:rPr>
        <w:t xml:space="preserve"> </w:t>
      </w:r>
      <w:r w:rsidR="00323D18">
        <w:rPr>
          <w:lang w:val="ru-RU"/>
        </w:rPr>
        <w:t>учетной</w:t>
      </w:r>
      <w:r w:rsidR="00323D18" w:rsidRPr="00323D18">
        <w:rPr>
          <w:lang w:val="ru-RU"/>
        </w:rPr>
        <w:t xml:space="preserve"> </w:t>
      </w:r>
      <w:r w:rsidR="00323D18">
        <w:rPr>
          <w:lang w:val="ru-RU"/>
        </w:rPr>
        <w:t>ставке</w:t>
      </w:r>
      <w:r w:rsidR="00323D18" w:rsidRPr="00323D18">
        <w:rPr>
          <w:lang w:val="ru-RU"/>
        </w:rPr>
        <w:t xml:space="preserve"> </w:t>
      </w:r>
      <w:r w:rsidR="00323D18">
        <w:rPr>
          <w:lang w:val="ru-RU"/>
        </w:rPr>
        <w:t>Европейского центрального банка</w:t>
      </w:r>
      <w:r w:rsidR="007439ED">
        <w:rPr>
          <w:lang w:val="ru-RU"/>
        </w:rPr>
        <w:t>,</w:t>
      </w:r>
      <w:r w:rsidR="00323D18">
        <w:rPr>
          <w:lang w:val="ru-RU"/>
        </w:rPr>
        <w:t xml:space="preserve"> в течение периода невыполнения обязательств (неисполнения договора) плюс </w:t>
      </w:r>
      <w:r w:rsidR="007439ED">
        <w:rPr>
          <w:lang w:val="ru-RU"/>
        </w:rPr>
        <w:t xml:space="preserve">три </w:t>
      </w:r>
      <w:r w:rsidR="00323D18">
        <w:rPr>
          <w:lang w:val="ru-RU"/>
        </w:rPr>
        <w:t>процентных пункта</w:t>
      </w:r>
      <w:r w:rsidRPr="00323D18">
        <w:rPr>
          <w:lang w:val="ru-RU"/>
        </w:rPr>
        <w:t>;</w:t>
      </w:r>
    </w:p>
    <w:p w:rsidR="00014566" w:rsidRPr="00323D18" w:rsidRDefault="00014566" w:rsidP="0065350D">
      <w:pPr>
        <w:pStyle w:val="JuList"/>
        <w:rPr>
          <w:lang w:val="ru-RU"/>
        </w:rPr>
      </w:pPr>
    </w:p>
    <w:p w:rsidR="00014566" w:rsidRPr="008A491B" w:rsidRDefault="00422A7C" w:rsidP="008A491B">
      <w:pPr>
        <w:pStyle w:val="JuList"/>
        <w:rPr>
          <w:lang w:val="ru-RU"/>
        </w:rPr>
      </w:pPr>
      <w:r w:rsidRPr="00B862B6">
        <w:rPr>
          <w:lang w:val="ru-RU"/>
        </w:rPr>
        <w:t>6</w:t>
      </w:r>
      <w:r w:rsidR="00014566" w:rsidRPr="00B862B6">
        <w:rPr>
          <w:lang w:val="ru-RU"/>
        </w:rPr>
        <w:t>.</w:t>
      </w:r>
      <w:r w:rsidR="00014566" w:rsidRPr="0065350D">
        <w:t>  </w:t>
      </w:r>
      <w:r w:rsidR="008A491B">
        <w:rPr>
          <w:i/>
          <w:lang w:val="ru-RU"/>
        </w:rPr>
        <w:t>Отклоняет</w:t>
      </w:r>
      <w:r w:rsidR="00BC401E" w:rsidRPr="008A491B">
        <w:rPr>
          <w:lang w:val="ru-RU"/>
        </w:rPr>
        <w:t xml:space="preserve"> </w:t>
      </w:r>
      <w:r w:rsidR="008A491B">
        <w:rPr>
          <w:lang w:val="ru-RU"/>
        </w:rPr>
        <w:t>остальную</w:t>
      </w:r>
      <w:r w:rsidR="008A491B" w:rsidRPr="008A491B">
        <w:rPr>
          <w:lang w:val="ru-RU"/>
        </w:rPr>
        <w:t xml:space="preserve"> </w:t>
      </w:r>
      <w:r w:rsidR="008A491B">
        <w:rPr>
          <w:lang w:val="ru-RU"/>
        </w:rPr>
        <w:t>часть</w:t>
      </w:r>
      <w:r w:rsidR="008A491B" w:rsidRPr="008A491B">
        <w:rPr>
          <w:lang w:val="ru-RU"/>
        </w:rPr>
        <w:t xml:space="preserve"> </w:t>
      </w:r>
      <w:r w:rsidR="008A491B">
        <w:rPr>
          <w:lang w:val="ru-RU"/>
        </w:rPr>
        <w:t>требований</w:t>
      </w:r>
      <w:r w:rsidR="008A491B" w:rsidRPr="008A491B">
        <w:rPr>
          <w:lang w:val="ru-RU"/>
        </w:rPr>
        <w:t xml:space="preserve"> </w:t>
      </w:r>
      <w:r w:rsidR="008A491B">
        <w:rPr>
          <w:lang w:val="ru-RU"/>
        </w:rPr>
        <w:t>господина</w:t>
      </w:r>
      <w:r w:rsidR="008A491B" w:rsidRPr="008A491B">
        <w:rPr>
          <w:lang w:val="ru-RU"/>
        </w:rPr>
        <w:t xml:space="preserve"> </w:t>
      </w:r>
      <w:r w:rsidR="008A491B">
        <w:rPr>
          <w:lang w:val="ru-RU"/>
        </w:rPr>
        <w:t>Ибрагимов</w:t>
      </w:r>
      <w:r w:rsidR="007439ED">
        <w:rPr>
          <w:lang w:val="ru-RU"/>
        </w:rPr>
        <w:t>а</w:t>
      </w:r>
      <w:r w:rsidR="008A491B" w:rsidRPr="008A491B">
        <w:rPr>
          <w:lang w:val="ru-RU"/>
        </w:rPr>
        <w:t xml:space="preserve"> </w:t>
      </w:r>
      <w:r w:rsidR="008A491B">
        <w:rPr>
          <w:lang w:val="ru-RU"/>
        </w:rPr>
        <w:t>о</w:t>
      </w:r>
      <w:r w:rsidR="008A491B" w:rsidRPr="008A491B">
        <w:rPr>
          <w:lang w:val="ru-RU"/>
        </w:rPr>
        <w:t xml:space="preserve"> </w:t>
      </w:r>
      <w:r w:rsidR="008A491B">
        <w:rPr>
          <w:lang w:val="ru-RU"/>
        </w:rPr>
        <w:t>справедливой</w:t>
      </w:r>
      <w:r w:rsidR="008A491B" w:rsidRPr="008A491B">
        <w:rPr>
          <w:lang w:val="ru-RU"/>
        </w:rPr>
        <w:t xml:space="preserve"> </w:t>
      </w:r>
      <w:r w:rsidR="008A491B">
        <w:rPr>
          <w:lang w:val="ru-RU"/>
        </w:rPr>
        <w:t>компенсации</w:t>
      </w:r>
      <w:r w:rsidR="00014566" w:rsidRPr="008A491B">
        <w:rPr>
          <w:lang w:val="ru-RU"/>
        </w:rPr>
        <w:t>.</w:t>
      </w:r>
    </w:p>
    <w:p w:rsidR="00014566" w:rsidRPr="008A491B" w:rsidRDefault="008A491B" w:rsidP="008A491B">
      <w:pPr>
        <w:pStyle w:val="JuParaLast"/>
        <w:rPr>
          <w:lang w:val="ru-RU"/>
        </w:rPr>
      </w:pPr>
      <w:r>
        <w:rPr>
          <w:lang w:val="ru-RU"/>
        </w:rPr>
        <w:t>Составлено</w:t>
      </w:r>
      <w:r w:rsidRPr="008A491B">
        <w:rPr>
          <w:lang w:val="ru-RU"/>
        </w:rPr>
        <w:t xml:space="preserve"> </w:t>
      </w:r>
      <w:r>
        <w:rPr>
          <w:lang w:val="ru-RU"/>
        </w:rPr>
        <w:t>на</w:t>
      </w:r>
      <w:r w:rsidRPr="008A491B">
        <w:rPr>
          <w:lang w:val="ru-RU"/>
        </w:rPr>
        <w:t xml:space="preserve"> </w:t>
      </w:r>
      <w:r>
        <w:rPr>
          <w:lang w:val="ru-RU"/>
        </w:rPr>
        <w:t>английском</w:t>
      </w:r>
      <w:r w:rsidRPr="008A491B">
        <w:rPr>
          <w:lang w:val="ru-RU"/>
        </w:rPr>
        <w:t xml:space="preserve"> </w:t>
      </w:r>
      <w:r>
        <w:rPr>
          <w:lang w:val="ru-RU"/>
        </w:rPr>
        <w:t>языке</w:t>
      </w:r>
      <w:r w:rsidRPr="008A491B">
        <w:rPr>
          <w:lang w:val="ru-RU"/>
        </w:rPr>
        <w:t xml:space="preserve"> </w:t>
      </w:r>
      <w:r>
        <w:rPr>
          <w:lang w:val="ru-RU"/>
        </w:rPr>
        <w:t>и</w:t>
      </w:r>
      <w:r w:rsidRPr="008A491B">
        <w:rPr>
          <w:lang w:val="ru-RU"/>
        </w:rPr>
        <w:t xml:space="preserve"> </w:t>
      </w:r>
      <w:r>
        <w:rPr>
          <w:lang w:val="ru-RU"/>
        </w:rPr>
        <w:t>доведено</w:t>
      </w:r>
      <w:r w:rsidRPr="008A491B">
        <w:rPr>
          <w:lang w:val="ru-RU"/>
        </w:rPr>
        <w:t xml:space="preserve"> </w:t>
      </w:r>
      <w:r>
        <w:rPr>
          <w:lang w:val="ru-RU"/>
        </w:rPr>
        <w:t>до</w:t>
      </w:r>
      <w:r w:rsidRPr="008A491B">
        <w:rPr>
          <w:lang w:val="ru-RU"/>
        </w:rPr>
        <w:t xml:space="preserve"> </w:t>
      </w:r>
      <w:r>
        <w:rPr>
          <w:lang w:val="ru-RU"/>
        </w:rPr>
        <w:t>сведения</w:t>
      </w:r>
      <w:r w:rsidRPr="008A491B">
        <w:rPr>
          <w:lang w:val="ru-RU"/>
        </w:rPr>
        <w:t xml:space="preserve"> </w:t>
      </w:r>
      <w:r>
        <w:rPr>
          <w:lang w:val="ru-RU"/>
        </w:rPr>
        <w:t>в</w:t>
      </w:r>
      <w:r w:rsidRPr="008A491B">
        <w:rPr>
          <w:lang w:val="ru-RU"/>
        </w:rPr>
        <w:t xml:space="preserve"> </w:t>
      </w:r>
      <w:r>
        <w:rPr>
          <w:lang w:val="ru-RU"/>
        </w:rPr>
        <w:t>письменной</w:t>
      </w:r>
      <w:r w:rsidRPr="008A491B">
        <w:rPr>
          <w:lang w:val="ru-RU"/>
        </w:rPr>
        <w:t xml:space="preserve"> </w:t>
      </w:r>
      <w:r>
        <w:rPr>
          <w:lang w:val="ru-RU"/>
        </w:rPr>
        <w:t>форме</w:t>
      </w:r>
      <w:r w:rsidRPr="008A491B">
        <w:rPr>
          <w:lang w:val="ru-RU"/>
        </w:rPr>
        <w:t xml:space="preserve"> 28 </w:t>
      </w:r>
      <w:r>
        <w:rPr>
          <w:lang w:val="ru-RU"/>
        </w:rPr>
        <w:t>августа</w:t>
      </w:r>
      <w:r w:rsidRPr="008A491B">
        <w:rPr>
          <w:lang w:val="ru-RU"/>
        </w:rPr>
        <w:t xml:space="preserve"> 2018 </w:t>
      </w:r>
      <w:r>
        <w:rPr>
          <w:lang w:val="ru-RU"/>
        </w:rPr>
        <w:t>года</w:t>
      </w:r>
      <w:r w:rsidRPr="008A491B">
        <w:rPr>
          <w:lang w:val="ru-RU"/>
        </w:rPr>
        <w:t xml:space="preserve"> </w:t>
      </w:r>
      <w:r>
        <w:rPr>
          <w:lang w:val="ru-RU"/>
        </w:rPr>
        <w:t>в</w:t>
      </w:r>
      <w:r w:rsidRPr="008A491B">
        <w:rPr>
          <w:lang w:val="ru-RU"/>
        </w:rPr>
        <w:t xml:space="preserve"> </w:t>
      </w:r>
      <w:r>
        <w:rPr>
          <w:lang w:val="ru-RU"/>
        </w:rPr>
        <w:t>соответствии</w:t>
      </w:r>
      <w:r w:rsidRPr="008A491B">
        <w:rPr>
          <w:lang w:val="ru-RU"/>
        </w:rPr>
        <w:t xml:space="preserve"> </w:t>
      </w:r>
      <w:r>
        <w:rPr>
          <w:lang w:val="ru-RU"/>
        </w:rPr>
        <w:t>с</w:t>
      </w:r>
      <w:r w:rsidRPr="008A491B">
        <w:rPr>
          <w:lang w:val="ru-RU"/>
        </w:rPr>
        <w:t xml:space="preserve"> </w:t>
      </w:r>
      <w:r>
        <w:rPr>
          <w:lang w:val="ru-RU"/>
        </w:rPr>
        <w:t>чч</w:t>
      </w:r>
      <w:r w:rsidRPr="008A491B">
        <w:rPr>
          <w:lang w:val="ru-RU"/>
        </w:rPr>
        <w:t xml:space="preserve">. 2 </w:t>
      </w:r>
      <w:r>
        <w:rPr>
          <w:lang w:val="ru-RU"/>
        </w:rPr>
        <w:t>и</w:t>
      </w:r>
      <w:r w:rsidRPr="008A491B">
        <w:rPr>
          <w:lang w:val="ru-RU"/>
        </w:rPr>
        <w:t xml:space="preserve"> 3 </w:t>
      </w:r>
      <w:r>
        <w:rPr>
          <w:lang w:val="ru-RU"/>
        </w:rPr>
        <w:t>Правила</w:t>
      </w:r>
      <w:r w:rsidR="00C915FB" w:rsidRPr="0065350D">
        <w:t> </w:t>
      </w:r>
      <w:r w:rsidR="00014566" w:rsidRPr="008A491B">
        <w:rPr>
          <w:lang w:val="ru-RU"/>
        </w:rPr>
        <w:t>77</w:t>
      </w:r>
      <w:r w:rsidR="00C915FB" w:rsidRPr="0065350D">
        <w:t> </w:t>
      </w:r>
      <w:r>
        <w:rPr>
          <w:lang w:val="ru-RU"/>
        </w:rPr>
        <w:t>правил</w:t>
      </w:r>
      <w:r w:rsidR="007439ED">
        <w:rPr>
          <w:lang w:val="ru-RU"/>
        </w:rPr>
        <w:t xml:space="preserve"> Европейского</w:t>
      </w:r>
      <w:r>
        <w:rPr>
          <w:lang w:val="ru-RU"/>
        </w:rPr>
        <w:t xml:space="preserve"> Суда</w:t>
      </w:r>
      <w:r w:rsidR="00014566" w:rsidRPr="008A491B">
        <w:rPr>
          <w:lang w:val="ru-RU"/>
        </w:rPr>
        <w:t>.</w:t>
      </w:r>
    </w:p>
    <w:p w:rsidR="00C46259" w:rsidRPr="00B862B6" w:rsidRDefault="00014566" w:rsidP="007439ED">
      <w:pPr>
        <w:pStyle w:val="JuSigned"/>
        <w:rPr>
          <w:lang w:val="ru-RU"/>
        </w:rPr>
        <w:sectPr w:rsidR="00C46259" w:rsidRPr="00B862B6" w:rsidSect="00B02F1A">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pPr>
      <w:r w:rsidRPr="008A491B">
        <w:rPr>
          <w:lang w:val="ru-RU"/>
        </w:rPr>
        <w:tab/>
      </w:r>
      <w:r w:rsidR="008A491B">
        <w:rPr>
          <w:lang w:val="ru-RU"/>
        </w:rPr>
        <w:t>Стефен</w:t>
      </w:r>
      <w:r w:rsidR="008A491B" w:rsidRPr="00B862B6">
        <w:rPr>
          <w:lang w:val="ru-RU"/>
        </w:rPr>
        <w:t xml:space="preserve"> </w:t>
      </w:r>
      <w:r w:rsidR="008A491B">
        <w:rPr>
          <w:lang w:val="ru-RU"/>
        </w:rPr>
        <w:t>Филлипс</w:t>
      </w:r>
      <w:r w:rsidR="008A491B" w:rsidRPr="00B862B6">
        <w:rPr>
          <w:lang w:val="ru-RU"/>
        </w:rPr>
        <w:t xml:space="preserve"> </w:t>
      </w:r>
      <w:r w:rsidR="008A491B" w:rsidRPr="00B862B6">
        <w:rPr>
          <w:lang w:val="ru-RU"/>
        </w:rPr>
        <w:tab/>
      </w:r>
      <w:r w:rsidR="008A491B">
        <w:rPr>
          <w:lang w:val="ru-RU"/>
        </w:rPr>
        <w:t>Хелена</w:t>
      </w:r>
      <w:r w:rsidR="008A491B" w:rsidRPr="00B862B6">
        <w:rPr>
          <w:lang w:val="ru-RU"/>
        </w:rPr>
        <w:t xml:space="preserve"> </w:t>
      </w:r>
      <w:r w:rsidR="008A491B">
        <w:rPr>
          <w:lang w:val="ru-RU"/>
        </w:rPr>
        <w:t>Ядерблом</w:t>
      </w:r>
      <w:r w:rsidR="008A491B" w:rsidRPr="00B862B6">
        <w:rPr>
          <w:lang w:val="ru-RU"/>
        </w:rPr>
        <w:t xml:space="preserve"> </w:t>
      </w:r>
      <w:r w:rsidR="00E1557C" w:rsidRPr="00B862B6">
        <w:rPr>
          <w:szCs w:val="24"/>
          <w:lang w:val="ru-RU"/>
        </w:rPr>
        <w:br/>
      </w:r>
      <w:r w:rsidR="007439ED" w:rsidRPr="00B862B6">
        <w:rPr>
          <w:lang w:val="ru-RU"/>
        </w:rPr>
        <w:t>(</w:t>
      </w:r>
      <w:r w:rsidR="007439ED" w:rsidRPr="0065350D">
        <w:t>Stephen</w:t>
      </w:r>
      <w:r w:rsidR="007439ED" w:rsidRPr="00B862B6">
        <w:rPr>
          <w:lang w:val="ru-RU"/>
        </w:rPr>
        <w:t xml:space="preserve"> </w:t>
      </w:r>
      <w:r w:rsidR="007439ED" w:rsidRPr="0065350D">
        <w:t>Phillips</w:t>
      </w:r>
      <w:r w:rsidR="007439ED" w:rsidRPr="00B862B6">
        <w:rPr>
          <w:lang w:val="ru-RU"/>
        </w:rPr>
        <w:t>)</w:t>
      </w:r>
      <w:r w:rsidRPr="00B862B6">
        <w:rPr>
          <w:lang w:val="ru-RU"/>
        </w:rPr>
        <w:tab/>
      </w:r>
      <w:r w:rsidR="007439ED" w:rsidRPr="00B862B6">
        <w:rPr>
          <w:lang w:val="ru-RU"/>
        </w:rPr>
        <w:t>(</w:t>
      </w:r>
      <w:r w:rsidR="007439ED" w:rsidRPr="0065350D">
        <w:rPr>
          <w:szCs w:val="24"/>
        </w:rPr>
        <w:t>Helena</w:t>
      </w:r>
      <w:r w:rsidR="007439ED" w:rsidRPr="00B862B6">
        <w:rPr>
          <w:szCs w:val="24"/>
          <w:lang w:val="ru-RU"/>
        </w:rPr>
        <w:t xml:space="preserve"> </w:t>
      </w:r>
      <w:r w:rsidR="007439ED" w:rsidRPr="0065350D">
        <w:rPr>
          <w:szCs w:val="24"/>
        </w:rPr>
        <w:t>J</w:t>
      </w:r>
      <w:r w:rsidR="007439ED" w:rsidRPr="00B862B6">
        <w:rPr>
          <w:szCs w:val="24"/>
          <w:lang w:val="ru-RU"/>
        </w:rPr>
        <w:t>ä</w:t>
      </w:r>
      <w:r w:rsidR="007439ED" w:rsidRPr="0065350D">
        <w:rPr>
          <w:szCs w:val="24"/>
        </w:rPr>
        <w:t>derblom</w:t>
      </w:r>
      <w:r w:rsidR="007439ED" w:rsidRPr="00B862B6">
        <w:rPr>
          <w:szCs w:val="24"/>
          <w:lang w:val="ru-RU"/>
        </w:rPr>
        <w:t>)</w:t>
      </w:r>
      <w:r w:rsidR="007439ED">
        <w:rPr>
          <w:szCs w:val="24"/>
          <w:lang w:val="ru-RU"/>
        </w:rPr>
        <w:br/>
      </w:r>
      <w:r w:rsidR="008A491B">
        <w:rPr>
          <w:lang w:val="ru-RU"/>
        </w:rPr>
        <w:t>Секретарь</w:t>
      </w:r>
      <w:r w:rsidRPr="00B862B6">
        <w:rPr>
          <w:lang w:val="ru-RU"/>
        </w:rPr>
        <w:tab/>
      </w:r>
      <w:r w:rsidR="008A491B">
        <w:rPr>
          <w:lang w:val="ru-RU"/>
        </w:rPr>
        <w:t>Президент</w:t>
      </w:r>
    </w:p>
    <w:p w:rsidR="00E367FC" w:rsidRPr="00A202C6" w:rsidRDefault="00A202C6" w:rsidP="0065350D">
      <w:pPr>
        <w:pStyle w:val="JuTitle"/>
        <w:rPr>
          <w:lang w:val="ru-RU"/>
        </w:rPr>
      </w:pPr>
      <w:r>
        <w:rPr>
          <w:lang w:val="ru-RU"/>
        </w:rPr>
        <w:lastRenderedPageBreak/>
        <w:t>ПРИЛОЖЕНИЕ</w:t>
      </w:r>
    </w:p>
    <w:tbl>
      <w:tblPr>
        <w:tblStyle w:val="ECHRListTable"/>
        <w:tblW w:w="5686" w:type="pct"/>
        <w:tblLayout w:type="fixed"/>
        <w:tblLook w:val="05E0"/>
      </w:tblPr>
      <w:tblGrid>
        <w:gridCol w:w="671"/>
        <w:gridCol w:w="1564"/>
        <w:gridCol w:w="1382"/>
        <w:gridCol w:w="1774"/>
        <w:gridCol w:w="1444"/>
        <w:gridCol w:w="1778"/>
      </w:tblGrid>
      <w:tr w:rsidR="00A12448" w:rsidRPr="007439ED" w:rsidTr="00D35DE7">
        <w:trPr>
          <w:cnfStyle w:val="100000000000"/>
        </w:trPr>
        <w:tc>
          <w:tcPr>
            <w:tcW w:w="390" w:type="pct"/>
          </w:tcPr>
          <w:p w:rsidR="00C32D8C" w:rsidRPr="007439ED" w:rsidRDefault="008A491B" w:rsidP="0065350D">
            <w:pPr>
              <w:pStyle w:val="JuParaLast"/>
              <w:ind w:firstLine="0"/>
              <w:jc w:val="left"/>
              <w:rPr>
                <w:lang w:val="ru-RU"/>
              </w:rPr>
            </w:pPr>
            <w:bookmarkStart w:id="39" w:name="AppTableStart"/>
            <w:bookmarkEnd w:id="39"/>
            <w:r w:rsidRPr="007439ED">
              <w:rPr>
                <w:lang w:val="ru-RU"/>
              </w:rPr>
              <w:t>№</w:t>
            </w:r>
          </w:p>
        </w:tc>
        <w:tc>
          <w:tcPr>
            <w:tcW w:w="908" w:type="pct"/>
          </w:tcPr>
          <w:p w:rsidR="00C32D8C" w:rsidRPr="007439ED" w:rsidRDefault="008A491B" w:rsidP="0065350D">
            <w:pPr>
              <w:pStyle w:val="JuParaLast"/>
              <w:ind w:firstLine="0"/>
              <w:jc w:val="left"/>
              <w:rPr>
                <w:lang w:val="ru-RU"/>
              </w:rPr>
            </w:pPr>
            <w:r>
              <w:rPr>
                <w:lang w:val="ru-RU"/>
              </w:rPr>
              <w:t>Жалоба</w:t>
            </w:r>
            <w:r w:rsidRPr="007439ED">
              <w:rPr>
                <w:lang w:val="ru-RU"/>
              </w:rPr>
              <w:t xml:space="preserve"> №</w:t>
            </w:r>
          </w:p>
        </w:tc>
        <w:tc>
          <w:tcPr>
            <w:tcW w:w="802" w:type="pct"/>
          </w:tcPr>
          <w:p w:rsidR="00C32D8C" w:rsidRPr="007439ED" w:rsidRDefault="008A491B" w:rsidP="0065350D">
            <w:pPr>
              <w:pStyle w:val="JuParaLast"/>
              <w:ind w:firstLine="0"/>
              <w:jc w:val="left"/>
              <w:rPr>
                <w:lang w:val="ru-RU"/>
              </w:rPr>
            </w:pPr>
            <w:r>
              <w:rPr>
                <w:lang w:val="ru-RU"/>
              </w:rPr>
              <w:t>Подана</w:t>
            </w:r>
          </w:p>
        </w:tc>
        <w:tc>
          <w:tcPr>
            <w:tcW w:w="1030" w:type="pct"/>
          </w:tcPr>
          <w:p w:rsidR="00C32D8C" w:rsidRPr="007439ED" w:rsidRDefault="008A491B" w:rsidP="0065350D">
            <w:pPr>
              <w:pStyle w:val="JuParaLast"/>
              <w:ind w:firstLine="0"/>
              <w:jc w:val="left"/>
              <w:rPr>
                <w:lang w:val="ru-RU"/>
              </w:rPr>
            </w:pPr>
            <w:r>
              <w:rPr>
                <w:lang w:val="ru-RU"/>
              </w:rPr>
              <w:t>Заявитель</w:t>
            </w:r>
          </w:p>
          <w:p w:rsidR="00C32D8C" w:rsidRPr="007439ED" w:rsidRDefault="00C32D8C" w:rsidP="0065350D">
            <w:pPr>
              <w:pStyle w:val="JuParaLast"/>
              <w:ind w:firstLine="0"/>
              <w:jc w:val="left"/>
              <w:rPr>
                <w:lang w:val="ru-RU"/>
              </w:rPr>
            </w:pPr>
          </w:p>
        </w:tc>
        <w:tc>
          <w:tcPr>
            <w:tcW w:w="838" w:type="pct"/>
          </w:tcPr>
          <w:p w:rsidR="00C32D8C" w:rsidRPr="007439ED" w:rsidRDefault="008A491B" w:rsidP="0065350D">
            <w:pPr>
              <w:pStyle w:val="JuParaLast"/>
              <w:ind w:firstLine="0"/>
              <w:jc w:val="left"/>
              <w:rPr>
                <w:lang w:val="ru-RU"/>
              </w:rPr>
            </w:pPr>
            <w:r>
              <w:rPr>
                <w:lang w:val="ru-RU"/>
              </w:rPr>
              <w:t>Дата</w:t>
            </w:r>
            <w:r w:rsidRPr="007439ED">
              <w:rPr>
                <w:lang w:val="ru-RU"/>
              </w:rPr>
              <w:t xml:space="preserve"> </w:t>
            </w:r>
            <w:r>
              <w:rPr>
                <w:lang w:val="ru-RU"/>
              </w:rPr>
              <w:t>рождения</w:t>
            </w:r>
          </w:p>
          <w:p w:rsidR="00C32D8C" w:rsidRPr="007439ED" w:rsidRDefault="00C32D8C" w:rsidP="0065350D">
            <w:pPr>
              <w:pStyle w:val="JuParaLast"/>
              <w:ind w:firstLine="0"/>
              <w:jc w:val="left"/>
              <w:rPr>
                <w:lang w:val="ru-RU"/>
              </w:rPr>
            </w:pPr>
          </w:p>
        </w:tc>
        <w:tc>
          <w:tcPr>
            <w:tcW w:w="1032" w:type="pct"/>
          </w:tcPr>
          <w:p w:rsidR="00C32D8C" w:rsidRPr="007439ED" w:rsidRDefault="008A491B" w:rsidP="008A491B">
            <w:pPr>
              <w:pStyle w:val="JuParaLast"/>
              <w:ind w:firstLine="0"/>
              <w:jc w:val="left"/>
              <w:rPr>
                <w:lang w:val="ru-RU"/>
              </w:rPr>
            </w:pPr>
            <w:r>
              <w:rPr>
                <w:lang w:val="ru-RU"/>
              </w:rPr>
              <w:t>Место</w:t>
            </w:r>
            <w:r w:rsidRPr="007439ED">
              <w:rPr>
                <w:lang w:val="ru-RU"/>
              </w:rPr>
              <w:t xml:space="preserve"> </w:t>
            </w:r>
            <w:r>
              <w:rPr>
                <w:lang w:val="ru-RU"/>
              </w:rPr>
              <w:t>жительства</w:t>
            </w:r>
            <w:r w:rsidRPr="007439ED">
              <w:rPr>
                <w:lang w:val="ru-RU"/>
              </w:rPr>
              <w:t xml:space="preserve"> </w:t>
            </w:r>
            <w:r w:rsidR="00C32D8C" w:rsidRPr="007439ED">
              <w:rPr>
                <w:lang w:val="ru-RU"/>
              </w:rPr>
              <w:t>/</w:t>
            </w:r>
            <w:r w:rsidR="00D35DE7" w:rsidRPr="007439ED">
              <w:rPr>
                <w:lang w:val="ru-RU"/>
              </w:rPr>
              <w:br/>
            </w:r>
            <w:r>
              <w:rPr>
                <w:lang w:val="ru-RU"/>
              </w:rPr>
              <w:t>юридический</w:t>
            </w:r>
            <w:r w:rsidRPr="007439ED">
              <w:rPr>
                <w:lang w:val="ru-RU"/>
              </w:rPr>
              <w:t xml:space="preserve"> </w:t>
            </w:r>
            <w:r>
              <w:rPr>
                <w:lang w:val="ru-RU"/>
              </w:rPr>
              <w:t>адрес</w:t>
            </w:r>
          </w:p>
        </w:tc>
      </w:tr>
      <w:tr w:rsidR="00A12448" w:rsidRPr="008A491B" w:rsidTr="00D35DE7">
        <w:tc>
          <w:tcPr>
            <w:tcW w:w="390" w:type="pct"/>
          </w:tcPr>
          <w:p w:rsidR="00C32D8C" w:rsidRPr="007439ED" w:rsidRDefault="00C32D8C" w:rsidP="0065350D">
            <w:pPr>
              <w:pStyle w:val="JuParaLast"/>
              <w:numPr>
                <w:ilvl w:val="0"/>
                <w:numId w:val="17"/>
              </w:numPr>
              <w:tabs>
                <w:tab w:val="num" w:pos="283"/>
              </w:tabs>
              <w:ind w:left="0" w:firstLine="0"/>
              <w:jc w:val="left"/>
              <w:rPr>
                <w:lang w:val="ru-RU"/>
              </w:rPr>
            </w:pPr>
          </w:p>
        </w:tc>
        <w:tc>
          <w:tcPr>
            <w:tcW w:w="908" w:type="pct"/>
          </w:tcPr>
          <w:p w:rsidR="00C32D8C" w:rsidRPr="007439ED" w:rsidRDefault="00C32D8C" w:rsidP="0065350D">
            <w:pPr>
              <w:pStyle w:val="JuParaLast"/>
              <w:ind w:firstLine="0"/>
              <w:jc w:val="left"/>
              <w:rPr>
                <w:lang w:val="ru-RU"/>
              </w:rPr>
            </w:pPr>
            <w:r w:rsidRPr="007439ED">
              <w:rPr>
                <w:lang w:val="ru-RU"/>
              </w:rPr>
              <w:t xml:space="preserve"> 1413/08</w:t>
            </w:r>
          </w:p>
        </w:tc>
        <w:tc>
          <w:tcPr>
            <w:tcW w:w="802" w:type="pct"/>
          </w:tcPr>
          <w:p w:rsidR="00C32D8C" w:rsidRPr="007439ED" w:rsidRDefault="00C32D8C" w:rsidP="0065350D">
            <w:pPr>
              <w:pStyle w:val="JuParaLast"/>
              <w:ind w:firstLine="0"/>
              <w:jc w:val="left"/>
              <w:rPr>
                <w:lang w:val="ru-RU"/>
              </w:rPr>
            </w:pPr>
            <w:r w:rsidRPr="007439ED">
              <w:rPr>
                <w:lang w:val="ru-RU"/>
              </w:rPr>
              <w:t>03/12/2007</w:t>
            </w:r>
          </w:p>
        </w:tc>
        <w:tc>
          <w:tcPr>
            <w:tcW w:w="1030" w:type="pct"/>
          </w:tcPr>
          <w:p w:rsidR="00C32D8C" w:rsidRPr="0065350D" w:rsidRDefault="008A491B" w:rsidP="008A491B">
            <w:pPr>
              <w:pStyle w:val="JuParaLast"/>
              <w:ind w:firstLine="0"/>
              <w:jc w:val="left"/>
              <w:rPr>
                <w:b/>
              </w:rPr>
            </w:pPr>
            <w:r>
              <w:rPr>
                <w:b/>
                <w:lang w:val="ru-RU"/>
              </w:rPr>
              <w:t>Ибрагим</w:t>
            </w:r>
            <w:r w:rsidRPr="007439ED">
              <w:rPr>
                <w:b/>
                <w:lang w:val="ru-RU"/>
              </w:rPr>
              <w:t xml:space="preserve"> </w:t>
            </w:r>
            <w:r>
              <w:rPr>
                <w:b/>
                <w:lang w:val="ru-RU"/>
              </w:rPr>
              <w:t>Салех</w:t>
            </w:r>
            <w:r w:rsidRPr="007439ED">
              <w:rPr>
                <w:b/>
                <w:lang w:val="ru-RU"/>
              </w:rPr>
              <w:t xml:space="preserve"> </w:t>
            </w:r>
            <w:r>
              <w:rPr>
                <w:b/>
                <w:lang w:val="ru-RU"/>
              </w:rPr>
              <w:t>Оглы</w:t>
            </w:r>
            <w:r w:rsidRPr="008A491B">
              <w:rPr>
                <w:b/>
              </w:rPr>
              <w:t xml:space="preserve"> </w:t>
            </w:r>
            <w:r>
              <w:rPr>
                <w:b/>
                <w:lang w:val="ru-RU"/>
              </w:rPr>
              <w:t>ИБРАГИМОВ</w:t>
            </w:r>
          </w:p>
          <w:p w:rsidR="00C32D8C" w:rsidRPr="0065350D" w:rsidRDefault="00C32D8C" w:rsidP="0065350D">
            <w:pPr>
              <w:pStyle w:val="ECHRPara"/>
            </w:pPr>
          </w:p>
          <w:p w:rsidR="00C32D8C" w:rsidRPr="008A491B" w:rsidRDefault="008A491B" w:rsidP="008A491B">
            <w:pPr>
              <w:pStyle w:val="ECHRPara"/>
              <w:ind w:firstLine="0"/>
              <w:rPr>
                <w:i/>
                <w:lang w:val="ru-RU"/>
              </w:rPr>
            </w:pPr>
            <w:r>
              <w:rPr>
                <w:b/>
                <w:lang w:val="ru-RU"/>
              </w:rPr>
              <w:t>Культурно-образовательный фонд «Нуру-Бади»</w:t>
            </w:r>
            <w:r w:rsidR="00C32D8C" w:rsidRPr="008A491B">
              <w:rPr>
                <w:b/>
                <w:lang w:val="ru-RU"/>
              </w:rPr>
              <w:t xml:space="preserve"> </w:t>
            </w:r>
          </w:p>
          <w:p w:rsidR="00C32D8C" w:rsidRPr="008A491B" w:rsidRDefault="00C32D8C" w:rsidP="0065350D">
            <w:pPr>
              <w:pStyle w:val="JuParaLast"/>
              <w:ind w:firstLine="0"/>
              <w:jc w:val="left"/>
              <w:rPr>
                <w:lang w:val="ru-RU"/>
              </w:rPr>
            </w:pPr>
          </w:p>
        </w:tc>
        <w:tc>
          <w:tcPr>
            <w:tcW w:w="838" w:type="pct"/>
          </w:tcPr>
          <w:p w:rsidR="00C32D8C" w:rsidRPr="008A491B" w:rsidRDefault="00C32D8C" w:rsidP="008A491B">
            <w:pPr>
              <w:pStyle w:val="JuParaLast"/>
              <w:ind w:firstLine="0"/>
              <w:jc w:val="left"/>
              <w:rPr>
                <w:lang w:val="ru-RU"/>
              </w:rPr>
            </w:pPr>
            <w:r w:rsidRPr="008A491B">
              <w:rPr>
                <w:lang w:val="ru-RU"/>
              </w:rPr>
              <w:t>03</w:t>
            </w:r>
            <w:r w:rsidR="008A491B">
              <w:rPr>
                <w:lang w:val="ru-RU"/>
              </w:rPr>
              <w:t>.01.1968</w:t>
            </w:r>
          </w:p>
          <w:p w:rsidR="00C32D8C" w:rsidRPr="008A491B" w:rsidRDefault="00C32D8C" w:rsidP="0065350D">
            <w:pPr>
              <w:pStyle w:val="JuParaLast"/>
              <w:ind w:firstLine="0"/>
              <w:jc w:val="left"/>
              <w:rPr>
                <w:b/>
                <w:lang w:val="ru-RU"/>
              </w:rPr>
            </w:pPr>
          </w:p>
        </w:tc>
        <w:tc>
          <w:tcPr>
            <w:tcW w:w="1032" w:type="pct"/>
          </w:tcPr>
          <w:p w:rsidR="00C32D8C" w:rsidRPr="008A491B" w:rsidRDefault="008A491B" w:rsidP="008A491B">
            <w:pPr>
              <w:pStyle w:val="JuParaLast"/>
              <w:ind w:firstLine="0"/>
              <w:rPr>
                <w:lang w:val="ru-RU"/>
              </w:rPr>
            </w:pPr>
            <w:r>
              <w:rPr>
                <w:lang w:val="ru-RU"/>
              </w:rPr>
              <w:t>Москва</w:t>
            </w:r>
          </w:p>
          <w:p w:rsidR="00C32D8C" w:rsidRPr="008A491B" w:rsidRDefault="00C32D8C" w:rsidP="0065350D">
            <w:pPr>
              <w:pStyle w:val="JuParaLast"/>
              <w:ind w:firstLine="0"/>
              <w:jc w:val="left"/>
              <w:rPr>
                <w:b/>
                <w:lang w:val="ru-RU"/>
              </w:rPr>
            </w:pPr>
          </w:p>
          <w:p w:rsidR="00C32D8C" w:rsidRPr="008A491B" w:rsidRDefault="008A491B" w:rsidP="0065350D">
            <w:pPr>
              <w:pStyle w:val="JuParaLast"/>
              <w:ind w:firstLine="0"/>
              <w:jc w:val="left"/>
              <w:rPr>
                <w:lang w:val="ru-RU"/>
              </w:rPr>
            </w:pPr>
            <w:r>
              <w:rPr>
                <w:lang w:val="ru-RU"/>
              </w:rPr>
              <w:t>Москва</w:t>
            </w:r>
          </w:p>
          <w:p w:rsidR="00C32D8C" w:rsidRPr="008A491B" w:rsidRDefault="00C32D8C" w:rsidP="0065350D">
            <w:pPr>
              <w:pStyle w:val="ECHRPara"/>
              <w:rPr>
                <w:lang w:val="ru-RU"/>
              </w:rPr>
            </w:pPr>
          </w:p>
          <w:p w:rsidR="00C32D8C" w:rsidRPr="008A491B" w:rsidRDefault="00C32D8C" w:rsidP="0065350D">
            <w:pPr>
              <w:pStyle w:val="ECHRPara"/>
              <w:rPr>
                <w:lang w:val="ru-RU"/>
              </w:rPr>
            </w:pPr>
          </w:p>
        </w:tc>
      </w:tr>
      <w:tr w:rsidR="00A12448" w:rsidRPr="008A491B" w:rsidTr="00D35DE7">
        <w:tc>
          <w:tcPr>
            <w:tcW w:w="390" w:type="pct"/>
          </w:tcPr>
          <w:p w:rsidR="00C32D8C" w:rsidRPr="008A491B" w:rsidRDefault="00C32D8C" w:rsidP="0065350D">
            <w:pPr>
              <w:pStyle w:val="JuParaLast"/>
              <w:numPr>
                <w:ilvl w:val="0"/>
                <w:numId w:val="17"/>
              </w:numPr>
              <w:tabs>
                <w:tab w:val="num" w:pos="283"/>
              </w:tabs>
              <w:ind w:left="0" w:firstLine="0"/>
              <w:jc w:val="left"/>
              <w:rPr>
                <w:lang w:val="ru-RU"/>
              </w:rPr>
            </w:pPr>
          </w:p>
        </w:tc>
        <w:tc>
          <w:tcPr>
            <w:tcW w:w="908" w:type="pct"/>
          </w:tcPr>
          <w:p w:rsidR="00C32D8C" w:rsidRPr="008A491B" w:rsidRDefault="00C32D8C" w:rsidP="0065350D">
            <w:pPr>
              <w:pStyle w:val="JuParaLast"/>
              <w:ind w:firstLine="0"/>
              <w:jc w:val="left"/>
              <w:rPr>
                <w:lang w:val="ru-RU"/>
              </w:rPr>
            </w:pPr>
            <w:r w:rsidRPr="008A491B">
              <w:rPr>
                <w:lang w:val="ru-RU"/>
              </w:rPr>
              <w:t>28621/11</w:t>
            </w:r>
          </w:p>
        </w:tc>
        <w:tc>
          <w:tcPr>
            <w:tcW w:w="802" w:type="pct"/>
          </w:tcPr>
          <w:p w:rsidR="00C32D8C" w:rsidRPr="008A491B" w:rsidRDefault="00C32D8C" w:rsidP="0065350D">
            <w:pPr>
              <w:pStyle w:val="JuParaLast"/>
              <w:ind w:firstLine="0"/>
              <w:jc w:val="left"/>
              <w:rPr>
                <w:lang w:val="ru-RU"/>
              </w:rPr>
            </w:pPr>
            <w:r w:rsidRPr="008A491B">
              <w:rPr>
                <w:lang w:val="ru-RU"/>
              </w:rPr>
              <w:t>04/04/2011</w:t>
            </w:r>
          </w:p>
        </w:tc>
        <w:tc>
          <w:tcPr>
            <w:tcW w:w="1030" w:type="pct"/>
          </w:tcPr>
          <w:p w:rsidR="00C32D8C" w:rsidRPr="008A491B" w:rsidRDefault="00C32D8C" w:rsidP="008A491B">
            <w:pPr>
              <w:pStyle w:val="JuParaLast"/>
              <w:ind w:firstLine="0"/>
              <w:jc w:val="left"/>
              <w:rPr>
                <w:b/>
                <w:bCs/>
                <w:iCs/>
                <w:lang w:val="ru-RU"/>
              </w:rPr>
            </w:pPr>
            <w:r w:rsidRPr="008A491B">
              <w:rPr>
                <w:b/>
                <w:bCs/>
                <w:iCs/>
                <w:lang w:val="ru-RU"/>
              </w:rPr>
              <w:t>Единое Духовное Управление Мусульман Красноярского Края</w:t>
            </w:r>
          </w:p>
          <w:p w:rsidR="00C32D8C" w:rsidRPr="008A491B" w:rsidRDefault="00C32D8C" w:rsidP="0065350D">
            <w:pPr>
              <w:pStyle w:val="JuParaLast"/>
              <w:ind w:firstLine="0"/>
              <w:jc w:val="left"/>
              <w:rPr>
                <w:lang w:val="ru-RU"/>
              </w:rPr>
            </w:pPr>
          </w:p>
        </w:tc>
        <w:tc>
          <w:tcPr>
            <w:tcW w:w="838" w:type="pct"/>
          </w:tcPr>
          <w:p w:rsidR="00C32D8C" w:rsidRPr="008A491B" w:rsidRDefault="00C32D8C" w:rsidP="0065350D">
            <w:pPr>
              <w:pStyle w:val="JuParaLast"/>
              <w:ind w:firstLine="0"/>
              <w:jc w:val="left"/>
              <w:rPr>
                <w:b/>
                <w:lang w:val="ru-RU"/>
              </w:rPr>
            </w:pPr>
          </w:p>
        </w:tc>
        <w:tc>
          <w:tcPr>
            <w:tcW w:w="1032" w:type="pct"/>
          </w:tcPr>
          <w:p w:rsidR="00C32D8C" w:rsidRPr="008A491B" w:rsidRDefault="008A491B" w:rsidP="008A491B">
            <w:pPr>
              <w:pStyle w:val="JuParaLast"/>
              <w:ind w:firstLine="0"/>
              <w:jc w:val="left"/>
              <w:rPr>
                <w:lang w:val="ru-RU"/>
              </w:rPr>
            </w:pPr>
            <w:r>
              <w:rPr>
                <w:lang w:val="ru-RU"/>
              </w:rPr>
              <w:t>Красноярск</w:t>
            </w:r>
          </w:p>
          <w:p w:rsidR="00C32D8C" w:rsidRPr="008A491B" w:rsidRDefault="00C32D8C" w:rsidP="0065350D">
            <w:pPr>
              <w:pStyle w:val="JuParaLast"/>
              <w:ind w:firstLine="0"/>
              <w:jc w:val="left"/>
              <w:rPr>
                <w:b/>
                <w:lang w:val="ru-RU"/>
              </w:rPr>
            </w:pPr>
          </w:p>
        </w:tc>
      </w:tr>
    </w:tbl>
    <w:p w:rsidR="00BC0BE2" w:rsidRPr="008A491B" w:rsidRDefault="00BC0BE2" w:rsidP="0065350D">
      <w:pPr>
        <w:jc w:val="left"/>
        <w:rPr>
          <w:lang w:val="ru-RU"/>
        </w:rPr>
      </w:pPr>
    </w:p>
    <w:p w:rsidR="00377A79" w:rsidRPr="008A491B" w:rsidRDefault="00377A79">
      <w:pPr>
        <w:jc w:val="left"/>
        <w:rPr>
          <w:lang w:val="ru-RU"/>
        </w:rPr>
      </w:pPr>
    </w:p>
    <w:sectPr w:rsidR="00377A79" w:rsidRPr="008A491B" w:rsidSect="00C46259">
      <w:headerReference w:type="default" r:id="rId16"/>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67D" w:rsidRPr="003152BA" w:rsidRDefault="001B367D" w:rsidP="00014566">
      <w:r w:rsidRPr="003152BA">
        <w:separator/>
      </w:r>
    </w:p>
  </w:endnote>
  <w:endnote w:type="continuationSeparator" w:id="1">
    <w:p w:rsidR="001B367D" w:rsidRPr="003152BA" w:rsidRDefault="001B367D" w:rsidP="00014566">
      <w:r w:rsidRPr="003152B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D" w:rsidRDefault="001B367D" w:rsidP="00F40339">
    <w:pPr>
      <w:jc w:val="center"/>
      <w:rPr>
        <w:lang w:val="ru-RU"/>
      </w:rPr>
    </w:pPr>
    <w:r>
      <w:rPr>
        <w:noProof/>
        <w:lang w:val="en-US"/>
      </w:rPr>
      <w:drawing>
        <wp:inline distT="0" distB="0" distL="0" distR="0">
          <wp:extent cx="771525" cy="619125"/>
          <wp:effectExtent l="0" t="0" r="9525" b="9525"/>
          <wp:docPr id="51" name="Picture 5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19125"/>
                  </a:xfrm>
                  <a:prstGeom prst="rect">
                    <a:avLst/>
                  </a:prstGeom>
                  <a:noFill/>
                  <a:ln>
                    <a:noFill/>
                  </a:ln>
                </pic:spPr>
              </pic:pic>
            </a:graphicData>
          </a:graphic>
        </wp:inline>
      </w:drawing>
    </w:r>
  </w:p>
  <w:p w:rsidR="001B367D" w:rsidRPr="00C66795" w:rsidRDefault="001B367D" w:rsidP="00F40339">
    <w:pPr>
      <w:jc w:val="center"/>
      <w:rPr>
        <w:sz w:val="16"/>
        <w:szCs w:val="16"/>
        <w:lang w:val="ru-RU"/>
      </w:rPr>
    </w:pPr>
    <w:r w:rsidRPr="00C66795">
      <w:rPr>
        <w:sz w:val="16"/>
        <w:szCs w:val="16"/>
        <w:lang w:val="ru-RU"/>
      </w:rPr>
      <w:t>СОВЕТ ЕВРОПЫ</w:t>
    </w:r>
  </w:p>
  <w:p w:rsidR="001B367D" w:rsidRDefault="001B367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67D" w:rsidRPr="003152BA" w:rsidRDefault="001B367D" w:rsidP="00014566">
      <w:r w:rsidRPr="003152BA">
        <w:separator/>
      </w:r>
    </w:p>
  </w:footnote>
  <w:footnote w:type="continuationSeparator" w:id="1">
    <w:p w:rsidR="001B367D" w:rsidRPr="003152BA" w:rsidRDefault="001B367D" w:rsidP="00014566">
      <w:r w:rsidRPr="003152B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D" w:rsidRPr="00B02F1A" w:rsidRDefault="001B367D" w:rsidP="00B02F1A">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D" w:rsidRPr="00A45145" w:rsidRDefault="001B367D" w:rsidP="00F40339">
    <w:pPr>
      <w:jc w:val="center"/>
    </w:pPr>
    <w:r>
      <w:rPr>
        <w:noProof/>
        <w:lang w:val="en-US"/>
      </w:rPr>
      <w:drawing>
        <wp:inline distT="0" distB="0" distL="0" distR="0">
          <wp:extent cx="2962275" cy="1219200"/>
          <wp:effectExtent l="0" t="0" r="9525" b="0"/>
          <wp:docPr id="26" name="Picture 2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219200"/>
                  </a:xfrm>
                  <a:prstGeom prst="rect">
                    <a:avLst/>
                  </a:prstGeom>
                  <a:noFill/>
                  <a:ln>
                    <a:noFill/>
                  </a:ln>
                </pic:spPr>
              </pic:pic>
            </a:graphicData>
          </a:graphic>
        </wp:inline>
      </w:drawing>
    </w:r>
  </w:p>
  <w:p w:rsidR="001B367D" w:rsidRPr="00C66795" w:rsidRDefault="001B367D" w:rsidP="00C66795">
    <w:pPr>
      <w:pStyle w:val="a9"/>
      <w:jc w:val="center"/>
      <w:rPr>
        <w:lang w:val="ru-RU"/>
      </w:rPr>
    </w:pPr>
    <w:r>
      <w:rPr>
        <w:lang w:val="ru-RU"/>
      </w:rPr>
      <w:t>ЕВРОПЕЙСКИЙ СУД ПО ПРАВАМ ЧЕЛОВЕКА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D" w:rsidRPr="00AF6EC3" w:rsidRDefault="001B367D" w:rsidP="00AF6EC3">
    <w:pPr>
      <w:pStyle w:val="ECHRHeader"/>
      <w:rPr>
        <w:lang w:val="ru-RU"/>
      </w:rPr>
    </w:pPr>
    <w:r>
      <w:rPr>
        <w:rStyle w:val="aff1"/>
        <w:szCs w:val="18"/>
      </w:rPr>
      <w:fldChar w:fldCharType="begin"/>
    </w:r>
    <w:r w:rsidRPr="00AF6EC3">
      <w:rPr>
        <w:rStyle w:val="aff1"/>
        <w:szCs w:val="18"/>
        <w:lang w:val="ru-RU"/>
      </w:rPr>
      <w:instrText xml:space="preserve"> </w:instrText>
    </w:r>
    <w:r>
      <w:rPr>
        <w:rStyle w:val="aff1"/>
        <w:szCs w:val="18"/>
      </w:rPr>
      <w:instrText>PAGE</w:instrText>
    </w:r>
    <w:r w:rsidRPr="00AF6EC3">
      <w:rPr>
        <w:rStyle w:val="aff1"/>
        <w:szCs w:val="18"/>
        <w:lang w:val="ru-RU"/>
      </w:rPr>
      <w:instrText xml:space="preserve"> </w:instrText>
    </w:r>
    <w:r>
      <w:rPr>
        <w:rStyle w:val="aff1"/>
        <w:szCs w:val="18"/>
      </w:rPr>
      <w:fldChar w:fldCharType="separate"/>
    </w:r>
    <w:r w:rsidR="009447A3">
      <w:rPr>
        <w:rStyle w:val="aff1"/>
        <w:noProof/>
        <w:szCs w:val="18"/>
        <w:lang w:val="ru-RU"/>
      </w:rPr>
      <w:t>56</w:t>
    </w:r>
    <w:r>
      <w:rPr>
        <w:rStyle w:val="aff1"/>
        <w:szCs w:val="18"/>
      </w:rPr>
      <w:fldChar w:fldCharType="end"/>
    </w:r>
    <w:r w:rsidRPr="00AF6EC3">
      <w:rPr>
        <w:lang w:val="ru-RU"/>
      </w:rPr>
      <w:tab/>
    </w:r>
    <w:r>
      <w:rPr>
        <w:lang w:val="ru-RU"/>
      </w:rPr>
      <w:t>ИБРАГИМ ИБРАГИМОВ И ДР. ПРОТИВ РОССИИ</w:t>
    </w:r>
    <w:r w:rsidRPr="00AF6EC3">
      <w:rPr>
        <w:lang w:val="ru-RU"/>
      </w:rPr>
      <w:t xml:space="preserve"> </w:t>
    </w:r>
    <w:r>
      <w:rPr>
        <w:lang w:val="ru-RU"/>
      </w:rPr>
      <w:t>РЕШЕНИЕ СУДА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D" w:rsidRPr="00110FE4" w:rsidRDefault="001B367D" w:rsidP="00377A79">
    <w:pPr>
      <w:pStyle w:val="ECHRHeader"/>
      <w:rPr>
        <w:lang w:val="ru-RU"/>
      </w:rPr>
    </w:pPr>
    <w:r w:rsidRPr="003152BA">
      <w:tab/>
    </w:r>
    <w:r>
      <w:rPr>
        <w:lang w:val="ru-RU"/>
      </w:rPr>
      <w:t>ИБРАГИМ</w:t>
    </w:r>
    <w:r w:rsidRPr="00110FE4">
      <w:rPr>
        <w:lang w:val="ru-RU"/>
      </w:rPr>
      <w:t xml:space="preserve"> </w:t>
    </w:r>
    <w:r>
      <w:rPr>
        <w:lang w:val="ru-RU"/>
      </w:rPr>
      <w:t>ИБРАГИМОВ</w:t>
    </w:r>
    <w:r w:rsidRPr="00110FE4">
      <w:rPr>
        <w:lang w:val="ru-RU"/>
      </w:rPr>
      <w:t xml:space="preserve"> </w:t>
    </w:r>
    <w:r>
      <w:rPr>
        <w:lang w:val="ru-RU"/>
      </w:rPr>
      <w:t>И</w:t>
    </w:r>
    <w:r w:rsidRPr="00110FE4">
      <w:rPr>
        <w:lang w:val="ru-RU"/>
      </w:rPr>
      <w:t xml:space="preserve"> </w:t>
    </w:r>
    <w:r>
      <w:rPr>
        <w:lang w:val="ru-RU"/>
      </w:rPr>
      <w:t>ДРУГИЕ</w:t>
    </w:r>
    <w:r w:rsidRPr="00110FE4">
      <w:rPr>
        <w:lang w:val="ru-RU"/>
      </w:rPr>
      <w:t xml:space="preserve"> </w:t>
    </w:r>
    <w:r>
      <w:rPr>
        <w:lang w:val="ru-RU"/>
      </w:rPr>
      <w:t>ПРОТИВ</w:t>
    </w:r>
    <w:r w:rsidRPr="00110FE4">
      <w:rPr>
        <w:lang w:val="ru-RU"/>
      </w:rPr>
      <w:t xml:space="preserve"> </w:t>
    </w:r>
    <w:r>
      <w:rPr>
        <w:lang w:val="ru-RU"/>
      </w:rPr>
      <w:t>РОССИИ</w:t>
    </w:r>
    <w:r w:rsidRPr="00110FE4">
      <w:rPr>
        <w:lang w:val="ru-RU"/>
      </w:rPr>
      <w:t xml:space="preserve"> </w:t>
    </w:r>
    <w:r>
      <w:rPr>
        <w:lang w:val="ru-RU"/>
      </w:rPr>
      <w:t>РЕШЕНИЕ</w:t>
    </w:r>
    <w:r w:rsidRPr="00110FE4">
      <w:rPr>
        <w:lang w:val="ru-RU"/>
      </w:rPr>
      <w:t xml:space="preserve"> </w:t>
    </w:r>
    <w:r>
      <w:rPr>
        <w:lang w:val="ru-RU"/>
      </w:rPr>
      <w:t>СУДА</w:t>
    </w:r>
    <w:r w:rsidRPr="00110FE4">
      <w:rPr>
        <w:lang w:val="ru-RU"/>
      </w:rPr>
      <w:tab/>
    </w:r>
    <w:r>
      <w:rPr>
        <w:rStyle w:val="aff1"/>
        <w:szCs w:val="18"/>
      </w:rPr>
      <w:fldChar w:fldCharType="begin"/>
    </w:r>
    <w:r w:rsidRPr="00110FE4">
      <w:rPr>
        <w:rStyle w:val="aff1"/>
        <w:szCs w:val="18"/>
        <w:lang w:val="ru-RU"/>
      </w:rPr>
      <w:instrText xml:space="preserve"> </w:instrText>
    </w:r>
    <w:r>
      <w:rPr>
        <w:rStyle w:val="aff1"/>
        <w:szCs w:val="18"/>
      </w:rPr>
      <w:instrText>PAGE</w:instrText>
    </w:r>
    <w:r w:rsidRPr="00110FE4">
      <w:rPr>
        <w:rStyle w:val="aff1"/>
        <w:szCs w:val="18"/>
        <w:lang w:val="ru-RU"/>
      </w:rPr>
      <w:instrText xml:space="preserve"> </w:instrText>
    </w:r>
    <w:r>
      <w:rPr>
        <w:rStyle w:val="aff1"/>
        <w:szCs w:val="18"/>
      </w:rPr>
      <w:fldChar w:fldCharType="separate"/>
    </w:r>
    <w:r w:rsidR="009447A3">
      <w:rPr>
        <w:rStyle w:val="aff1"/>
        <w:noProof/>
        <w:szCs w:val="18"/>
        <w:lang w:val="ru-RU"/>
      </w:rPr>
      <w:t>55</w:t>
    </w:r>
    <w:r>
      <w:rPr>
        <w:rStyle w:val="aff1"/>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D" w:rsidRPr="00B862B6" w:rsidRDefault="001B367D" w:rsidP="00B52A32">
    <w:pPr>
      <w:pStyle w:val="ECHRHeader"/>
      <w:tabs>
        <w:tab w:val="clear" w:pos="7371"/>
        <w:tab w:val="right" w:pos="7513"/>
      </w:tabs>
      <w:rPr>
        <w:lang w:val="ru-RU"/>
      </w:rPr>
    </w:pPr>
    <w:r w:rsidRPr="003152BA">
      <w:tab/>
    </w:r>
    <w:r>
      <w:rPr>
        <w:lang w:val="ru-RU"/>
      </w:rPr>
      <w:t>ИБРАГИМ</w:t>
    </w:r>
    <w:r w:rsidRPr="00B862B6">
      <w:rPr>
        <w:lang w:val="ru-RU"/>
      </w:rPr>
      <w:t xml:space="preserve"> </w:t>
    </w:r>
    <w:r>
      <w:rPr>
        <w:lang w:val="ru-RU"/>
      </w:rPr>
      <w:t>ИБРАГИМОВ</w:t>
    </w:r>
    <w:r w:rsidRPr="00B862B6">
      <w:rPr>
        <w:lang w:val="ru-RU"/>
      </w:rPr>
      <w:t xml:space="preserve"> </w:t>
    </w:r>
    <w:r>
      <w:rPr>
        <w:lang w:val="ru-RU"/>
      </w:rPr>
      <w:t>И</w:t>
    </w:r>
    <w:r w:rsidRPr="00B862B6">
      <w:rPr>
        <w:lang w:val="ru-RU"/>
      </w:rPr>
      <w:t xml:space="preserve"> </w:t>
    </w:r>
    <w:r>
      <w:rPr>
        <w:lang w:val="ru-RU"/>
      </w:rPr>
      <w:t>ДРУГИЕ</w:t>
    </w:r>
    <w:r w:rsidRPr="00B862B6">
      <w:rPr>
        <w:lang w:val="ru-RU"/>
      </w:rPr>
      <w:t xml:space="preserve"> </w:t>
    </w:r>
    <w:r>
      <w:rPr>
        <w:lang w:val="ru-RU"/>
      </w:rPr>
      <w:t>ПРОТИВ</w:t>
    </w:r>
    <w:r w:rsidRPr="00B862B6">
      <w:rPr>
        <w:lang w:val="ru-RU"/>
      </w:rPr>
      <w:t xml:space="preserve"> </w:t>
    </w:r>
    <w:r>
      <w:rPr>
        <w:lang w:val="ru-RU"/>
      </w:rPr>
      <w:t>РОССИИ</w:t>
    </w:r>
    <w:r w:rsidRPr="00B862B6">
      <w:rPr>
        <w:lang w:val="ru-RU"/>
      </w:rPr>
      <w:t xml:space="preserve"> </w:t>
    </w:r>
    <w:r>
      <w:rPr>
        <w:lang w:val="ru-RU"/>
      </w:rPr>
      <w:t>РЕШЕНИЕ</w:t>
    </w:r>
    <w:r w:rsidRPr="00B862B6">
      <w:rPr>
        <w:lang w:val="ru-RU"/>
      </w:rPr>
      <w:t xml:space="preserve"> </w:t>
    </w:r>
    <w:r>
      <w:rPr>
        <w:lang w:val="ru-RU"/>
      </w:rPr>
      <w:t>СУДА</w:t>
    </w:r>
    <w:r w:rsidRPr="00B862B6">
      <w:rPr>
        <w:lang w:val="ru-RU"/>
      </w:rPr>
      <w:tab/>
    </w:r>
    <w:r>
      <w:rPr>
        <w:rStyle w:val="aff1"/>
        <w:szCs w:val="18"/>
      </w:rPr>
      <w:fldChar w:fldCharType="begin"/>
    </w:r>
    <w:r w:rsidRPr="00B862B6">
      <w:rPr>
        <w:rStyle w:val="aff1"/>
        <w:szCs w:val="18"/>
        <w:lang w:val="ru-RU"/>
      </w:rPr>
      <w:instrText xml:space="preserve"> </w:instrText>
    </w:r>
    <w:r>
      <w:rPr>
        <w:rStyle w:val="aff1"/>
        <w:szCs w:val="18"/>
      </w:rPr>
      <w:instrText>PAGE</w:instrText>
    </w:r>
    <w:r w:rsidRPr="00B862B6">
      <w:rPr>
        <w:rStyle w:val="aff1"/>
        <w:szCs w:val="18"/>
        <w:lang w:val="ru-RU"/>
      </w:rPr>
      <w:instrText xml:space="preserve"> </w:instrText>
    </w:r>
    <w:r>
      <w:rPr>
        <w:rStyle w:val="aff1"/>
        <w:szCs w:val="18"/>
      </w:rPr>
      <w:fldChar w:fldCharType="separate"/>
    </w:r>
    <w:r>
      <w:rPr>
        <w:rStyle w:val="aff1"/>
        <w:noProof/>
        <w:szCs w:val="18"/>
        <w:lang w:val="ru-RU"/>
      </w:rPr>
      <w:t>55</w:t>
    </w:r>
    <w:r>
      <w:rPr>
        <w:rStyle w:val="aff1"/>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180FE6"/>
    <w:lvl w:ilvl="0">
      <w:start w:val="1"/>
      <w:numFmt w:val="decimal"/>
      <w:pStyle w:val="5"/>
      <w:lvlText w:val="%1."/>
      <w:lvlJc w:val="left"/>
      <w:pPr>
        <w:tabs>
          <w:tab w:val="num" w:pos="1492"/>
        </w:tabs>
        <w:ind w:left="1492" w:hanging="360"/>
      </w:pPr>
    </w:lvl>
  </w:abstractNum>
  <w:abstractNum w:abstractNumId="1">
    <w:nsid w:val="FFFFFF7D"/>
    <w:multiLevelType w:val="singleLevel"/>
    <w:tmpl w:val="B90ECFBC"/>
    <w:lvl w:ilvl="0">
      <w:start w:val="1"/>
      <w:numFmt w:val="decimal"/>
      <w:pStyle w:val="4"/>
      <w:lvlText w:val="%1."/>
      <w:lvlJc w:val="left"/>
      <w:pPr>
        <w:tabs>
          <w:tab w:val="num" w:pos="1209"/>
        </w:tabs>
        <w:ind w:left="1209" w:hanging="360"/>
      </w:pPr>
    </w:lvl>
  </w:abstractNum>
  <w:abstractNum w:abstractNumId="2">
    <w:nsid w:val="FFFFFF7E"/>
    <w:multiLevelType w:val="singleLevel"/>
    <w:tmpl w:val="C5B8BEFC"/>
    <w:lvl w:ilvl="0">
      <w:start w:val="1"/>
      <w:numFmt w:val="decimal"/>
      <w:pStyle w:val="3"/>
      <w:lvlText w:val="%1."/>
      <w:lvlJc w:val="left"/>
      <w:pPr>
        <w:tabs>
          <w:tab w:val="num" w:pos="926"/>
        </w:tabs>
        <w:ind w:left="926" w:hanging="360"/>
      </w:pPr>
    </w:lvl>
  </w:abstractNum>
  <w:abstractNum w:abstractNumId="3">
    <w:nsid w:val="FFFFFF7F"/>
    <w:multiLevelType w:val="singleLevel"/>
    <w:tmpl w:val="6F1CF73A"/>
    <w:lvl w:ilvl="0">
      <w:start w:val="1"/>
      <w:numFmt w:val="decimal"/>
      <w:pStyle w:val="2"/>
      <w:lvlText w:val="%1."/>
      <w:lvlJc w:val="left"/>
      <w:pPr>
        <w:tabs>
          <w:tab w:val="num" w:pos="643"/>
        </w:tabs>
        <w:ind w:left="643" w:hanging="360"/>
      </w:pPr>
    </w:lvl>
  </w:abstractNum>
  <w:abstractNum w:abstractNumId="4">
    <w:nsid w:val="FFFFFF80"/>
    <w:multiLevelType w:val="singleLevel"/>
    <w:tmpl w:val="2380266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34504D"/>
    <w:multiLevelType w:val="hybridMultilevel"/>
    <w:tmpl w:val="D7E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D1241"/>
    <w:multiLevelType w:val="hybridMultilevel"/>
    <w:tmpl w:val="F6D86CC2"/>
    <w:lvl w:ilvl="0" w:tplc="E4205412">
      <w:start w:val="1"/>
      <w:numFmt w:val="bullet"/>
      <w:pStyle w:val="a0"/>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737461D"/>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9"/>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1"/>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removePersonalInformation/>
  <w:proofState w:grammar="clean"/>
  <w:stylePaneFormatFilter w:val="D004"/>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0"/>
    <w:footnote w:id="1"/>
  </w:footnotePr>
  <w:endnotePr>
    <w:endnote w:id="0"/>
    <w:endnote w:id="1"/>
  </w:endnotePr>
  <w:compat/>
  <w:docVars>
    <w:docVar w:name="EMM" w:val="0"/>
    <w:docVar w:name="NBApplication" w:val="1"/>
    <w:docVar w:name="NBEMMDOC" w:val="0"/>
  </w:docVars>
  <w:rsids>
    <w:rsidRoot w:val="00BC401E"/>
    <w:rsid w:val="00000067"/>
    <w:rsid w:val="00000739"/>
    <w:rsid w:val="000010ED"/>
    <w:rsid w:val="000021B3"/>
    <w:rsid w:val="000037F2"/>
    <w:rsid w:val="00003C3B"/>
    <w:rsid w:val="000041F8"/>
    <w:rsid w:val="000042A8"/>
    <w:rsid w:val="00004308"/>
    <w:rsid w:val="00005BF0"/>
    <w:rsid w:val="00005C75"/>
    <w:rsid w:val="00007154"/>
    <w:rsid w:val="0000768A"/>
    <w:rsid w:val="00007700"/>
    <w:rsid w:val="000103AE"/>
    <w:rsid w:val="00011C0D"/>
    <w:rsid w:val="00011D69"/>
    <w:rsid w:val="00012AD3"/>
    <w:rsid w:val="00013DF0"/>
    <w:rsid w:val="00014566"/>
    <w:rsid w:val="00015C2D"/>
    <w:rsid w:val="00015F00"/>
    <w:rsid w:val="0001666E"/>
    <w:rsid w:val="00022C1D"/>
    <w:rsid w:val="00026E9D"/>
    <w:rsid w:val="000304D7"/>
    <w:rsid w:val="00031AC4"/>
    <w:rsid w:val="00031D97"/>
    <w:rsid w:val="0003222E"/>
    <w:rsid w:val="00032C5D"/>
    <w:rsid w:val="00033B68"/>
    <w:rsid w:val="00034987"/>
    <w:rsid w:val="00034BF9"/>
    <w:rsid w:val="00034F1B"/>
    <w:rsid w:val="000350E3"/>
    <w:rsid w:val="00035281"/>
    <w:rsid w:val="00035A7C"/>
    <w:rsid w:val="00035F51"/>
    <w:rsid w:val="00036C62"/>
    <w:rsid w:val="00036D13"/>
    <w:rsid w:val="00036E38"/>
    <w:rsid w:val="00037407"/>
    <w:rsid w:val="00040B6A"/>
    <w:rsid w:val="00041FBD"/>
    <w:rsid w:val="00042D0B"/>
    <w:rsid w:val="00042F6C"/>
    <w:rsid w:val="0004394D"/>
    <w:rsid w:val="00045552"/>
    <w:rsid w:val="000465D7"/>
    <w:rsid w:val="0005498A"/>
    <w:rsid w:val="00054FEE"/>
    <w:rsid w:val="0005520B"/>
    <w:rsid w:val="00055E0A"/>
    <w:rsid w:val="00057F9F"/>
    <w:rsid w:val="000602DF"/>
    <w:rsid w:val="000604E0"/>
    <w:rsid w:val="00061060"/>
    <w:rsid w:val="00061B05"/>
    <w:rsid w:val="00062973"/>
    <w:rsid w:val="00062D5D"/>
    <w:rsid w:val="000632D5"/>
    <w:rsid w:val="00063B7A"/>
    <w:rsid w:val="00063BED"/>
    <w:rsid w:val="000644EE"/>
    <w:rsid w:val="00065A0E"/>
    <w:rsid w:val="0006658A"/>
    <w:rsid w:val="00066784"/>
    <w:rsid w:val="00066F84"/>
    <w:rsid w:val="00070655"/>
    <w:rsid w:val="00071ABC"/>
    <w:rsid w:val="00073F93"/>
    <w:rsid w:val="00074161"/>
    <w:rsid w:val="000752C2"/>
    <w:rsid w:val="00075715"/>
    <w:rsid w:val="00075731"/>
    <w:rsid w:val="00075D42"/>
    <w:rsid w:val="00077CE2"/>
    <w:rsid w:val="000827B7"/>
    <w:rsid w:val="0008456D"/>
    <w:rsid w:val="000856D7"/>
    <w:rsid w:val="000902AD"/>
    <w:rsid w:val="00090720"/>
    <w:rsid w:val="00090944"/>
    <w:rsid w:val="000925AD"/>
    <w:rsid w:val="00092D1A"/>
    <w:rsid w:val="000942AA"/>
    <w:rsid w:val="0009559A"/>
    <w:rsid w:val="000A107B"/>
    <w:rsid w:val="000A24EB"/>
    <w:rsid w:val="000A431F"/>
    <w:rsid w:val="000A432C"/>
    <w:rsid w:val="000A4353"/>
    <w:rsid w:val="000A4703"/>
    <w:rsid w:val="000A6CBE"/>
    <w:rsid w:val="000A7ACA"/>
    <w:rsid w:val="000B26CE"/>
    <w:rsid w:val="000B59E8"/>
    <w:rsid w:val="000B6923"/>
    <w:rsid w:val="000C02CB"/>
    <w:rsid w:val="000C033C"/>
    <w:rsid w:val="000C1BBA"/>
    <w:rsid w:val="000C2091"/>
    <w:rsid w:val="000C53EE"/>
    <w:rsid w:val="000C5F3C"/>
    <w:rsid w:val="000C6C40"/>
    <w:rsid w:val="000C6DCC"/>
    <w:rsid w:val="000C761E"/>
    <w:rsid w:val="000C76E7"/>
    <w:rsid w:val="000D0767"/>
    <w:rsid w:val="000D07CF"/>
    <w:rsid w:val="000D3C02"/>
    <w:rsid w:val="000D47AA"/>
    <w:rsid w:val="000D54EC"/>
    <w:rsid w:val="000D6356"/>
    <w:rsid w:val="000D6A69"/>
    <w:rsid w:val="000D721F"/>
    <w:rsid w:val="000D7A4C"/>
    <w:rsid w:val="000E069B"/>
    <w:rsid w:val="000E0E82"/>
    <w:rsid w:val="000E1DC5"/>
    <w:rsid w:val="000E223F"/>
    <w:rsid w:val="000E26A5"/>
    <w:rsid w:val="000E35AC"/>
    <w:rsid w:val="000E3E10"/>
    <w:rsid w:val="000E515B"/>
    <w:rsid w:val="000E6B47"/>
    <w:rsid w:val="000E6D36"/>
    <w:rsid w:val="000E7308"/>
    <w:rsid w:val="000E7D45"/>
    <w:rsid w:val="000F0F24"/>
    <w:rsid w:val="000F1D52"/>
    <w:rsid w:val="000F338C"/>
    <w:rsid w:val="000F547C"/>
    <w:rsid w:val="000F613B"/>
    <w:rsid w:val="000F70DA"/>
    <w:rsid w:val="000F7851"/>
    <w:rsid w:val="00100109"/>
    <w:rsid w:val="00100EF3"/>
    <w:rsid w:val="00101162"/>
    <w:rsid w:val="00104443"/>
    <w:rsid w:val="00104E23"/>
    <w:rsid w:val="00106ED2"/>
    <w:rsid w:val="00107277"/>
    <w:rsid w:val="00110C1E"/>
    <w:rsid w:val="00110ECA"/>
    <w:rsid w:val="00110FE4"/>
    <w:rsid w:val="00111B0C"/>
    <w:rsid w:val="0011397D"/>
    <w:rsid w:val="00113E33"/>
    <w:rsid w:val="00114CF1"/>
    <w:rsid w:val="00115913"/>
    <w:rsid w:val="00115B33"/>
    <w:rsid w:val="00117F7E"/>
    <w:rsid w:val="00120D6C"/>
    <w:rsid w:val="00120E04"/>
    <w:rsid w:val="00121A73"/>
    <w:rsid w:val="00121AB6"/>
    <w:rsid w:val="00123B64"/>
    <w:rsid w:val="001243E2"/>
    <w:rsid w:val="001257EC"/>
    <w:rsid w:val="00125A9D"/>
    <w:rsid w:val="001269E5"/>
    <w:rsid w:val="00126A7F"/>
    <w:rsid w:val="0013144E"/>
    <w:rsid w:val="001323B0"/>
    <w:rsid w:val="001329D3"/>
    <w:rsid w:val="00132C6A"/>
    <w:rsid w:val="00133D33"/>
    <w:rsid w:val="00134D64"/>
    <w:rsid w:val="00135A30"/>
    <w:rsid w:val="0013612C"/>
    <w:rsid w:val="00137FF6"/>
    <w:rsid w:val="00140C20"/>
    <w:rsid w:val="00141650"/>
    <w:rsid w:val="001439D1"/>
    <w:rsid w:val="00143DEC"/>
    <w:rsid w:val="00143E0C"/>
    <w:rsid w:val="001454B0"/>
    <w:rsid w:val="0014565B"/>
    <w:rsid w:val="001457D8"/>
    <w:rsid w:val="0014603F"/>
    <w:rsid w:val="00146DC5"/>
    <w:rsid w:val="00150F37"/>
    <w:rsid w:val="00151744"/>
    <w:rsid w:val="00151787"/>
    <w:rsid w:val="00153B6F"/>
    <w:rsid w:val="00155A8E"/>
    <w:rsid w:val="0015670F"/>
    <w:rsid w:val="00161767"/>
    <w:rsid w:val="00162526"/>
    <w:rsid w:val="0016256E"/>
    <w:rsid w:val="00162A12"/>
    <w:rsid w:val="001654EF"/>
    <w:rsid w:val="00166530"/>
    <w:rsid w:val="001669C8"/>
    <w:rsid w:val="00166A5B"/>
    <w:rsid w:val="00170D0A"/>
    <w:rsid w:val="001711F8"/>
    <w:rsid w:val="00171730"/>
    <w:rsid w:val="0017293A"/>
    <w:rsid w:val="00174D8E"/>
    <w:rsid w:val="00177934"/>
    <w:rsid w:val="001808F6"/>
    <w:rsid w:val="00182048"/>
    <w:rsid w:val="001832BD"/>
    <w:rsid w:val="00185C87"/>
    <w:rsid w:val="00186B92"/>
    <w:rsid w:val="00187EAB"/>
    <w:rsid w:val="00190BFE"/>
    <w:rsid w:val="0019174B"/>
    <w:rsid w:val="0019249A"/>
    <w:rsid w:val="00192860"/>
    <w:rsid w:val="00193FFB"/>
    <w:rsid w:val="001943B5"/>
    <w:rsid w:val="00195134"/>
    <w:rsid w:val="001A0ECC"/>
    <w:rsid w:val="001A11E4"/>
    <w:rsid w:val="001A145B"/>
    <w:rsid w:val="001A1C04"/>
    <w:rsid w:val="001A2DAD"/>
    <w:rsid w:val="001A3252"/>
    <w:rsid w:val="001A511D"/>
    <w:rsid w:val="001A5B6B"/>
    <w:rsid w:val="001A674C"/>
    <w:rsid w:val="001A683E"/>
    <w:rsid w:val="001B1602"/>
    <w:rsid w:val="001B2B5F"/>
    <w:rsid w:val="001B3446"/>
    <w:rsid w:val="001B367D"/>
    <w:rsid w:val="001B3B24"/>
    <w:rsid w:val="001B3DE9"/>
    <w:rsid w:val="001B53D6"/>
    <w:rsid w:val="001B5AFD"/>
    <w:rsid w:val="001C0F98"/>
    <w:rsid w:val="001C20AE"/>
    <w:rsid w:val="001C27E3"/>
    <w:rsid w:val="001C2A42"/>
    <w:rsid w:val="001C2E9E"/>
    <w:rsid w:val="001C342B"/>
    <w:rsid w:val="001C69C6"/>
    <w:rsid w:val="001C737F"/>
    <w:rsid w:val="001C77A5"/>
    <w:rsid w:val="001D0545"/>
    <w:rsid w:val="001D2132"/>
    <w:rsid w:val="001D3279"/>
    <w:rsid w:val="001D3FF0"/>
    <w:rsid w:val="001D463F"/>
    <w:rsid w:val="001D497A"/>
    <w:rsid w:val="001D63ED"/>
    <w:rsid w:val="001D6620"/>
    <w:rsid w:val="001D7348"/>
    <w:rsid w:val="001E035B"/>
    <w:rsid w:val="001E0961"/>
    <w:rsid w:val="001E1B9C"/>
    <w:rsid w:val="001E21E4"/>
    <w:rsid w:val="001E3EAE"/>
    <w:rsid w:val="001E5348"/>
    <w:rsid w:val="001E57A3"/>
    <w:rsid w:val="001E6E94"/>
    <w:rsid w:val="001E6F32"/>
    <w:rsid w:val="001F2145"/>
    <w:rsid w:val="001F2E88"/>
    <w:rsid w:val="001F515D"/>
    <w:rsid w:val="001F55E9"/>
    <w:rsid w:val="001F565F"/>
    <w:rsid w:val="001F6262"/>
    <w:rsid w:val="001F67B0"/>
    <w:rsid w:val="001F7B3D"/>
    <w:rsid w:val="00200E9C"/>
    <w:rsid w:val="0020113E"/>
    <w:rsid w:val="00202D4C"/>
    <w:rsid w:val="00203F66"/>
    <w:rsid w:val="002042D1"/>
    <w:rsid w:val="00204B68"/>
    <w:rsid w:val="00205F9F"/>
    <w:rsid w:val="00210338"/>
    <w:rsid w:val="00211080"/>
    <w:rsid w:val="002115FC"/>
    <w:rsid w:val="0021186F"/>
    <w:rsid w:val="002120AA"/>
    <w:rsid w:val="002120C9"/>
    <w:rsid w:val="002133F8"/>
    <w:rsid w:val="0021423C"/>
    <w:rsid w:val="0021497C"/>
    <w:rsid w:val="00214D8E"/>
    <w:rsid w:val="00214DB7"/>
    <w:rsid w:val="00214E1C"/>
    <w:rsid w:val="00216C4C"/>
    <w:rsid w:val="00222558"/>
    <w:rsid w:val="00224CBA"/>
    <w:rsid w:val="00225D2F"/>
    <w:rsid w:val="0023041E"/>
    <w:rsid w:val="00230D00"/>
    <w:rsid w:val="00231DF7"/>
    <w:rsid w:val="00231FD1"/>
    <w:rsid w:val="002339E0"/>
    <w:rsid w:val="00233CF8"/>
    <w:rsid w:val="0023575D"/>
    <w:rsid w:val="00235F1C"/>
    <w:rsid w:val="00237148"/>
    <w:rsid w:val="00237E59"/>
    <w:rsid w:val="00241E02"/>
    <w:rsid w:val="0024222D"/>
    <w:rsid w:val="00242D0E"/>
    <w:rsid w:val="00244A1A"/>
    <w:rsid w:val="00244B0E"/>
    <w:rsid w:val="00244F6C"/>
    <w:rsid w:val="00245A3D"/>
    <w:rsid w:val="00246C03"/>
    <w:rsid w:val="00246D1F"/>
    <w:rsid w:val="00246FF4"/>
    <w:rsid w:val="0024713D"/>
    <w:rsid w:val="00247622"/>
    <w:rsid w:val="002513DC"/>
    <w:rsid w:val="002519AA"/>
    <w:rsid w:val="002532C5"/>
    <w:rsid w:val="00254842"/>
    <w:rsid w:val="00255AC5"/>
    <w:rsid w:val="0025697D"/>
    <w:rsid w:val="00260C03"/>
    <w:rsid w:val="002639CE"/>
    <w:rsid w:val="00263F9E"/>
    <w:rsid w:val="0026540E"/>
    <w:rsid w:val="002712DD"/>
    <w:rsid w:val="00271F49"/>
    <w:rsid w:val="0027225C"/>
    <w:rsid w:val="0027268C"/>
    <w:rsid w:val="00273844"/>
    <w:rsid w:val="00274CD4"/>
    <w:rsid w:val="00275123"/>
    <w:rsid w:val="00275342"/>
    <w:rsid w:val="00276A4E"/>
    <w:rsid w:val="0027733C"/>
    <w:rsid w:val="00281C1F"/>
    <w:rsid w:val="00282240"/>
    <w:rsid w:val="00282A51"/>
    <w:rsid w:val="00284C93"/>
    <w:rsid w:val="0028572A"/>
    <w:rsid w:val="00285AA6"/>
    <w:rsid w:val="00286F3D"/>
    <w:rsid w:val="00286FA6"/>
    <w:rsid w:val="00292960"/>
    <w:rsid w:val="002948AD"/>
    <w:rsid w:val="0029492D"/>
    <w:rsid w:val="00294C05"/>
    <w:rsid w:val="00294C92"/>
    <w:rsid w:val="00296D91"/>
    <w:rsid w:val="00296F34"/>
    <w:rsid w:val="002A01CC"/>
    <w:rsid w:val="002A2753"/>
    <w:rsid w:val="002A5938"/>
    <w:rsid w:val="002A61B1"/>
    <w:rsid w:val="002A6250"/>
    <w:rsid w:val="002A663C"/>
    <w:rsid w:val="002A67DC"/>
    <w:rsid w:val="002B0052"/>
    <w:rsid w:val="002B0D71"/>
    <w:rsid w:val="002B1E6C"/>
    <w:rsid w:val="002B444B"/>
    <w:rsid w:val="002B5887"/>
    <w:rsid w:val="002B5EA5"/>
    <w:rsid w:val="002C0692"/>
    <w:rsid w:val="002C071D"/>
    <w:rsid w:val="002C0B73"/>
    <w:rsid w:val="002C0E27"/>
    <w:rsid w:val="002C169D"/>
    <w:rsid w:val="002C22A9"/>
    <w:rsid w:val="002C3040"/>
    <w:rsid w:val="002C3E03"/>
    <w:rsid w:val="002C4D50"/>
    <w:rsid w:val="002C57BA"/>
    <w:rsid w:val="002C5E19"/>
    <w:rsid w:val="002D022D"/>
    <w:rsid w:val="002D24BB"/>
    <w:rsid w:val="002D2F0A"/>
    <w:rsid w:val="002D3503"/>
    <w:rsid w:val="002D36D1"/>
    <w:rsid w:val="002D4AE3"/>
    <w:rsid w:val="002D63B7"/>
    <w:rsid w:val="002D6E7A"/>
    <w:rsid w:val="002E2FB5"/>
    <w:rsid w:val="002E587E"/>
    <w:rsid w:val="002E6E6F"/>
    <w:rsid w:val="002F0F5D"/>
    <w:rsid w:val="002F171B"/>
    <w:rsid w:val="002F2AF7"/>
    <w:rsid w:val="002F3C65"/>
    <w:rsid w:val="002F5BFE"/>
    <w:rsid w:val="002F5CFB"/>
    <w:rsid w:val="002F6179"/>
    <w:rsid w:val="002F6AEE"/>
    <w:rsid w:val="002F6CC7"/>
    <w:rsid w:val="002F7339"/>
    <w:rsid w:val="002F7D55"/>
    <w:rsid w:val="002F7E1C"/>
    <w:rsid w:val="00301A35"/>
    <w:rsid w:val="00301A75"/>
    <w:rsid w:val="003026BF"/>
    <w:rsid w:val="00302F70"/>
    <w:rsid w:val="0030336F"/>
    <w:rsid w:val="0030375E"/>
    <w:rsid w:val="00303B9D"/>
    <w:rsid w:val="00304242"/>
    <w:rsid w:val="00304755"/>
    <w:rsid w:val="00305045"/>
    <w:rsid w:val="00305F97"/>
    <w:rsid w:val="00307319"/>
    <w:rsid w:val="00310950"/>
    <w:rsid w:val="0031102C"/>
    <w:rsid w:val="00312A30"/>
    <w:rsid w:val="003148E7"/>
    <w:rsid w:val="003152BA"/>
    <w:rsid w:val="003153AE"/>
    <w:rsid w:val="00317B74"/>
    <w:rsid w:val="0032065A"/>
    <w:rsid w:val="00320D40"/>
    <w:rsid w:val="00320DEC"/>
    <w:rsid w:val="00320F72"/>
    <w:rsid w:val="003214B8"/>
    <w:rsid w:val="00323D18"/>
    <w:rsid w:val="003242A0"/>
    <w:rsid w:val="0032463E"/>
    <w:rsid w:val="00326182"/>
    <w:rsid w:val="00326224"/>
    <w:rsid w:val="0032676F"/>
    <w:rsid w:val="00331EAC"/>
    <w:rsid w:val="0033386F"/>
    <w:rsid w:val="003366F5"/>
    <w:rsid w:val="00336933"/>
    <w:rsid w:val="00337A66"/>
    <w:rsid w:val="00337AF3"/>
    <w:rsid w:val="00337EE4"/>
    <w:rsid w:val="0034035E"/>
    <w:rsid w:val="00340E82"/>
    <w:rsid w:val="00340FFD"/>
    <w:rsid w:val="00341609"/>
    <w:rsid w:val="003418BC"/>
    <w:rsid w:val="003437E9"/>
    <w:rsid w:val="00343C8A"/>
    <w:rsid w:val="00344B70"/>
    <w:rsid w:val="00345E24"/>
    <w:rsid w:val="00346501"/>
    <w:rsid w:val="003506B1"/>
    <w:rsid w:val="00351060"/>
    <w:rsid w:val="003520B3"/>
    <w:rsid w:val="0035417F"/>
    <w:rsid w:val="003553EA"/>
    <w:rsid w:val="00356AC7"/>
    <w:rsid w:val="00357BDE"/>
    <w:rsid w:val="003609FA"/>
    <w:rsid w:val="00361A0D"/>
    <w:rsid w:val="003635AE"/>
    <w:rsid w:val="00363655"/>
    <w:rsid w:val="003645BD"/>
    <w:rsid w:val="0036478C"/>
    <w:rsid w:val="003679C6"/>
    <w:rsid w:val="00367D28"/>
    <w:rsid w:val="00367F2D"/>
    <w:rsid w:val="003710C8"/>
    <w:rsid w:val="003750BE"/>
    <w:rsid w:val="00377A79"/>
    <w:rsid w:val="0038168F"/>
    <w:rsid w:val="003818F0"/>
    <w:rsid w:val="00382051"/>
    <w:rsid w:val="00383417"/>
    <w:rsid w:val="0038367B"/>
    <w:rsid w:val="003844C9"/>
    <w:rsid w:val="00385F51"/>
    <w:rsid w:val="00387B9D"/>
    <w:rsid w:val="00392455"/>
    <w:rsid w:val="00392938"/>
    <w:rsid w:val="00392D59"/>
    <w:rsid w:val="00392F34"/>
    <w:rsid w:val="0039364F"/>
    <w:rsid w:val="00394683"/>
    <w:rsid w:val="00394D41"/>
    <w:rsid w:val="00395F06"/>
    <w:rsid w:val="00395F0E"/>
    <w:rsid w:val="00396686"/>
    <w:rsid w:val="00396D84"/>
    <w:rsid w:val="0039778E"/>
    <w:rsid w:val="003A0AC7"/>
    <w:rsid w:val="003A441D"/>
    <w:rsid w:val="003A5108"/>
    <w:rsid w:val="003A6AFC"/>
    <w:rsid w:val="003A7875"/>
    <w:rsid w:val="003B1902"/>
    <w:rsid w:val="003B4941"/>
    <w:rsid w:val="003B7A2D"/>
    <w:rsid w:val="003C0009"/>
    <w:rsid w:val="003C0CC0"/>
    <w:rsid w:val="003C1C18"/>
    <w:rsid w:val="003C215B"/>
    <w:rsid w:val="003C2B21"/>
    <w:rsid w:val="003C4971"/>
    <w:rsid w:val="003C50BF"/>
    <w:rsid w:val="003C5714"/>
    <w:rsid w:val="003C6B9F"/>
    <w:rsid w:val="003C6E2A"/>
    <w:rsid w:val="003C770C"/>
    <w:rsid w:val="003D0299"/>
    <w:rsid w:val="003D0AE9"/>
    <w:rsid w:val="003D0B25"/>
    <w:rsid w:val="003D1195"/>
    <w:rsid w:val="003D1684"/>
    <w:rsid w:val="003D6883"/>
    <w:rsid w:val="003D7848"/>
    <w:rsid w:val="003E02FE"/>
    <w:rsid w:val="003E1C5E"/>
    <w:rsid w:val="003E1DAB"/>
    <w:rsid w:val="003E585C"/>
    <w:rsid w:val="003E5DE8"/>
    <w:rsid w:val="003E6D80"/>
    <w:rsid w:val="003E7467"/>
    <w:rsid w:val="003F05FA"/>
    <w:rsid w:val="003F244A"/>
    <w:rsid w:val="003F30B8"/>
    <w:rsid w:val="003F4096"/>
    <w:rsid w:val="003F4467"/>
    <w:rsid w:val="003F4C45"/>
    <w:rsid w:val="003F5949"/>
    <w:rsid w:val="003F5F7B"/>
    <w:rsid w:val="003F7D64"/>
    <w:rsid w:val="00400C98"/>
    <w:rsid w:val="00400CFB"/>
    <w:rsid w:val="00401B6B"/>
    <w:rsid w:val="0040374D"/>
    <w:rsid w:val="00404897"/>
    <w:rsid w:val="0040743C"/>
    <w:rsid w:val="00410456"/>
    <w:rsid w:val="00410734"/>
    <w:rsid w:val="00411413"/>
    <w:rsid w:val="00411A97"/>
    <w:rsid w:val="00411EF5"/>
    <w:rsid w:val="00412B48"/>
    <w:rsid w:val="00413EE1"/>
    <w:rsid w:val="004141D4"/>
    <w:rsid w:val="00414300"/>
    <w:rsid w:val="00414DD6"/>
    <w:rsid w:val="00415BC2"/>
    <w:rsid w:val="004164E0"/>
    <w:rsid w:val="0041655E"/>
    <w:rsid w:val="00420124"/>
    <w:rsid w:val="00421E3A"/>
    <w:rsid w:val="00422A7C"/>
    <w:rsid w:val="00424D5A"/>
    <w:rsid w:val="00425C67"/>
    <w:rsid w:val="004272D5"/>
    <w:rsid w:val="00427792"/>
    <w:rsid w:val="00427E7A"/>
    <w:rsid w:val="004344B6"/>
    <w:rsid w:val="0043549A"/>
    <w:rsid w:val="0043581E"/>
    <w:rsid w:val="00435FA1"/>
    <w:rsid w:val="00436307"/>
    <w:rsid w:val="00436C49"/>
    <w:rsid w:val="004376C9"/>
    <w:rsid w:val="004376EE"/>
    <w:rsid w:val="00440A0A"/>
    <w:rsid w:val="00441F31"/>
    <w:rsid w:val="00443F1C"/>
    <w:rsid w:val="00445366"/>
    <w:rsid w:val="00446BA4"/>
    <w:rsid w:val="00447F5B"/>
    <w:rsid w:val="004507F0"/>
    <w:rsid w:val="0045109D"/>
    <w:rsid w:val="004511A6"/>
    <w:rsid w:val="0045346A"/>
    <w:rsid w:val="004545C0"/>
    <w:rsid w:val="00455B51"/>
    <w:rsid w:val="00456BD4"/>
    <w:rsid w:val="00456FA1"/>
    <w:rsid w:val="004571AD"/>
    <w:rsid w:val="00461DB0"/>
    <w:rsid w:val="00462C81"/>
    <w:rsid w:val="00463926"/>
    <w:rsid w:val="00464097"/>
    <w:rsid w:val="004646E0"/>
    <w:rsid w:val="00464C9A"/>
    <w:rsid w:val="00465576"/>
    <w:rsid w:val="00465691"/>
    <w:rsid w:val="004663D0"/>
    <w:rsid w:val="00470931"/>
    <w:rsid w:val="004718F2"/>
    <w:rsid w:val="00472EA7"/>
    <w:rsid w:val="00474198"/>
    <w:rsid w:val="004748EE"/>
    <w:rsid w:val="00474F3D"/>
    <w:rsid w:val="00475E1D"/>
    <w:rsid w:val="00476511"/>
    <w:rsid w:val="0047664B"/>
    <w:rsid w:val="00476D98"/>
    <w:rsid w:val="00477E3A"/>
    <w:rsid w:val="00482635"/>
    <w:rsid w:val="004838B6"/>
    <w:rsid w:val="00483E5F"/>
    <w:rsid w:val="00485FF9"/>
    <w:rsid w:val="004907F0"/>
    <w:rsid w:val="0049140B"/>
    <w:rsid w:val="00491735"/>
    <w:rsid w:val="004923A5"/>
    <w:rsid w:val="004942CB"/>
    <w:rsid w:val="004957BF"/>
    <w:rsid w:val="00496BFB"/>
    <w:rsid w:val="004A15C7"/>
    <w:rsid w:val="004A3B06"/>
    <w:rsid w:val="004A3CB0"/>
    <w:rsid w:val="004A590B"/>
    <w:rsid w:val="004A5E3A"/>
    <w:rsid w:val="004A7E4B"/>
    <w:rsid w:val="004B013B"/>
    <w:rsid w:val="004B1121"/>
    <w:rsid w:val="004B112B"/>
    <w:rsid w:val="004B182A"/>
    <w:rsid w:val="004B202C"/>
    <w:rsid w:val="004B5B2B"/>
    <w:rsid w:val="004C01E4"/>
    <w:rsid w:val="004C0218"/>
    <w:rsid w:val="004C086C"/>
    <w:rsid w:val="004C168D"/>
    <w:rsid w:val="004C1F56"/>
    <w:rsid w:val="004C2150"/>
    <w:rsid w:val="004C27BC"/>
    <w:rsid w:val="004C453B"/>
    <w:rsid w:val="004C69FE"/>
    <w:rsid w:val="004C75B7"/>
    <w:rsid w:val="004C7BC2"/>
    <w:rsid w:val="004D01A0"/>
    <w:rsid w:val="004D15F3"/>
    <w:rsid w:val="004D347F"/>
    <w:rsid w:val="004D5311"/>
    <w:rsid w:val="004D5DCC"/>
    <w:rsid w:val="004D74E6"/>
    <w:rsid w:val="004E0711"/>
    <w:rsid w:val="004E0D81"/>
    <w:rsid w:val="004E2C47"/>
    <w:rsid w:val="004E2FB0"/>
    <w:rsid w:val="004E53E2"/>
    <w:rsid w:val="004E55A2"/>
    <w:rsid w:val="004E7573"/>
    <w:rsid w:val="004F0606"/>
    <w:rsid w:val="004F10AF"/>
    <w:rsid w:val="004F11A4"/>
    <w:rsid w:val="004F2389"/>
    <w:rsid w:val="004F304D"/>
    <w:rsid w:val="004F3A47"/>
    <w:rsid w:val="004F61BE"/>
    <w:rsid w:val="004F6424"/>
    <w:rsid w:val="004F66B1"/>
    <w:rsid w:val="00501149"/>
    <w:rsid w:val="005015CC"/>
    <w:rsid w:val="00501CFA"/>
    <w:rsid w:val="0050295D"/>
    <w:rsid w:val="00502A0D"/>
    <w:rsid w:val="005032BC"/>
    <w:rsid w:val="005052BF"/>
    <w:rsid w:val="00506A57"/>
    <w:rsid w:val="00506AF7"/>
    <w:rsid w:val="0051036B"/>
    <w:rsid w:val="0051048B"/>
    <w:rsid w:val="00511C07"/>
    <w:rsid w:val="00512D5D"/>
    <w:rsid w:val="00514280"/>
    <w:rsid w:val="00514478"/>
    <w:rsid w:val="00514612"/>
    <w:rsid w:val="00517069"/>
    <w:rsid w:val="005173A6"/>
    <w:rsid w:val="00517632"/>
    <w:rsid w:val="00520BAA"/>
    <w:rsid w:val="00521335"/>
    <w:rsid w:val="00524C1C"/>
    <w:rsid w:val="00525038"/>
    <w:rsid w:val="00525208"/>
    <w:rsid w:val="005257A5"/>
    <w:rsid w:val="005264C0"/>
    <w:rsid w:val="00526A8A"/>
    <w:rsid w:val="00526B4B"/>
    <w:rsid w:val="0052731A"/>
    <w:rsid w:val="00530586"/>
    <w:rsid w:val="00531DF2"/>
    <w:rsid w:val="00532109"/>
    <w:rsid w:val="00533A08"/>
    <w:rsid w:val="00533CF7"/>
    <w:rsid w:val="0053536A"/>
    <w:rsid w:val="00535BB8"/>
    <w:rsid w:val="00535D64"/>
    <w:rsid w:val="0053632F"/>
    <w:rsid w:val="00542149"/>
    <w:rsid w:val="005435DF"/>
    <w:rsid w:val="00543DE5"/>
    <w:rsid w:val="005442EE"/>
    <w:rsid w:val="0054699D"/>
    <w:rsid w:val="00547353"/>
    <w:rsid w:val="005474E7"/>
    <w:rsid w:val="00547E8D"/>
    <w:rsid w:val="005512A3"/>
    <w:rsid w:val="00551473"/>
    <w:rsid w:val="0055290C"/>
    <w:rsid w:val="00552CC5"/>
    <w:rsid w:val="00552CCA"/>
    <w:rsid w:val="00552FE2"/>
    <w:rsid w:val="00556C2C"/>
    <w:rsid w:val="005578CE"/>
    <w:rsid w:val="0056078A"/>
    <w:rsid w:val="0056156A"/>
    <w:rsid w:val="00561960"/>
    <w:rsid w:val="00562781"/>
    <w:rsid w:val="00563E83"/>
    <w:rsid w:val="00564380"/>
    <w:rsid w:val="005646E1"/>
    <w:rsid w:val="005669D7"/>
    <w:rsid w:val="005700D5"/>
    <w:rsid w:val="0057051A"/>
    <w:rsid w:val="005710E4"/>
    <w:rsid w:val="0057134A"/>
    <w:rsid w:val="005714BC"/>
    <w:rsid w:val="00571B16"/>
    <w:rsid w:val="0057241F"/>
    <w:rsid w:val="0057271C"/>
    <w:rsid w:val="00572845"/>
    <w:rsid w:val="00574108"/>
    <w:rsid w:val="005744C2"/>
    <w:rsid w:val="0057550C"/>
    <w:rsid w:val="00577619"/>
    <w:rsid w:val="0057799D"/>
    <w:rsid w:val="005813EC"/>
    <w:rsid w:val="00581B0B"/>
    <w:rsid w:val="00582CA7"/>
    <w:rsid w:val="00583DA9"/>
    <w:rsid w:val="005845EB"/>
    <w:rsid w:val="0058482D"/>
    <w:rsid w:val="005850C2"/>
    <w:rsid w:val="0058594E"/>
    <w:rsid w:val="005861C4"/>
    <w:rsid w:val="00592772"/>
    <w:rsid w:val="00592A2F"/>
    <w:rsid w:val="00594750"/>
    <w:rsid w:val="0059574A"/>
    <w:rsid w:val="00596075"/>
    <w:rsid w:val="005A1B9B"/>
    <w:rsid w:val="005A2973"/>
    <w:rsid w:val="005A3807"/>
    <w:rsid w:val="005A3C17"/>
    <w:rsid w:val="005A6751"/>
    <w:rsid w:val="005A6E9D"/>
    <w:rsid w:val="005A73DA"/>
    <w:rsid w:val="005A7D67"/>
    <w:rsid w:val="005B092E"/>
    <w:rsid w:val="005B152C"/>
    <w:rsid w:val="005B1A7B"/>
    <w:rsid w:val="005B1D7B"/>
    <w:rsid w:val="005B1EE0"/>
    <w:rsid w:val="005B2B24"/>
    <w:rsid w:val="005B3D36"/>
    <w:rsid w:val="005B410C"/>
    <w:rsid w:val="005B4425"/>
    <w:rsid w:val="005B4B94"/>
    <w:rsid w:val="005B58FE"/>
    <w:rsid w:val="005B789D"/>
    <w:rsid w:val="005C043A"/>
    <w:rsid w:val="005C218D"/>
    <w:rsid w:val="005C3EE8"/>
    <w:rsid w:val="005C5086"/>
    <w:rsid w:val="005C5AD3"/>
    <w:rsid w:val="005C60AC"/>
    <w:rsid w:val="005D1B87"/>
    <w:rsid w:val="005D1C15"/>
    <w:rsid w:val="005D27EE"/>
    <w:rsid w:val="005D34F9"/>
    <w:rsid w:val="005D4190"/>
    <w:rsid w:val="005D41F3"/>
    <w:rsid w:val="005D67A3"/>
    <w:rsid w:val="005E0500"/>
    <w:rsid w:val="005E142D"/>
    <w:rsid w:val="005E2988"/>
    <w:rsid w:val="005E2A43"/>
    <w:rsid w:val="005E3085"/>
    <w:rsid w:val="005E438A"/>
    <w:rsid w:val="005E559F"/>
    <w:rsid w:val="005E5722"/>
    <w:rsid w:val="005F2E93"/>
    <w:rsid w:val="005F3FB7"/>
    <w:rsid w:val="005F4771"/>
    <w:rsid w:val="005F51E1"/>
    <w:rsid w:val="005F5D9C"/>
    <w:rsid w:val="005F6B40"/>
    <w:rsid w:val="00600324"/>
    <w:rsid w:val="00600970"/>
    <w:rsid w:val="006025C0"/>
    <w:rsid w:val="006029DF"/>
    <w:rsid w:val="006042BE"/>
    <w:rsid w:val="006047D4"/>
    <w:rsid w:val="00607F3E"/>
    <w:rsid w:val="00611C80"/>
    <w:rsid w:val="00612219"/>
    <w:rsid w:val="00612DA4"/>
    <w:rsid w:val="00614287"/>
    <w:rsid w:val="00614FBA"/>
    <w:rsid w:val="006150F0"/>
    <w:rsid w:val="0061580D"/>
    <w:rsid w:val="00620692"/>
    <w:rsid w:val="0062146D"/>
    <w:rsid w:val="006242CA"/>
    <w:rsid w:val="006269E5"/>
    <w:rsid w:val="00627507"/>
    <w:rsid w:val="006277F9"/>
    <w:rsid w:val="0063108F"/>
    <w:rsid w:val="00632A53"/>
    <w:rsid w:val="00633717"/>
    <w:rsid w:val="00633E63"/>
    <w:rsid w:val="006344E1"/>
    <w:rsid w:val="00634E81"/>
    <w:rsid w:val="0063544F"/>
    <w:rsid w:val="00636032"/>
    <w:rsid w:val="00636119"/>
    <w:rsid w:val="00636432"/>
    <w:rsid w:val="006400B4"/>
    <w:rsid w:val="00640306"/>
    <w:rsid w:val="00640D94"/>
    <w:rsid w:val="00644392"/>
    <w:rsid w:val="00646FEF"/>
    <w:rsid w:val="00647AA0"/>
    <w:rsid w:val="00652DB6"/>
    <w:rsid w:val="0065350D"/>
    <w:rsid w:val="006545C4"/>
    <w:rsid w:val="00655CD3"/>
    <w:rsid w:val="00656B2F"/>
    <w:rsid w:val="00657989"/>
    <w:rsid w:val="006606DD"/>
    <w:rsid w:val="00661360"/>
    <w:rsid w:val="00661971"/>
    <w:rsid w:val="00661CE8"/>
    <w:rsid w:val="006623D9"/>
    <w:rsid w:val="00662475"/>
    <w:rsid w:val="00664C6F"/>
    <w:rsid w:val="0066550C"/>
    <w:rsid w:val="0066767E"/>
    <w:rsid w:val="00670348"/>
    <w:rsid w:val="006716F2"/>
    <w:rsid w:val="006740E5"/>
    <w:rsid w:val="00674ABA"/>
    <w:rsid w:val="00674BA1"/>
    <w:rsid w:val="0067597B"/>
    <w:rsid w:val="0067647B"/>
    <w:rsid w:val="0067671F"/>
    <w:rsid w:val="00677593"/>
    <w:rsid w:val="00682BF2"/>
    <w:rsid w:val="00683F47"/>
    <w:rsid w:val="00684DAF"/>
    <w:rsid w:val="006859CE"/>
    <w:rsid w:val="00687094"/>
    <w:rsid w:val="00687216"/>
    <w:rsid w:val="00691270"/>
    <w:rsid w:val="006937EE"/>
    <w:rsid w:val="00694707"/>
    <w:rsid w:val="00694BA8"/>
    <w:rsid w:val="006950D3"/>
    <w:rsid w:val="00695EBC"/>
    <w:rsid w:val="006A037C"/>
    <w:rsid w:val="006A056F"/>
    <w:rsid w:val="006A0E87"/>
    <w:rsid w:val="006A18CD"/>
    <w:rsid w:val="006A2A72"/>
    <w:rsid w:val="006A3462"/>
    <w:rsid w:val="006A36F4"/>
    <w:rsid w:val="006A3712"/>
    <w:rsid w:val="006A406F"/>
    <w:rsid w:val="006A48EF"/>
    <w:rsid w:val="006A4D9E"/>
    <w:rsid w:val="006A4EC2"/>
    <w:rsid w:val="006A511D"/>
    <w:rsid w:val="006A564A"/>
    <w:rsid w:val="006A597D"/>
    <w:rsid w:val="006A5B3D"/>
    <w:rsid w:val="006A5D3A"/>
    <w:rsid w:val="006A6801"/>
    <w:rsid w:val="006A7A0C"/>
    <w:rsid w:val="006A7BF2"/>
    <w:rsid w:val="006B0193"/>
    <w:rsid w:val="006B1B60"/>
    <w:rsid w:val="006B3D75"/>
    <w:rsid w:val="006B4619"/>
    <w:rsid w:val="006B643B"/>
    <w:rsid w:val="006B7F7B"/>
    <w:rsid w:val="006C0678"/>
    <w:rsid w:val="006C23D4"/>
    <w:rsid w:val="006C2C75"/>
    <w:rsid w:val="006C4838"/>
    <w:rsid w:val="006C568F"/>
    <w:rsid w:val="006C77DF"/>
    <w:rsid w:val="006C7BB0"/>
    <w:rsid w:val="006C7C1E"/>
    <w:rsid w:val="006D1D5A"/>
    <w:rsid w:val="006D20A4"/>
    <w:rsid w:val="006D21F5"/>
    <w:rsid w:val="006D316C"/>
    <w:rsid w:val="006D3237"/>
    <w:rsid w:val="006D3476"/>
    <w:rsid w:val="006D3ED5"/>
    <w:rsid w:val="006D6E22"/>
    <w:rsid w:val="006E2E37"/>
    <w:rsid w:val="006E33B9"/>
    <w:rsid w:val="006E3CF1"/>
    <w:rsid w:val="006E4409"/>
    <w:rsid w:val="006E46DC"/>
    <w:rsid w:val="006E4F1F"/>
    <w:rsid w:val="006E7328"/>
    <w:rsid w:val="006E7D04"/>
    <w:rsid w:val="006E7E80"/>
    <w:rsid w:val="006F1207"/>
    <w:rsid w:val="006F1DF9"/>
    <w:rsid w:val="006F24DB"/>
    <w:rsid w:val="006F31F9"/>
    <w:rsid w:val="006F48CA"/>
    <w:rsid w:val="006F4EDC"/>
    <w:rsid w:val="006F64DD"/>
    <w:rsid w:val="006F6963"/>
    <w:rsid w:val="007000A7"/>
    <w:rsid w:val="007009B6"/>
    <w:rsid w:val="00701556"/>
    <w:rsid w:val="00707DCB"/>
    <w:rsid w:val="00714698"/>
    <w:rsid w:val="007149E6"/>
    <w:rsid w:val="00715127"/>
    <w:rsid w:val="00715E8E"/>
    <w:rsid w:val="00723580"/>
    <w:rsid w:val="00723755"/>
    <w:rsid w:val="00723FE6"/>
    <w:rsid w:val="0072754D"/>
    <w:rsid w:val="00727C10"/>
    <w:rsid w:val="00730E33"/>
    <w:rsid w:val="0073136C"/>
    <w:rsid w:val="00731F0F"/>
    <w:rsid w:val="00733250"/>
    <w:rsid w:val="0073329F"/>
    <w:rsid w:val="00733484"/>
    <w:rsid w:val="00740637"/>
    <w:rsid w:val="00741404"/>
    <w:rsid w:val="00741432"/>
    <w:rsid w:val="0074214B"/>
    <w:rsid w:val="007439ED"/>
    <w:rsid w:val="00743C4D"/>
    <w:rsid w:val="007449E5"/>
    <w:rsid w:val="00746C5A"/>
    <w:rsid w:val="00747060"/>
    <w:rsid w:val="00747AC3"/>
    <w:rsid w:val="00747FF0"/>
    <w:rsid w:val="00750191"/>
    <w:rsid w:val="007503DC"/>
    <w:rsid w:val="00750508"/>
    <w:rsid w:val="00750712"/>
    <w:rsid w:val="007509D5"/>
    <w:rsid w:val="007518FA"/>
    <w:rsid w:val="00751EC9"/>
    <w:rsid w:val="0075213C"/>
    <w:rsid w:val="007543DB"/>
    <w:rsid w:val="00755678"/>
    <w:rsid w:val="007559C7"/>
    <w:rsid w:val="00760BEB"/>
    <w:rsid w:val="00762237"/>
    <w:rsid w:val="007640AF"/>
    <w:rsid w:val="00764D4E"/>
    <w:rsid w:val="00765A1F"/>
    <w:rsid w:val="00765E91"/>
    <w:rsid w:val="007672AF"/>
    <w:rsid w:val="00770928"/>
    <w:rsid w:val="007711D0"/>
    <w:rsid w:val="0077165B"/>
    <w:rsid w:val="00771ACC"/>
    <w:rsid w:val="0077367E"/>
    <w:rsid w:val="00773A70"/>
    <w:rsid w:val="00774A6E"/>
    <w:rsid w:val="00774D34"/>
    <w:rsid w:val="00775321"/>
    <w:rsid w:val="007754BD"/>
    <w:rsid w:val="00775B6D"/>
    <w:rsid w:val="00775D9A"/>
    <w:rsid w:val="00776677"/>
    <w:rsid w:val="00776D68"/>
    <w:rsid w:val="00777B75"/>
    <w:rsid w:val="00780482"/>
    <w:rsid w:val="00783B29"/>
    <w:rsid w:val="007849C2"/>
    <w:rsid w:val="007850EE"/>
    <w:rsid w:val="00785B95"/>
    <w:rsid w:val="007875E4"/>
    <w:rsid w:val="0078789E"/>
    <w:rsid w:val="00787FED"/>
    <w:rsid w:val="00790E96"/>
    <w:rsid w:val="007911D0"/>
    <w:rsid w:val="00791B99"/>
    <w:rsid w:val="00793366"/>
    <w:rsid w:val="00793F69"/>
    <w:rsid w:val="007941AA"/>
    <w:rsid w:val="007A5125"/>
    <w:rsid w:val="007A5C57"/>
    <w:rsid w:val="007A716F"/>
    <w:rsid w:val="007B270A"/>
    <w:rsid w:val="007B27D4"/>
    <w:rsid w:val="007B2B6E"/>
    <w:rsid w:val="007B6654"/>
    <w:rsid w:val="007C0695"/>
    <w:rsid w:val="007C0FC0"/>
    <w:rsid w:val="007C227F"/>
    <w:rsid w:val="007C419A"/>
    <w:rsid w:val="007C4CC8"/>
    <w:rsid w:val="007C5426"/>
    <w:rsid w:val="007C5798"/>
    <w:rsid w:val="007C63FE"/>
    <w:rsid w:val="007C6A42"/>
    <w:rsid w:val="007C72CA"/>
    <w:rsid w:val="007C7442"/>
    <w:rsid w:val="007D052D"/>
    <w:rsid w:val="007D060C"/>
    <w:rsid w:val="007D12EE"/>
    <w:rsid w:val="007D4832"/>
    <w:rsid w:val="007D5A33"/>
    <w:rsid w:val="007E0527"/>
    <w:rsid w:val="007E21B2"/>
    <w:rsid w:val="007E2C4E"/>
    <w:rsid w:val="007E3872"/>
    <w:rsid w:val="007E3D55"/>
    <w:rsid w:val="007F1905"/>
    <w:rsid w:val="007F3690"/>
    <w:rsid w:val="007F3E86"/>
    <w:rsid w:val="007F48B9"/>
    <w:rsid w:val="007F7338"/>
    <w:rsid w:val="0080048F"/>
    <w:rsid w:val="00801300"/>
    <w:rsid w:val="00802C64"/>
    <w:rsid w:val="00805E52"/>
    <w:rsid w:val="008061D0"/>
    <w:rsid w:val="00807092"/>
    <w:rsid w:val="0080789E"/>
    <w:rsid w:val="008105D5"/>
    <w:rsid w:val="00810B38"/>
    <w:rsid w:val="008111EB"/>
    <w:rsid w:val="0081164C"/>
    <w:rsid w:val="00817291"/>
    <w:rsid w:val="008204C7"/>
    <w:rsid w:val="00820992"/>
    <w:rsid w:val="00823602"/>
    <w:rsid w:val="008255F5"/>
    <w:rsid w:val="00825A4A"/>
    <w:rsid w:val="00827873"/>
    <w:rsid w:val="0083014E"/>
    <w:rsid w:val="00831D3D"/>
    <w:rsid w:val="00831F3D"/>
    <w:rsid w:val="0083214A"/>
    <w:rsid w:val="00832A39"/>
    <w:rsid w:val="00833F14"/>
    <w:rsid w:val="00834220"/>
    <w:rsid w:val="00834466"/>
    <w:rsid w:val="0083489B"/>
    <w:rsid w:val="00836B8A"/>
    <w:rsid w:val="008418BC"/>
    <w:rsid w:val="00842C23"/>
    <w:rsid w:val="00845723"/>
    <w:rsid w:val="008465AC"/>
    <w:rsid w:val="00851755"/>
    <w:rsid w:val="00851EF9"/>
    <w:rsid w:val="00852D25"/>
    <w:rsid w:val="0085383B"/>
    <w:rsid w:val="00856539"/>
    <w:rsid w:val="008577FD"/>
    <w:rsid w:val="00857AAC"/>
    <w:rsid w:val="008600C2"/>
    <w:rsid w:val="00860B03"/>
    <w:rsid w:val="00860B47"/>
    <w:rsid w:val="00862101"/>
    <w:rsid w:val="00862CBB"/>
    <w:rsid w:val="00863F49"/>
    <w:rsid w:val="008645CB"/>
    <w:rsid w:val="0086497A"/>
    <w:rsid w:val="008670B2"/>
    <w:rsid w:val="008713A1"/>
    <w:rsid w:val="00871A4E"/>
    <w:rsid w:val="00873089"/>
    <w:rsid w:val="008754AB"/>
    <w:rsid w:val="0087770A"/>
    <w:rsid w:val="0088060C"/>
    <w:rsid w:val="00880B07"/>
    <w:rsid w:val="008818C9"/>
    <w:rsid w:val="00881ACE"/>
    <w:rsid w:val="00882A67"/>
    <w:rsid w:val="00883155"/>
    <w:rsid w:val="00884C99"/>
    <w:rsid w:val="0088531A"/>
    <w:rsid w:val="008862B3"/>
    <w:rsid w:val="008901CF"/>
    <w:rsid w:val="0089159E"/>
    <w:rsid w:val="00892239"/>
    <w:rsid w:val="00892B41"/>
    <w:rsid w:val="00893576"/>
    <w:rsid w:val="008938C9"/>
    <w:rsid w:val="00893E73"/>
    <w:rsid w:val="00897785"/>
    <w:rsid w:val="00897E81"/>
    <w:rsid w:val="008A3250"/>
    <w:rsid w:val="008A4264"/>
    <w:rsid w:val="008A43C4"/>
    <w:rsid w:val="008A491B"/>
    <w:rsid w:val="008B01B6"/>
    <w:rsid w:val="008B02DC"/>
    <w:rsid w:val="008B13FE"/>
    <w:rsid w:val="008B2E19"/>
    <w:rsid w:val="008B48E9"/>
    <w:rsid w:val="008B4BE0"/>
    <w:rsid w:val="008B54C6"/>
    <w:rsid w:val="008B57CE"/>
    <w:rsid w:val="008B5C28"/>
    <w:rsid w:val="008B659F"/>
    <w:rsid w:val="008B6FA5"/>
    <w:rsid w:val="008C0588"/>
    <w:rsid w:val="008C26DE"/>
    <w:rsid w:val="008C2D94"/>
    <w:rsid w:val="008C52E0"/>
    <w:rsid w:val="008C55F6"/>
    <w:rsid w:val="008D14AE"/>
    <w:rsid w:val="008D2225"/>
    <w:rsid w:val="008D23BA"/>
    <w:rsid w:val="008D27AF"/>
    <w:rsid w:val="008D41D3"/>
    <w:rsid w:val="008D4752"/>
    <w:rsid w:val="008D4D5E"/>
    <w:rsid w:val="008D552A"/>
    <w:rsid w:val="008D58BD"/>
    <w:rsid w:val="008D5A2C"/>
    <w:rsid w:val="008E026B"/>
    <w:rsid w:val="008E2318"/>
    <w:rsid w:val="008E271C"/>
    <w:rsid w:val="008E3810"/>
    <w:rsid w:val="008E3B7B"/>
    <w:rsid w:val="008E418E"/>
    <w:rsid w:val="008E445D"/>
    <w:rsid w:val="008E57A4"/>
    <w:rsid w:val="008E5BC6"/>
    <w:rsid w:val="008E5E9D"/>
    <w:rsid w:val="008E6A25"/>
    <w:rsid w:val="008E7758"/>
    <w:rsid w:val="008F5193"/>
    <w:rsid w:val="008F684E"/>
    <w:rsid w:val="008F75A9"/>
    <w:rsid w:val="008F7C4C"/>
    <w:rsid w:val="009013A7"/>
    <w:rsid w:val="009017FB"/>
    <w:rsid w:val="009017FC"/>
    <w:rsid w:val="009018E4"/>
    <w:rsid w:val="00903B43"/>
    <w:rsid w:val="009041DA"/>
    <w:rsid w:val="0090506B"/>
    <w:rsid w:val="009050C9"/>
    <w:rsid w:val="009066FC"/>
    <w:rsid w:val="0090754C"/>
    <w:rsid w:val="00910183"/>
    <w:rsid w:val="009140A3"/>
    <w:rsid w:val="009144A2"/>
    <w:rsid w:val="0091510C"/>
    <w:rsid w:val="00917C7C"/>
    <w:rsid w:val="00920AD3"/>
    <w:rsid w:val="00923072"/>
    <w:rsid w:val="009259AC"/>
    <w:rsid w:val="00925E2C"/>
    <w:rsid w:val="00926F38"/>
    <w:rsid w:val="00927561"/>
    <w:rsid w:val="00930610"/>
    <w:rsid w:val="00931E66"/>
    <w:rsid w:val="00932263"/>
    <w:rsid w:val="00932809"/>
    <w:rsid w:val="00932BA9"/>
    <w:rsid w:val="00934301"/>
    <w:rsid w:val="00934BFA"/>
    <w:rsid w:val="0093544F"/>
    <w:rsid w:val="00935860"/>
    <w:rsid w:val="00936734"/>
    <w:rsid w:val="00936C1C"/>
    <w:rsid w:val="00936CD1"/>
    <w:rsid w:val="00941747"/>
    <w:rsid w:val="00941E16"/>
    <w:rsid w:val="00941EFB"/>
    <w:rsid w:val="00942B60"/>
    <w:rsid w:val="00942E51"/>
    <w:rsid w:val="00944331"/>
    <w:rsid w:val="009447A3"/>
    <w:rsid w:val="00944B7E"/>
    <w:rsid w:val="00944D42"/>
    <w:rsid w:val="00946889"/>
    <w:rsid w:val="00947AFB"/>
    <w:rsid w:val="00951D7D"/>
    <w:rsid w:val="00952B17"/>
    <w:rsid w:val="00952C12"/>
    <w:rsid w:val="00956DB3"/>
    <w:rsid w:val="00957946"/>
    <w:rsid w:val="00962E28"/>
    <w:rsid w:val="009630C7"/>
    <w:rsid w:val="00963E78"/>
    <w:rsid w:val="0096589A"/>
    <w:rsid w:val="00966779"/>
    <w:rsid w:val="009667F3"/>
    <w:rsid w:val="00966A1B"/>
    <w:rsid w:val="0097017C"/>
    <w:rsid w:val="00972562"/>
    <w:rsid w:val="00972B55"/>
    <w:rsid w:val="00973ABC"/>
    <w:rsid w:val="009743B7"/>
    <w:rsid w:val="0097534E"/>
    <w:rsid w:val="0098228B"/>
    <w:rsid w:val="009828DA"/>
    <w:rsid w:val="00983FE7"/>
    <w:rsid w:val="009852A2"/>
    <w:rsid w:val="00985BAB"/>
    <w:rsid w:val="00986E12"/>
    <w:rsid w:val="00987FA6"/>
    <w:rsid w:val="009926F3"/>
    <w:rsid w:val="009935AB"/>
    <w:rsid w:val="009951BA"/>
    <w:rsid w:val="009968F5"/>
    <w:rsid w:val="00997F03"/>
    <w:rsid w:val="009A27DC"/>
    <w:rsid w:val="009A46DF"/>
    <w:rsid w:val="009A721A"/>
    <w:rsid w:val="009B0667"/>
    <w:rsid w:val="009B1B5F"/>
    <w:rsid w:val="009B1BF6"/>
    <w:rsid w:val="009B2EC2"/>
    <w:rsid w:val="009B40C9"/>
    <w:rsid w:val="009B5556"/>
    <w:rsid w:val="009B5861"/>
    <w:rsid w:val="009B6673"/>
    <w:rsid w:val="009B6A90"/>
    <w:rsid w:val="009C0A1D"/>
    <w:rsid w:val="009C0A37"/>
    <w:rsid w:val="009C191B"/>
    <w:rsid w:val="009C2BD6"/>
    <w:rsid w:val="009C35B7"/>
    <w:rsid w:val="009C396A"/>
    <w:rsid w:val="009C3ADE"/>
    <w:rsid w:val="009C4463"/>
    <w:rsid w:val="009C4D28"/>
    <w:rsid w:val="009C4FE3"/>
    <w:rsid w:val="009C5BBE"/>
    <w:rsid w:val="009C6128"/>
    <w:rsid w:val="009C7C42"/>
    <w:rsid w:val="009D2CEB"/>
    <w:rsid w:val="009D39B8"/>
    <w:rsid w:val="009D446B"/>
    <w:rsid w:val="009D7C55"/>
    <w:rsid w:val="009E1D62"/>
    <w:rsid w:val="009E1F32"/>
    <w:rsid w:val="009E2CFB"/>
    <w:rsid w:val="009E2D30"/>
    <w:rsid w:val="009E5122"/>
    <w:rsid w:val="009E5829"/>
    <w:rsid w:val="009E776C"/>
    <w:rsid w:val="009E7AF7"/>
    <w:rsid w:val="009F3DDF"/>
    <w:rsid w:val="009F4506"/>
    <w:rsid w:val="009F5B18"/>
    <w:rsid w:val="009F5D04"/>
    <w:rsid w:val="009F62C5"/>
    <w:rsid w:val="009F6BD9"/>
    <w:rsid w:val="00A001D6"/>
    <w:rsid w:val="00A00B11"/>
    <w:rsid w:val="00A00BD0"/>
    <w:rsid w:val="00A048A2"/>
    <w:rsid w:val="00A04A73"/>
    <w:rsid w:val="00A04CED"/>
    <w:rsid w:val="00A123A2"/>
    <w:rsid w:val="00A12448"/>
    <w:rsid w:val="00A130B4"/>
    <w:rsid w:val="00A14ACF"/>
    <w:rsid w:val="00A16096"/>
    <w:rsid w:val="00A1726E"/>
    <w:rsid w:val="00A1728A"/>
    <w:rsid w:val="00A202C6"/>
    <w:rsid w:val="00A204CF"/>
    <w:rsid w:val="00A20712"/>
    <w:rsid w:val="00A23D49"/>
    <w:rsid w:val="00A23E35"/>
    <w:rsid w:val="00A27004"/>
    <w:rsid w:val="00A30C29"/>
    <w:rsid w:val="00A31544"/>
    <w:rsid w:val="00A31C09"/>
    <w:rsid w:val="00A32723"/>
    <w:rsid w:val="00A32A5F"/>
    <w:rsid w:val="00A34DD6"/>
    <w:rsid w:val="00A36819"/>
    <w:rsid w:val="00A36989"/>
    <w:rsid w:val="00A37ADE"/>
    <w:rsid w:val="00A405E6"/>
    <w:rsid w:val="00A4138F"/>
    <w:rsid w:val="00A43628"/>
    <w:rsid w:val="00A43A89"/>
    <w:rsid w:val="00A44D9C"/>
    <w:rsid w:val="00A44F0D"/>
    <w:rsid w:val="00A453E8"/>
    <w:rsid w:val="00A46482"/>
    <w:rsid w:val="00A52B89"/>
    <w:rsid w:val="00A5344B"/>
    <w:rsid w:val="00A53DC0"/>
    <w:rsid w:val="00A54062"/>
    <w:rsid w:val="00A54153"/>
    <w:rsid w:val="00A54192"/>
    <w:rsid w:val="00A5484D"/>
    <w:rsid w:val="00A5577D"/>
    <w:rsid w:val="00A570D5"/>
    <w:rsid w:val="00A5720C"/>
    <w:rsid w:val="00A57FC1"/>
    <w:rsid w:val="00A6035E"/>
    <w:rsid w:val="00A60CEB"/>
    <w:rsid w:val="00A6144C"/>
    <w:rsid w:val="00A62BFE"/>
    <w:rsid w:val="00A66617"/>
    <w:rsid w:val="00A671F8"/>
    <w:rsid w:val="00A673A4"/>
    <w:rsid w:val="00A70B41"/>
    <w:rsid w:val="00A724AE"/>
    <w:rsid w:val="00A73329"/>
    <w:rsid w:val="00A82359"/>
    <w:rsid w:val="00A84E1E"/>
    <w:rsid w:val="00A865D2"/>
    <w:rsid w:val="00A875A7"/>
    <w:rsid w:val="00A92D6D"/>
    <w:rsid w:val="00A94C20"/>
    <w:rsid w:val="00A96520"/>
    <w:rsid w:val="00A96ED6"/>
    <w:rsid w:val="00A9798A"/>
    <w:rsid w:val="00AA227F"/>
    <w:rsid w:val="00AA2D75"/>
    <w:rsid w:val="00AA2E84"/>
    <w:rsid w:val="00AA3546"/>
    <w:rsid w:val="00AA3BC7"/>
    <w:rsid w:val="00AA3E43"/>
    <w:rsid w:val="00AA5699"/>
    <w:rsid w:val="00AA5958"/>
    <w:rsid w:val="00AA68E9"/>
    <w:rsid w:val="00AA745D"/>
    <w:rsid w:val="00AA754A"/>
    <w:rsid w:val="00AB099E"/>
    <w:rsid w:val="00AB1373"/>
    <w:rsid w:val="00AB321A"/>
    <w:rsid w:val="00AB4328"/>
    <w:rsid w:val="00AB44B0"/>
    <w:rsid w:val="00AB57ED"/>
    <w:rsid w:val="00AB5CAC"/>
    <w:rsid w:val="00AB5FA0"/>
    <w:rsid w:val="00AB688E"/>
    <w:rsid w:val="00AB779F"/>
    <w:rsid w:val="00AC4005"/>
    <w:rsid w:val="00AC6232"/>
    <w:rsid w:val="00AC729F"/>
    <w:rsid w:val="00AD15D2"/>
    <w:rsid w:val="00AD6DBA"/>
    <w:rsid w:val="00AE0A2E"/>
    <w:rsid w:val="00AE0BD7"/>
    <w:rsid w:val="00AE354C"/>
    <w:rsid w:val="00AE372C"/>
    <w:rsid w:val="00AE43B6"/>
    <w:rsid w:val="00AE4983"/>
    <w:rsid w:val="00AF0B1F"/>
    <w:rsid w:val="00AF1505"/>
    <w:rsid w:val="00AF3091"/>
    <w:rsid w:val="00AF3E2B"/>
    <w:rsid w:val="00AF4B07"/>
    <w:rsid w:val="00AF568C"/>
    <w:rsid w:val="00AF6186"/>
    <w:rsid w:val="00AF65BF"/>
    <w:rsid w:val="00AF6A4E"/>
    <w:rsid w:val="00AF6EC3"/>
    <w:rsid w:val="00AF7A3A"/>
    <w:rsid w:val="00AF7F2C"/>
    <w:rsid w:val="00B0194E"/>
    <w:rsid w:val="00B02F1A"/>
    <w:rsid w:val="00B0346F"/>
    <w:rsid w:val="00B05594"/>
    <w:rsid w:val="00B05643"/>
    <w:rsid w:val="00B10D3C"/>
    <w:rsid w:val="00B160DB"/>
    <w:rsid w:val="00B17CAE"/>
    <w:rsid w:val="00B20836"/>
    <w:rsid w:val="00B210EA"/>
    <w:rsid w:val="00B21F7B"/>
    <w:rsid w:val="00B23154"/>
    <w:rsid w:val="00B235BB"/>
    <w:rsid w:val="00B246CE"/>
    <w:rsid w:val="00B250B6"/>
    <w:rsid w:val="00B2769B"/>
    <w:rsid w:val="00B27A44"/>
    <w:rsid w:val="00B30BBF"/>
    <w:rsid w:val="00B33686"/>
    <w:rsid w:val="00B336FC"/>
    <w:rsid w:val="00B33C03"/>
    <w:rsid w:val="00B40CEF"/>
    <w:rsid w:val="00B44E56"/>
    <w:rsid w:val="00B46543"/>
    <w:rsid w:val="00B46738"/>
    <w:rsid w:val="00B477BD"/>
    <w:rsid w:val="00B47D33"/>
    <w:rsid w:val="00B50768"/>
    <w:rsid w:val="00B51D16"/>
    <w:rsid w:val="00B52A32"/>
    <w:rsid w:val="00B52BE0"/>
    <w:rsid w:val="00B53B45"/>
    <w:rsid w:val="00B54133"/>
    <w:rsid w:val="00B55490"/>
    <w:rsid w:val="00B56BF0"/>
    <w:rsid w:val="00B60822"/>
    <w:rsid w:val="00B6283B"/>
    <w:rsid w:val="00B62B35"/>
    <w:rsid w:val="00B62E37"/>
    <w:rsid w:val="00B63788"/>
    <w:rsid w:val="00B637B9"/>
    <w:rsid w:val="00B63DC5"/>
    <w:rsid w:val="00B65027"/>
    <w:rsid w:val="00B656CB"/>
    <w:rsid w:val="00B66E2A"/>
    <w:rsid w:val="00B701ED"/>
    <w:rsid w:val="00B8086C"/>
    <w:rsid w:val="00B80B6D"/>
    <w:rsid w:val="00B83E30"/>
    <w:rsid w:val="00B848FA"/>
    <w:rsid w:val="00B86004"/>
    <w:rsid w:val="00B861B4"/>
    <w:rsid w:val="00B862B6"/>
    <w:rsid w:val="00B86DFE"/>
    <w:rsid w:val="00B905E0"/>
    <w:rsid w:val="00B90990"/>
    <w:rsid w:val="00B90E3F"/>
    <w:rsid w:val="00B922FF"/>
    <w:rsid w:val="00B92491"/>
    <w:rsid w:val="00B9281E"/>
    <w:rsid w:val="00B93925"/>
    <w:rsid w:val="00B95187"/>
    <w:rsid w:val="00BA101F"/>
    <w:rsid w:val="00BA2D55"/>
    <w:rsid w:val="00BA71B1"/>
    <w:rsid w:val="00BA7991"/>
    <w:rsid w:val="00BB0637"/>
    <w:rsid w:val="00BB1BF0"/>
    <w:rsid w:val="00BB345F"/>
    <w:rsid w:val="00BB3AE0"/>
    <w:rsid w:val="00BB4218"/>
    <w:rsid w:val="00BB50B0"/>
    <w:rsid w:val="00BB5883"/>
    <w:rsid w:val="00BB68EA"/>
    <w:rsid w:val="00BB6DB6"/>
    <w:rsid w:val="00BB6E7D"/>
    <w:rsid w:val="00BB776D"/>
    <w:rsid w:val="00BB79E9"/>
    <w:rsid w:val="00BC08D2"/>
    <w:rsid w:val="00BC0BE2"/>
    <w:rsid w:val="00BC134A"/>
    <w:rsid w:val="00BC1988"/>
    <w:rsid w:val="00BC1C27"/>
    <w:rsid w:val="00BC2375"/>
    <w:rsid w:val="00BC401E"/>
    <w:rsid w:val="00BC6983"/>
    <w:rsid w:val="00BC6BBF"/>
    <w:rsid w:val="00BC72DA"/>
    <w:rsid w:val="00BD12C9"/>
    <w:rsid w:val="00BD1434"/>
    <w:rsid w:val="00BD1572"/>
    <w:rsid w:val="00BD1EE3"/>
    <w:rsid w:val="00BD291C"/>
    <w:rsid w:val="00BD46BC"/>
    <w:rsid w:val="00BD4D44"/>
    <w:rsid w:val="00BD6AF8"/>
    <w:rsid w:val="00BD6B17"/>
    <w:rsid w:val="00BD7F51"/>
    <w:rsid w:val="00BE0A9B"/>
    <w:rsid w:val="00BE0AA9"/>
    <w:rsid w:val="00BE14E3"/>
    <w:rsid w:val="00BE1AC8"/>
    <w:rsid w:val="00BE337F"/>
    <w:rsid w:val="00BE3774"/>
    <w:rsid w:val="00BE41E5"/>
    <w:rsid w:val="00BE7054"/>
    <w:rsid w:val="00BF0BBB"/>
    <w:rsid w:val="00BF15A3"/>
    <w:rsid w:val="00BF3720"/>
    <w:rsid w:val="00BF4109"/>
    <w:rsid w:val="00BF4CC3"/>
    <w:rsid w:val="00BF732F"/>
    <w:rsid w:val="00BF7849"/>
    <w:rsid w:val="00BF785C"/>
    <w:rsid w:val="00C00301"/>
    <w:rsid w:val="00C019A4"/>
    <w:rsid w:val="00C01C2C"/>
    <w:rsid w:val="00C032A4"/>
    <w:rsid w:val="00C03F72"/>
    <w:rsid w:val="00C04597"/>
    <w:rsid w:val="00C054C7"/>
    <w:rsid w:val="00C057B5"/>
    <w:rsid w:val="00C06EC9"/>
    <w:rsid w:val="00C1063D"/>
    <w:rsid w:val="00C15E8C"/>
    <w:rsid w:val="00C1613F"/>
    <w:rsid w:val="00C170DD"/>
    <w:rsid w:val="00C20CA7"/>
    <w:rsid w:val="00C22687"/>
    <w:rsid w:val="00C237AB"/>
    <w:rsid w:val="00C24EFC"/>
    <w:rsid w:val="00C271AC"/>
    <w:rsid w:val="00C30651"/>
    <w:rsid w:val="00C32634"/>
    <w:rsid w:val="00C3297F"/>
    <w:rsid w:val="00C329C1"/>
    <w:rsid w:val="00C32A4E"/>
    <w:rsid w:val="00C32D8C"/>
    <w:rsid w:val="00C32E4D"/>
    <w:rsid w:val="00C32F1D"/>
    <w:rsid w:val="00C333A0"/>
    <w:rsid w:val="00C336EA"/>
    <w:rsid w:val="00C34C54"/>
    <w:rsid w:val="00C3536B"/>
    <w:rsid w:val="00C36A12"/>
    <w:rsid w:val="00C36A81"/>
    <w:rsid w:val="00C37903"/>
    <w:rsid w:val="00C37B3A"/>
    <w:rsid w:val="00C41974"/>
    <w:rsid w:val="00C43028"/>
    <w:rsid w:val="00C44765"/>
    <w:rsid w:val="00C447AD"/>
    <w:rsid w:val="00C46259"/>
    <w:rsid w:val="00C467B5"/>
    <w:rsid w:val="00C529AF"/>
    <w:rsid w:val="00C52DE8"/>
    <w:rsid w:val="00C53F4A"/>
    <w:rsid w:val="00C54125"/>
    <w:rsid w:val="00C55B54"/>
    <w:rsid w:val="00C564A1"/>
    <w:rsid w:val="00C579D0"/>
    <w:rsid w:val="00C57A00"/>
    <w:rsid w:val="00C6098E"/>
    <w:rsid w:val="00C6152C"/>
    <w:rsid w:val="00C621C2"/>
    <w:rsid w:val="00C66795"/>
    <w:rsid w:val="00C6715A"/>
    <w:rsid w:val="00C67CBF"/>
    <w:rsid w:val="00C7003C"/>
    <w:rsid w:val="00C70437"/>
    <w:rsid w:val="00C711B9"/>
    <w:rsid w:val="00C74810"/>
    <w:rsid w:val="00C82061"/>
    <w:rsid w:val="00C83136"/>
    <w:rsid w:val="00C84170"/>
    <w:rsid w:val="00C87AF4"/>
    <w:rsid w:val="00C9003D"/>
    <w:rsid w:val="00C909E9"/>
    <w:rsid w:val="00C90D68"/>
    <w:rsid w:val="00C90F01"/>
    <w:rsid w:val="00C915FB"/>
    <w:rsid w:val="00C91713"/>
    <w:rsid w:val="00C91F33"/>
    <w:rsid w:val="00C939FE"/>
    <w:rsid w:val="00C96FDE"/>
    <w:rsid w:val="00CA066E"/>
    <w:rsid w:val="00CA20CD"/>
    <w:rsid w:val="00CA36CC"/>
    <w:rsid w:val="00CA4BDA"/>
    <w:rsid w:val="00CA5BD3"/>
    <w:rsid w:val="00CA699A"/>
    <w:rsid w:val="00CA6F62"/>
    <w:rsid w:val="00CB0FED"/>
    <w:rsid w:val="00CB1F66"/>
    <w:rsid w:val="00CB2372"/>
    <w:rsid w:val="00CB2951"/>
    <w:rsid w:val="00CB3A41"/>
    <w:rsid w:val="00CB70E3"/>
    <w:rsid w:val="00CC18AA"/>
    <w:rsid w:val="00CC18EB"/>
    <w:rsid w:val="00CC26D7"/>
    <w:rsid w:val="00CC2C87"/>
    <w:rsid w:val="00CC3AC6"/>
    <w:rsid w:val="00CC3C41"/>
    <w:rsid w:val="00CC6DAE"/>
    <w:rsid w:val="00CC75AF"/>
    <w:rsid w:val="00CD0300"/>
    <w:rsid w:val="00CD1074"/>
    <w:rsid w:val="00CD282B"/>
    <w:rsid w:val="00CD4C35"/>
    <w:rsid w:val="00CD4F47"/>
    <w:rsid w:val="00CD5017"/>
    <w:rsid w:val="00CD5D38"/>
    <w:rsid w:val="00CD647B"/>
    <w:rsid w:val="00CD6901"/>
    <w:rsid w:val="00CD706C"/>
    <w:rsid w:val="00CD7369"/>
    <w:rsid w:val="00CE0B0E"/>
    <w:rsid w:val="00CE1DCB"/>
    <w:rsid w:val="00CE2F1E"/>
    <w:rsid w:val="00CE3831"/>
    <w:rsid w:val="00CE5265"/>
    <w:rsid w:val="00CE54F8"/>
    <w:rsid w:val="00CE673B"/>
    <w:rsid w:val="00CE7473"/>
    <w:rsid w:val="00CF049A"/>
    <w:rsid w:val="00CF061A"/>
    <w:rsid w:val="00CF065B"/>
    <w:rsid w:val="00CF61EF"/>
    <w:rsid w:val="00CF78F0"/>
    <w:rsid w:val="00D00ABB"/>
    <w:rsid w:val="00D016DE"/>
    <w:rsid w:val="00D019C7"/>
    <w:rsid w:val="00D02EEC"/>
    <w:rsid w:val="00D03551"/>
    <w:rsid w:val="00D03FC1"/>
    <w:rsid w:val="00D042C1"/>
    <w:rsid w:val="00D047C9"/>
    <w:rsid w:val="00D06487"/>
    <w:rsid w:val="00D06886"/>
    <w:rsid w:val="00D06A63"/>
    <w:rsid w:val="00D07560"/>
    <w:rsid w:val="00D07E0E"/>
    <w:rsid w:val="00D11478"/>
    <w:rsid w:val="00D13385"/>
    <w:rsid w:val="00D15ED0"/>
    <w:rsid w:val="00D20AEA"/>
    <w:rsid w:val="00D21640"/>
    <w:rsid w:val="00D21B3E"/>
    <w:rsid w:val="00D21FED"/>
    <w:rsid w:val="00D229BB"/>
    <w:rsid w:val="00D24251"/>
    <w:rsid w:val="00D245ED"/>
    <w:rsid w:val="00D30B97"/>
    <w:rsid w:val="00D31C0C"/>
    <w:rsid w:val="00D343E2"/>
    <w:rsid w:val="00D35391"/>
    <w:rsid w:val="00D35A5F"/>
    <w:rsid w:val="00D35DE7"/>
    <w:rsid w:val="00D361A2"/>
    <w:rsid w:val="00D378A8"/>
    <w:rsid w:val="00D40591"/>
    <w:rsid w:val="00D4110C"/>
    <w:rsid w:val="00D419D4"/>
    <w:rsid w:val="00D41BDC"/>
    <w:rsid w:val="00D42DED"/>
    <w:rsid w:val="00D42E63"/>
    <w:rsid w:val="00D435B8"/>
    <w:rsid w:val="00D440D0"/>
    <w:rsid w:val="00D4492D"/>
    <w:rsid w:val="00D44C2E"/>
    <w:rsid w:val="00D45414"/>
    <w:rsid w:val="00D5033A"/>
    <w:rsid w:val="00D50714"/>
    <w:rsid w:val="00D52248"/>
    <w:rsid w:val="00D524C9"/>
    <w:rsid w:val="00D524EC"/>
    <w:rsid w:val="00D53C0F"/>
    <w:rsid w:val="00D561C8"/>
    <w:rsid w:val="00D566BD"/>
    <w:rsid w:val="00D57A4D"/>
    <w:rsid w:val="00D60AA7"/>
    <w:rsid w:val="00D60D87"/>
    <w:rsid w:val="00D61898"/>
    <w:rsid w:val="00D62F01"/>
    <w:rsid w:val="00D641C3"/>
    <w:rsid w:val="00D6435F"/>
    <w:rsid w:val="00D67681"/>
    <w:rsid w:val="00D679AD"/>
    <w:rsid w:val="00D67ED5"/>
    <w:rsid w:val="00D7432B"/>
    <w:rsid w:val="00D75308"/>
    <w:rsid w:val="00D75E28"/>
    <w:rsid w:val="00D76B9D"/>
    <w:rsid w:val="00D772C2"/>
    <w:rsid w:val="00D8008E"/>
    <w:rsid w:val="00D8010D"/>
    <w:rsid w:val="00D810B1"/>
    <w:rsid w:val="00D82C45"/>
    <w:rsid w:val="00D835EA"/>
    <w:rsid w:val="00D83F13"/>
    <w:rsid w:val="00D85585"/>
    <w:rsid w:val="00D908A8"/>
    <w:rsid w:val="00D91107"/>
    <w:rsid w:val="00D94E52"/>
    <w:rsid w:val="00D954C8"/>
    <w:rsid w:val="00D96BAD"/>
    <w:rsid w:val="00D977B6"/>
    <w:rsid w:val="00DA00EC"/>
    <w:rsid w:val="00DA4A31"/>
    <w:rsid w:val="00DA61F2"/>
    <w:rsid w:val="00DA65BA"/>
    <w:rsid w:val="00DA7B04"/>
    <w:rsid w:val="00DB0373"/>
    <w:rsid w:val="00DB10BA"/>
    <w:rsid w:val="00DB2755"/>
    <w:rsid w:val="00DB36C2"/>
    <w:rsid w:val="00DB4D80"/>
    <w:rsid w:val="00DB62D1"/>
    <w:rsid w:val="00DB7196"/>
    <w:rsid w:val="00DC169B"/>
    <w:rsid w:val="00DC1C57"/>
    <w:rsid w:val="00DC1F65"/>
    <w:rsid w:val="00DC2AB9"/>
    <w:rsid w:val="00DC2BF3"/>
    <w:rsid w:val="00DC349B"/>
    <w:rsid w:val="00DC55CF"/>
    <w:rsid w:val="00DC60B2"/>
    <w:rsid w:val="00DC63F0"/>
    <w:rsid w:val="00DC7242"/>
    <w:rsid w:val="00DC74F0"/>
    <w:rsid w:val="00DC7A90"/>
    <w:rsid w:val="00DD0B8D"/>
    <w:rsid w:val="00DD1B62"/>
    <w:rsid w:val="00DD41E4"/>
    <w:rsid w:val="00DD5407"/>
    <w:rsid w:val="00DD6EE5"/>
    <w:rsid w:val="00DD735E"/>
    <w:rsid w:val="00DE03F1"/>
    <w:rsid w:val="00DE1B8E"/>
    <w:rsid w:val="00DE36CE"/>
    <w:rsid w:val="00DE386C"/>
    <w:rsid w:val="00DE3B44"/>
    <w:rsid w:val="00DE4267"/>
    <w:rsid w:val="00DE4D35"/>
    <w:rsid w:val="00DE4DE4"/>
    <w:rsid w:val="00DF0019"/>
    <w:rsid w:val="00DF0549"/>
    <w:rsid w:val="00DF098B"/>
    <w:rsid w:val="00DF0D16"/>
    <w:rsid w:val="00DF0DCA"/>
    <w:rsid w:val="00DF11C4"/>
    <w:rsid w:val="00DF210C"/>
    <w:rsid w:val="00DF3BAB"/>
    <w:rsid w:val="00DF3C60"/>
    <w:rsid w:val="00DF3EEC"/>
    <w:rsid w:val="00DF4B6A"/>
    <w:rsid w:val="00DF53AF"/>
    <w:rsid w:val="00DF5F06"/>
    <w:rsid w:val="00E01A2C"/>
    <w:rsid w:val="00E02C09"/>
    <w:rsid w:val="00E02E80"/>
    <w:rsid w:val="00E037F8"/>
    <w:rsid w:val="00E045BD"/>
    <w:rsid w:val="00E049BE"/>
    <w:rsid w:val="00E04D59"/>
    <w:rsid w:val="00E07DA1"/>
    <w:rsid w:val="00E07E0F"/>
    <w:rsid w:val="00E07F52"/>
    <w:rsid w:val="00E123CB"/>
    <w:rsid w:val="00E12496"/>
    <w:rsid w:val="00E1557C"/>
    <w:rsid w:val="00E15FC9"/>
    <w:rsid w:val="00E20404"/>
    <w:rsid w:val="00E20C4B"/>
    <w:rsid w:val="00E20E13"/>
    <w:rsid w:val="00E21DBC"/>
    <w:rsid w:val="00E23583"/>
    <w:rsid w:val="00E26E3E"/>
    <w:rsid w:val="00E27435"/>
    <w:rsid w:val="00E275D7"/>
    <w:rsid w:val="00E27DBE"/>
    <w:rsid w:val="00E324EA"/>
    <w:rsid w:val="00E32AB1"/>
    <w:rsid w:val="00E34A8F"/>
    <w:rsid w:val="00E34FEC"/>
    <w:rsid w:val="00E3675F"/>
    <w:rsid w:val="00E367FC"/>
    <w:rsid w:val="00E36C71"/>
    <w:rsid w:val="00E40404"/>
    <w:rsid w:val="00E4133A"/>
    <w:rsid w:val="00E41CF4"/>
    <w:rsid w:val="00E41F71"/>
    <w:rsid w:val="00E427F8"/>
    <w:rsid w:val="00E4334E"/>
    <w:rsid w:val="00E43B54"/>
    <w:rsid w:val="00E45010"/>
    <w:rsid w:val="00E459C6"/>
    <w:rsid w:val="00E46395"/>
    <w:rsid w:val="00E47589"/>
    <w:rsid w:val="00E51676"/>
    <w:rsid w:val="00E53786"/>
    <w:rsid w:val="00E5491C"/>
    <w:rsid w:val="00E57687"/>
    <w:rsid w:val="00E577A7"/>
    <w:rsid w:val="00E57A6E"/>
    <w:rsid w:val="00E604B2"/>
    <w:rsid w:val="00E60C1C"/>
    <w:rsid w:val="00E623D0"/>
    <w:rsid w:val="00E64915"/>
    <w:rsid w:val="00E65ECD"/>
    <w:rsid w:val="00E661D4"/>
    <w:rsid w:val="00E66D4E"/>
    <w:rsid w:val="00E6779B"/>
    <w:rsid w:val="00E70091"/>
    <w:rsid w:val="00E708FE"/>
    <w:rsid w:val="00E70BFA"/>
    <w:rsid w:val="00E720F5"/>
    <w:rsid w:val="00E72328"/>
    <w:rsid w:val="00E76801"/>
    <w:rsid w:val="00E76D47"/>
    <w:rsid w:val="00E818F7"/>
    <w:rsid w:val="00E81C7C"/>
    <w:rsid w:val="00E849F7"/>
    <w:rsid w:val="00E87041"/>
    <w:rsid w:val="00E87126"/>
    <w:rsid w:val="00E879AD"/>
    <w:rsid w:val="00E90302"/>
    <w:rsid w:val="00E903DE"/>
    <w:rsid w:val="00E90F45"/>
    <w:rsid w:val="00E94BAE"/>
    <w:rsid w:val="00E9597F"/>
    <w:rsid w:val="00E9674E"/>
    <w:rsid w:val="00E97396"/>
    <w:rsid w:val="00EA185E"/>
    <w:rsid w:val="00EA1FB2"/>
    <w:rsid w:val="00EA592A"/>
    <w:rsid w:val="00EA6621"/>
    <w:rsid w:val="00EA737F"/>
    <w:rsid w:val="00EB0156"/>
    <w:rsid w:val="00EB14E4"/>
    <w:rsid w:val="00EB157A"/>
    <w:rsid w:val="00EB1784"/>
    <w:rsid w:val="00EB1D4A"/>
    <w:rsid w:val="00EB2C10"/>
    <w:rsid w:val="00EB32A5"/>
    <w:rsid w:val="00EB34ED"/>
    <w:rsid w:val="00EB4910"/>
    <w:rsid w:val="00EB6821"/>
    <w:rsid w:val="00EB689F"/>
    <w:rsid w:val="00EB7135"/>
    <w:rsid w:val="00EB776F"/>
    <w:rsid w:val="00EB7BE0"/>
    <w:rsid w:val="00EC0695"/>
    <w:rsid w:val="00EC21F9"/>
    <w:rsid w:val="00EC315E"/>
    <w:rsid w:val="00EC333D"/>
    <w:rsid w:val="00EC35E7"/>
    <w:rsid w:val="00EC621D"/>
    <w:rsid w:val="00EC6859"/>
    <w:rsid w:val="00ED077C"/>
    <w:rsid w:val="00ED1190"/>
    <w:rsid w:val="00ED2328"/>
    <w:rsid w:val="00ED2A32"/>
    <w:rsid w:val="00ED4236"/>
    <w:rsid w:val="00ED61B1"/>
    <w:rsid w:val="00ED6544"/>
    <w:rsid w:val="00EE0277"/>
    <w:rsid w:val="00EE037F"/>
    <w:rsid w:val="00EE18C9"/>
    <w:rsid w:val="00EE1C3B"/>
    <w:rsid w:val="00EE1DA9"/>
    <w:rsid w:val="00EE22B2"/>
    <w:rsid w:val="00EE3D7A"/>
    <w:rsid w:val="00EE3E00"/>
    <w:rsid w:val="00EE5DD2"/>
    <w:rsid w:val="00EF0073"/>
    <w:rsid w:val="00EF1FC7"/>
    <w:rsid w:val="00EF348F"/>
    <w:rsid w:val="00EF41F1"/>
    <w:rsid w:val="00EF4539"/>
    <w:rsid w:val="00EF4A37"/>
    <w:rsid w:val="00EF4F08"/>
    <w:rsid w:val="00EF573B"/>
    <w:rsid w:val="00EF57BA"/>
    <w:rsid w:val="00F00A79"/>
    <w:rsid w:val="00F00D72"/>
    <w:rsid w:val="00F00E86"/>
    <w:rsid w:val="00F00F8B"/>
    <w:rsid w:val="00F021F8"/>
    <w:rsid w:val="00F0429B"/>
    <w:rsid w:val="00F046E6"/>
    <w:rsid w:val="00F052BC"/>
    <w:rsid w:val="00F0603E"/>
    <w:rsid w:val="00F06BBF"/>
    <w:rsid w:val="00F07C1E"/>
    <w:rsid w:val="00F105DB"/>
    <w:rsid w:val="00F108C6"/>
    <w:rsid w:val="00F132BC"/>
    <w:rsid w:val="00F13CDE"/>
    <w:rsid w:val="00F13D80"/>
    <w:rsid w:val="00F15697"/>
    <w:rsid w:val="00F16AAA"/>
    <w:rsid w:val="00F17848"/>
    <w:rsid w:val="00F17F13"/>
    <w:rsid w:val="00F202CD"/>
    <w:rsid w:val="00F20A63"/>
    <w:rsid w:val="00F21161"/>
    <w:rsid w:val="00F218EF"/>
    <w:rsid w:val="00F21BC7"/>
    <w:rsid w:val="00F21DB4"/>
    <w:rsid w:val="00F21EA8"/>
    <w:rsid w:val="00F23730"/>
    <w:rsid w:val="00F2641F"/>
    <w:rsid w:val="00F266A2"/>
    <w:rsid w:val="00F2792A"/>
    <w:rsid w:val="00F3091D"/>
    <w:rsid w:val="00F32269"/>
    <w:rsid w:val="00F33DC0"/>
    <w:rsid w:val="00F34A0F"/>
    <w:rsid w:val="00F35D3E"/>
    <w:rsid w:val="00F35D6F"/>
    <w:rsid w:val="00F402CE"/>
    <w:rsid w:val="00F40339"/>
    <w:rsid w:val="00F40800"/>
    <w:rsid w:val="00F438FD"/>
    <w:rsid w:val="00F44284"/>
    <w:rsid w:val="00F4457E"/>
    <w:rsid w:val="00F446A4"/>
    <w:rsid w:val="00F4691D"/>
    <w:rsid w:val="00F47453"/>
    <w:rsid w:val="00F51339"/>
    <w:rsid w:val="00F54F19"/>
    <w:rsid w:val="00F56A6F"/>
    <w:rsid w:val="00F5709C"/>
    <w:rsid w:val="00F57794"/>
    <w:rsid w:val="00F633E9"/>
    <w:rsid w:val="00F64EF1"/>
    <w:rsid w:val="00F67C71"/>
    <w:rsid w:val="00F70D58"/>
    <w:rsid w:val="00F72FF0"/>
    <w:rsid w:val="00F73146"/>
    <w:rsid w:val="00F74574"/>
    <w:rsid w:val="00F77EC6"/>
    <w:rsid w:val="00F809CD"/>
    <w:rsid w:val="00F81650"/>
    <w:rsid w:val="00F852C9"/>
    <w:rsid w:val="00F853EE"/>
    <w:rsid w:val="00F85F7E"/>
    <w:rsid w:val="00F8765F"/>
    <w:rsid w:val="00F90767"/>
    <w:rsid w:val="00F91B18"/>
    <w:rsid w:val="00F91C43"/>
    <w:rsid w:val="00F9752A"/>
    <w:rsid w:val="00F97E4D"/>
    <w:rsid w:val="00F97EBF"/>
    <w:rsid w:val="00FA1463"/>
    <w:rsid w:val="00FA2747"/>
    <w:rsid w:val="00FA28BE"/>
    <w:rsid w:val="00FA329A"/>
    <w:rsid w:val="00FA37AE"/>
    <w:rsid w:val="00FA43F8"/>
    <w:rsid w:val="00FA685B"/>
    <w:rsid w:val="00FA7915"/>
    <w:rsid w:val="00FB0C01"/>
    <w:rsid w:val="00FB0F22"/>
    <w:rsid w:val="00FB2156"/>
    <w:rsid w:val="00FB2F0C"/>
    <w:rsid w:val="00FB480B"/>
    <w:rsid w:val="00FB5B0C"/>
    <w:rsid w:val="00FB5E56"/>
    <w:rsid w:val="00FB7A62"/>
    <w:rsid w:val="00FC051D"/>
    <w:rsid w:val="00FC18F2"/>
    <w:rsid w:val="00FC2912"/>
    <w:rsid w:val="00FC312C"/>
    <w:rsid w:val="00FC326D"/>
    <w:rsid w:val="00FC3404"/>
    <w:rsid w:val="00FC39E5"/>
    <w:rsid w:val="00FC3A78"/>
    <w:rsid w:val="00FC5E34"/>
    <w:rsid w:val="00FC5FFE"/>
    <w:rsid w:val="00FC70A2"/>
    <w:rsid w:val="00FC717C"/>
    <w:rsid w:val="00FD1005"/>
    <w:rsid w:val="00FD3180"/>
    <w:rsid w:val="00FD5880"/>
    <w:rsid w:val="00FD6C75"/>
    <w:rsid w:val="00FD6F63"/>
    <w:rsid w:val="00FE10F5"/>
    <w:rsid w:val="00FE1E75"/>
    <w:rsid w:val="00FE2024"/>
    <w:rsid w:val="00FE329D"/>
    <w:rsid w:val="00FE3A8A"/>
    <w:rsid w:val="00FE4B64"/>
    <w:rsid w:val="00FE5CFA"/>
    <w:rsid w:val="00FE71B3"/>
    <w:rsid w:val="00FF2AC9"/>
    <w:rsid w:val="00FF42C5"/>
    <w:rsid w:val="00FF45CC"/>
    <w:rsid w:val="00FF4AAA"/>
    <w:rsid w:val="00FF5F5D"/>
    <w:rsid w:val="00FF6139"/>
    <w:rsid w:val="00FF64CB"/>
    <w:rsid w:val="00FF6AA7"/>
    <w:rsid w:val="00FF74A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4D01A0"/>
    <w:pPr>
      <w:jc w:val="both"/>
    </w:pPr>
    <w:rPr>
      <w:rFonts w:eastAsiaTheme="minorEastAsia"/>
      <w:sz w:val="24"/>
      <w:lang w:val="en-GB"/>
    </w:rPr>
  </w:style>
  <w:style w:type="paragraph" w:styleId="1">
    <w:name w:val="heading 1"/>
    <w:basedOn w:val="a2"/>
    <w:next w:val="a2"/>
    <w:link w:val="10"/>
    <w:uiPriority w:val="99"/>
    <w:semiHidden/>
    <w:rsid w:val="00BA101F"/>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BA101F"/>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BA101F"/>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BA101F"/>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BA101F"/>
    <w:pPr>
      <w:spacing w:before="200"/>
      <w:outlineLvl w:val="4"/>
    </w:pPr>
    <w:rPr>
      <w:rFonts w:asciiTheme="majorHAnsi" w:eastAsiaTheme="majorEastAsia" w:hAnsiTheme="majorHAnsi" w:cstheme="majorBidi"/>
      <w:b/>
      <w:bCs/>
      <w:color w:val="808080"/>
      <w:sz w:val="22"/>
      <w:lang w:val="en-US"/>
    </w:rPr>
  </w:style>
  <w:style w:type="paragraph" w:styleId="6">
    <w:name w:val="heading 6"/>
    <w:basedOn w:val="a2"/>
    <w:next w:val="a2"/>
    <w:link w:val="60"/>
    <w:uiPriority w:val="99"/>
    <w:semiHidden/>
    <w:rsid w:val="00BA101F"/>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BA101F"/>
    <w:pPr>
      <w:outlineLvl w:val="6"/>
    </w:pPr>
    <w:rPr>
      <w:rFonts w:asciiTheme="majorHAnsi" w:eastAsiaTheme="majorEastAsia" w:hAnsiTheme="majorHAnsi" w:cstheme="majorBidi"/>
      <w:i/>
      <w:iCs/>
      <w:sz w:val="22"/>
      <w:lang w:val="en-US" w:bidi="en-US"/>
    </w:rPr>
  </w:style>
  <w:style w:type="paragraph" w:styleId="8">
    <w:name w:val="heading 8"/>
    <w:basedOn w:val="a2"/>
    <w:next w:val="a2"/>
    <w:link w:val="80"/>
    <w:uiPriority w:val="99"/>
    <w:semiHidden/>
    <w:qFormat/>
    <w:rsid w:val="00BA101F"/>
    <w:pPr>
      <w:outlineLvl w:val="7"/>
    </w:pPr>
    <w:rPr>
      <w:rFonts w:asciiTheme="majorHAnsi" w:eastAsiaTheme="majorEastAsia" w:hAnsiTheme="majorHAnsi" w:cstheme="majorBidi"/>
      <w:sz w:val="20"/>
      <w:szCs w:val="20"/>
      <w:lang w:val="en-US" w:bidi="en-US"/>
    </w:rPr>
  </w:style>
  <w:style w:type="paragraph" w:styleId="9">
    <w:name w:val="heading 9"/>
    <w:basedOn w:val="a2"/>
    <w:next w:val="a2"/>
    <w:link w:val="90"/>
    <w:uiPriority w:val="99"/>
    <w:semiHidden/>
    <w:qFormat/>
    <w:rsid w:val="00BA101F"/>
    <w:pPr>
      <w:outlineLvl w:val="8"/>
    </w:pPr>
    <w:rPr>
      <w:rFonts w:asciiTheme="majorHAnsi" w:eastAsiaTheme="majorEastAsia" w:hAnsiTheme="majorHAnsi" w:cstheme="majorBidi"/>
      <w:i/>
      <w:iCs/>
      <w:spacing w:val="5"/>
      <w:sz w:val="20"/>
      <w:szCs w:val="20"/>
      <w:lang w:val="en-US"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BA101F"/>
    <w:rPr>
      <w:rFonts w:ascii="Tahoma" w:hAnsi="Tahoma" w:cs="Tahoma"/>
      <w:sz w:val="16"/>
      <w:szCs w:val="16"/>
    </w:rPr>
  </w:style>
  <w:style w:type="character" w:customStyle="1" w:styleId="a7">
    <w:name w:val="Текст выноски Знак"/>
    <w:basedOn w:val="a3"/>
    <w:link w:val="a6"/>
    <w:uiPriority w:val="99"/>
    <w:semiHidden/>
    <w:rsid w:val="00BA101F"/>
    <w:rPr>
      <w:rFonts w:ascii="Tahoma" w:eastAsiaTheme="minorEastAsia" w:hAnsi="Tahoma" w:cs="Tahoma"/>
      <w:sz w:val="16"/>
      <w:szCs w:val="16"/>
      <w:lang w:val="en-GB"/>
    </w:rPr>
  </w:style>
  <w:style w:type="character" w:styleId="a8">
    <w:name w:val="Book Title"/>
    <w:uiPriority w:val="99"/>
    <w:semiHidden/>
    <w:qFormat/>
    <w:rsid w:val="00BA101F"/>
    <w:rPr>
      <w:i/>
      <w:iCs/>
      <w:smallCaps/>
      <w:spacing w:val="5"/>
    </w:rPr>
  </w:style>
  <w:style w:type="paragraph" w:customStyle="1" w:styleId="ECHRHeader">
    <w:name w:val="ECHR_Header"/>
    <w:aliases w:val="Ju_Header"/>
    <w:basedOn w:val="a9"/>
    <w:uiPriority w:val="4"/>
    <w:qFormat/>
    <w:rsid w:val="00BA101F"/>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BA101F"/>
    <w:pPr>
      <w:jc w:val="left"/>
    </w:pPr>
    <w:rPr>
      <w:sz w:val="8"/>
    </w:rPr>
  </w:style>
  <w:style w:type="character" w:styleId="ab">
    <w:name w:val="Strong"/>
    <w:uiPriority w:val="99"/>
    <w:semiHidden/>
    <w:qFormat/>
    <w:rsid w:val="00BA101F"/>
    <w:rPr>
      <w:b/>
      <w:bCs/>
    </w:rPr>
  </w:style>
  <w:style w:type="paragraph" w:styleId="ac">
    <w:name w:val="No Spacing"/>
    <w:basedOn w:val="a2"/>
    <w:link w:val="ad"/>
    <w:semiHidden/>
    <w:qFormat/>
    <w:rsid w:val="00BA101F"/>
    <w:rPr>
      <w:sz w:val="22"/>
      <w:lang w:val="en-US"/>
    </w:rPr>
  </w:style>
  <w:style w:type="character" w:customStyle="1" w:styleId="ad">
    <w:name w:val="Без интервала Знак"/>
    <w:basedOn w:val="a3"/>
    <w:link w:val="ac"/>
    <w:semiHidden/>
    <w:rsid w:val="00BA101F"/>
    <w:rPr>
      <w:rFonts w:eastAsiaTheme="minorEastAsia"/>
    </w:rPr>
  </w:style>
  <w:style w:type="paragraph" w:customStyle="1" w:styleId="ECHRFooterLine">
    <w:name w:val="ECHR_Footer_Line"/>
    <w:aliases w:val="Footer_Line"/>
    <w:basedOn w:val="a2"/>
    <w:next w:val="ECHRFooter"/>
    <w:uiPriority w:val="57"/>
    <w:semiHidden/>
    <w:rsid w:val="00BA101F"/>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BA101F"/>
  </w:style>
  <w:style w:type="paragraph" w:customStyle="1" w:styleId="DecList">
    <w:name w:val="Dec_List"/>
    <w:basedOn w:val="a2"/>
    <w:uiPriority w:val="9"/>
    <w:semiHidden/>
    <w:qFormat/>
    <w:rsid w:val="00BA101F"/>
    <w:pPr>
      <w:spacing w:before="240"/>
      <w:ind w:left="284"/>
    </w:pPr>
  </w:style>
  <w:style w:type="paragraph" w:customStyle="1" w:styleId="DummyStyle">
    <w:name w:val="Dummy_Style"/>
    <w:basedOn w:val="a2"/>
    <w:semiHidden/>
    <w:qFormat/>
    <w:rsid w:val="00BA101F"/>
    <w:rPr>
      <w:color w:val="00B050"/>
    </w:rPr>
  </w:style>
  <w:style w:type="paragraph" w:customStyle="1" w:styleId="ECHRTitleCentre3">
    <w:name w:val="ECHR_Title_Centre_3"/>
    <w:aliases w:val="Ju_H_Article"/>
    <w:basedOn w:val="a2"/>
    <w:next w:val="ECHRParaQuote"/>
    <w:uiPriority w:val="27"/>
    <w:qFormat/>
    <w:rsid w:val="00BA101F"/>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BA101F"/>
    <w:pPr>
      <w:keepNext/>
      <w:keepLines/>
      <w:spacing w:after="240"/>
      <w:jc w:val="center"/>
      <w:outlineLvl w:val="0"/>
    </w:pPr>
    <w:rPr>
      <w:rFonts w:asciiTheme="majorHAnsi" w:hAnsiTheme="majorHAnsi"/>
      <w:sz w:val="28"/>
    </w:rPr>
  </w:style>
  <w:style w:type="paragraph" w:customStyle="1" w:styleId="JuAppQuestion">
    <w:name w:val="Ju_App_Question"/>
    <w:basedOn w:val="a2"/>
    <w:uiPriority w:val="5"/>
    <w:semiHidden/>
    <w:qFormat/>
    <w:rsid w:val="00BA101F"/>
    <w:pPr>
      <w:numPr>
        <w:numId w:val="27"/>
      </w:numPr>
      <w:jc w:val="left"/>
    </w:pPr>
    <w:rPr>
      <w:b/>
    </w:rPr>
  </w:style>
  <w:style w:type="paragraph" w:customStyle="1" w:styleId="JuCourt">
    <w:name w:val="Ju_Court"/>
    <w:basedOn w:val="a2"/>
    <w:next w:val="a2"/>
    <w:uiPriority w:val="16"/>
    <w:qFormat/>
    <w:rsid w:val="00BA101F"/>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BA101F"/>
    <w:pPr>
      <w:tabs>
        <w:tab w:val="clear" w:pos="3686"/>
        <w:tab w:val="clear" w:pos="7371"/>
        <w:tab w:val="center" w:pos="6146"/>
        <w:tab w:val="right" w:pos="12293"/>
      </w:tabs>
    </w:pPr>
  </w:style>
  <w:style w:type="paragraph" w:customStyle="1" w:styleId="ECHRTitleCentre2">
    <w:name w:val="ECHR_Title_Centre_2"/>
    <w:aliases w:val="Dec_H_Case"/>
    <w:basedOn w:val="a2"/>
    <w:next w:val="ECHRPara"/>
    <w:uiPriority w:val="8"/>
    <w:qFormat/>
    <w:rsid w:val="00BA101F"/>
    <w:pPr>
      <w:spacing w:after="240"/>
      <w:jc w:val="center"/>
      <w:outlineLvl w:val="0"/>
    </w:pPr>
    <w:rPr>
      <w:rFonts w:asciiTheme="majorHAnsi" w:hAnsiTheme="majorHAnsi"/>
    </w:rPr>
  </w:style>
  <w:style w:type="paragraph" w:customStyle="1" w:styleId="JuInitialled">
    <w:name w:val="Ju_Initialled"/>
    <w:basedOn w:val="a2"/>
    <w:uiPriority w:val="31"/>
    <w:qFormat/>
    <w:rsid w:val="00BA101F"/>
    <w:pPr>
      <w:tabs>
        <w:tab w:val="center" w:pos="6407"/>
      </w:tabs>
      <w:spacing w:before="720"/>
      <w:jc w:val="right"/>
    </w:pPr>
  </w:style>
  <w:style w:type="paragraph" w:styleId="ae">
    <w:name w:val="Title"/>
    <w:basedOn w:val="a2"/>
    <w:next w:val="a2"/>
    <w:link w:val="af"/>
    <w:uiPriority w:val="99"/>
    <w:semiHidden/>
    <w:qFormat/>
    <w:rsid w:val="00BA101F"/>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af">
    <w:name w:val="Название Знак"/>
    <w:basedOn w:val="a3"/>
    <w:link w:val="ae"/>
    <w:uiPriority w:val="99"/>
    <w:semiHidden/>
    <w:rsid w:val="00BA101F"/>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BA101F"/>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BA101F"/>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BA101F"/>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6"/>
    <w:next w:val="ECHRPara"/>
    <w:uiPriority w:val="24"/>
    <w:qFormat/>
    <w:rsid w:val="00BA101F"/>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7"/>
    <w:next w:val="ECHRPara"/>
    <w:uiPriority w:val="25"/>
    <w:qFormat/>
    <w:rsid w:val="00BA101F"/>
    <w:pPr>
      <w:keepNext/>
      <w:keepLines/>
      <w:spacing w:before="240" w:after="120"/>
      <w:ind w:left="1236"/>
    </w:pPr>
    <w:rPr>
      <w:sz w:val="20"/>
      <w:lang w:val="en-GB"/>
    </w:rPr>
  </w:style>
  <w:style w:type="paragraph" w:customStyle="1" w:styleId="JuQuotSub">
    <w:name w:val="Ju_Quot_Sub"/>
    <w:basedOn w:val="ECHRParaQuote"/>
    <w:uiPriority w:val="15"/>
    <w:qFormat/>
    <w:rsid w:val="00BA101F"/>
    <w:pPr>
      <w:ind w:left="567"/>
    </w:pPr>
  </w:style>
  <w:style w:type="character" w:customStyle="1" w:styleId="JuITMark">
    <w:name w:val="Ju_ITMark"/>
    <w:basedOn w:val="a3"/>
    <w:uiPriority w:val="38"/>
    <w:qFormat/>
    <w:rsid w:val="00BA101F"/>
    <w:rPr>
      <w:vanish w:val="0"/>
      <w:color w:val="auto"/>
      <w:sz w:val="14"/>
      <w:bdr w:val="none" w:sz="0" w:space="0" w:color="auto"/>
      <w:shd w:val="clear" w:color="auto" w:fill="BEE5FF" w:themeFill="background1" w:themeFillTint="33"/>
    </w:rPr>
  </w:style>
  <w:style w:type="paragraph" w:customStyle="1" w:styleId="JuListi">
    <w:name w:val="Ju_List_i"/>
    <w:basedOn w:val="a2"/>
    <w:next w:val="JuLista"/>
    <w:uiPriority w:val="28"/>
    <w:qFormat/>
    <w:rsid w:val="00BA101F"/>
    <w:pPr>
      <w:ind w:left="794"/>
    </w:pPr>
  </w:style>
  <w:style w:type="paragraph" w:styleId="a9">
    <w:name w:val="header"/>
    <w:basedOn w:val="a2"/>
    <w:link w:val="af0"/>
    <w:uiPriority w:val="57"/>
    <w:semiHidden/>
    <w:rsid w:val="00BA101F"/>
    <w:pPr>
      <w:tabs>
        <w:tab w:val="center" w:pos="4536"/>
        <w:tab w:val="right" w:pos="9072"/>
      </w:tabs>
    </w:pPr>
    <w:rPr>
      <w:rFonts w:eastAsiaTheme="minorHAnsi"/>
    </w:rPr>
  </w:style>
  <w:style w:type="character" w:customStyle="1" w:styleId="af0">
    <w:name w:val="Верхний колонтитул Знак"/>
    <w:basedOn w:val="a3"/>
    <w:link w:val="a9"/>
    <w:uiPriority w:val="57"/>
    <w:semiHidden/>
    <w:rsid w:val="00BA101F"/>
    <w:rPr>
      <w:sz w:val="24"/>
      <w:lang w:val="en-GB"/>
    </w:rPr>
  </w:style>
  <w:style w:type="character" w:customStyle="1" w:styleId="10">
    <w:name w:val="Заголовок 1 Знак"/>
    <w:basedOn w:val="a3"/>
    <w:link w:val="1"/>
    <w:uiPriority w:val="99"/>
    <w:semiHidden/>
    <w:rsid w:val="00BA101F"/>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1"/>
    <w:next w:val="ECHRPara"/>
    <w:uiPriority w:val="19"/>
    <w:qFormat/>
    <w:rsid w:val="00BA101F"/>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uiPriority w:val="20"/>
    <w:qFormat/>
    <w:rsid w:val="00BA101F"/>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BA101F"/>
    <w:rPr>
      <w:rFonts w:asciiTheme="majorHAnsi" w:eastAsiaTheme="majorEastAsia" w:hAnsiTheme="majorHAnsi" w:cstheme="majorBidi"/>
      <w:b/>
      <w:bCs/>
      <w:color w:val="4D4D4D"/>
      <w:sz w:val="26"/>
      <w:szCs w:val="26"/>
      <w:lang w:val="en-GB"/>
    </w:rPr>
  </w:style>
  <w:style w:type="character" w:customStyle="1" w:styleId="JUNAMES">
    <w:name w:val="JU_NAMES"/>
    <w:uiPriority w:val="17"/>
    <w:qFormat/>
    <w:rsid w:val="00BA101F"/>
    <w:rPr>
      <w:caps w:val="0"/>
      <w:smallCaps/>
    </w:rPr>
  </w:style>
  <w:style w:type="paragraph" w:customStyle="1" w:styleId="JuCase">
    <w:name w:val="Ju_Case"/>
    <w:basedOn w:val="a2"/>
    <w:next w:val="ECHRPara"/>
    <w:uiPriority w:val="10"/>
    <w:rsid w:val="00BA101F"/>
    <w:pPr>
      <w:ind w:firstLine="284"/>
    </w:pPr>
    <w:rPr>
      <w:b/>
    </w:rPr>
  </w:style>
  <w:style w:type="character" w:customStyle="1" w:styleId="32">
    <w:name w:val="Заголовок 3 Знак"/>
    <w:basedOn w:val="a3"/>
    <w:link w:val="31"/>
    <w:uiPriority w:val="99"/>
    <w:semiHidden/>
    <w:rsid w:val="00BA101F"/>
    <w:rPr>
      <w:rFonts w:asciiTheme="majorHAnsi" w:eastAsiaTheme="majorEastAsia" w:hAnsiTheme="majorHAnsi" w:cstheme="majorBidi"/>
      <w:b/>
      <w:bCs/>
      <w:color w:val="5F5F5F"/>
      <w:sz w:val="24"/>
      <w:lang w:val="en-GB"/>
    </w:rPr>
  </w:style>
  <w:style w:type="character" w:customStyle="1" w:styleId="42">
    <w:name w:val="Заголовок 4 Знак"/>
    <w:basedOn w:val="a3"/>
    <w:link w:val="41"/>
    <w:uiPriority w:val="99"/>
    <w:semiHidden/>
    <w:rsid w:val="00BA101F"/>
    <w:rPr>
      <w:rFonts w:asciiTheme="majorHAnsi" w:eastAsiaTheme="majorEastAsia" w:hAnsiTheme="majorHAnsi" w:cstheme="majorBidi"/>
      <w:b/>
      <w:bCs/>
      <w:i/>
      <w:iCs/>
      <w:color w:val="777777"/>
      <w:sz w:val="24"/>
      <w:lang w:val="en-GB"/>
    </w:rPr>
  </w:style>
  <w:style w:type="character" w:customStyle="1" w:styleId="52">
    <w:name w:val="Заголовок 5 Знак"/>
    <w:basedOn w:val="a3"/>
    <w:link w:val="51"/>
    <w:uiPriority w:val="99"/>
    <w:semiHidden/>
    <w:rsid w:val="00BA101F"/>
    <w:rPr>
      <w:rFonts w:asciiTheme="majorHAnsi" w:eastAsiaTheme="majorEastAsia" w:hAnsiTheme="majorHAnsi" w:cstheme="majorBidi"/>
      <w:b/>
      <w:bCs/>
      <w:color w:val="808080"/>
    </w:rPr>
  </w:style>
  <w:style w:type="character" w:styleId="af1">
    <w:name w:val="Subtle Emphasis"/>
    <w:uiPriority w:val="99"/>
    <w:semiHidden/>
    <w:qFormat/>
    <w:rsid w:val="00BA101F"/>
    <w:rPr>
      <w:i/>
      <w:iCs/>
    </w:rPr>
  </w:style>
  <w:style w:type="table" w:customStyle="1" w:styleId="ECHRTable">
    <w:name w:val="ECHR_Table"/>
    <w:basedOn w:val="a4"/>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BA101F"/>
    <w:pPr>
      <w:keepNext/>
      <w:keepLines/>
      <w:spacing w:before="720" w:after="240"/>
      <w:outlineLvl w:val="0"/>
    </w:pPr>
    <w:rPr>
      <w:rFonts w:asciiTheme="majorHAnsi" w:hAnsiTheme="majorHAnsi"/>
      <w:sz w:val="28"/>
    </w:rPr>
  </w:style>
  <w:style w:type="character" w:styleId="af2">
    <w:name w:val="Emphasis"/>
    <w:uiPriority w:val="99"/>
    <w:semiHidden/>
    <w:qFormat/>
    <w:rsid w:val="00BA101F"/>
    <w:rPr>
      <w:b/>
      <w:bCs/>
      <w:i/>
      <w:iCs/>
      <w:spacing w:val="10"/>
      <w:bdr w:val="none" w:sz="0" w:space="0" w:color="auto"/>
      <w:shd w:val="clear" w:color="auto" w:fill="auto"/>
    </w:rPr>
  </w:style>
  <w:style w:type="paragraph" w:styleId="aa">
    <w:name w:val="footer"/>
    <w:basedOn w:val="a2"/>
    <w:link w:val="af3"/>
    <w:uiPriority w:val="57"/>
    <w:semiHidden/>
    <w:rsid w:val="00BA101F"/>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BA101F"/>
    <w:rPr>
      <w:sz w:val="24"/>
      <w:lang w:val="en-GB"/>
    </w:rPr>
  </w:style>
  <w:style w:type="character" w:styleId="af4">
    <w:name w:val="footnote reference"/>
    <w:basedOn w:val="a3"/>
    <w:uiPriority w:val="99"/>
    <w:semiHidden/>
    <w:rsid w:val="00BA101F"/>
    <w:rPr>
      <w:vertAlign w:val="superscript"/>
    </w:rPr>
  </w:style>
  <w:style w:type="paragraph" w:styleId="af5">
    <w:name w:val="footnote text"/>
    <w:basedOn w:val="a2"/>
    <w:link w:val="af6"/>
    <w:uiPriority w:val="99"/>
    <w:semiHidden/>
    <w:rsid w:val="00BA101F"/>
    <w:rPr>
      <w:sz w:val="20"/>
      <w:szCs w:val="20"/>
    </w:rPr>
  </w:style>
  <w:style w:type="character" w:customStyle="1" w:styleId="af6">
    <w:name w:val="Текст сноски Знак"/>
    <w:basedOn w:val="a3"/>
    <w:link w:val="af5"/>
    <w:uiPriority w:val="99"/>
    <w:semiHidden/>
    <w:rsid w:val="00BA101F"/>
    <w:rPr>
      <w:rFonts w:eastAsiaTheme="minorEastAsia"/>
      <w:sz w:val="20"/>
      <w:szCs w:val="20"/>
      <w:lang w:val="en-GB"/>
    </w:rPr>
  </w:style>
  <w:style w:type="character" w:customStyle="1" w:styleId="60">
    <w:name w:val="Заголовок 6 Знак"/>
    <w:basedOn w:val="a3"/>
    <w:link w:val="6"/>
    <w:uiPriority w:val="99"/>
    <w:semiHidden/>
    <w:rsid w:val="00BA101F"/>
    <w:rPr>
      <w:rFonts w:asciiTheme="majorHAnsi" w:eastAsiaTheme="majorEastAsia" w:hAnsiTheme="majorHAnsi" w:cstheme="majorBidi"/>
      <w:b/>
      <w:bCs/>
      <w:i/>
      <w:iCs/>
      <w:color w:val="7F7F7F" w:themeColor="text1" w:themeTint="80"/>
      <w:sz w:val="24"/>
      <w:lang w:val="en-GB" w:bidi="en-US"/>
    </w:rPr>
  </w:style>
  <w:style w:type="character" w:customStyle="1" w:styleId="70">
    <w:name w:val="Заголовок 7 Знак"/>
    <w:basedOn w:val="a3"/>
    <w:link w:val="7"/>
    <w:uiPriority w:val="99"/>
    <w:semiHidden/>
    <w:rsid w:val="00BA101F"/>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BA101F"/>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BA101F"/>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BA101F"/>
    <w:rPr>
      <w:color w:val="0072BC" w:themeColor="hyperlink"/>
      <w:u w:val="single"/>
    </w:rPr>
  </w:style>
  <w:style w:type="character" w:styleId="af8">
    <w:name w:val="Intense Emphasis"/>
    <w:uiPriority w:val="99"/>
    <w:semiHidden/>
    <w:qFormat/>
    <w:rsid w:val="00BA101F"/>
    <w:rPr>
      <w:b/>
      <w:bCs/>
    </w:rPr>
  </w:style>
  <w:style w:type="paragraph" w:styleId="af9">
    <w:name w:val="Intense Quote"/>
    <w:basedOn w:val="a2"/>
    <w:next w:val="a2"/>
    <w:link w:val="afa"/>
    <w:uiPriority w:val="99"/>
    <w:semiHidden/>
    <w:qFormat/>
    <w:rsid w:val="00BA101F"/>
    <w:pPr>
      <w:pBdr>
        <w:bottom w:val="single" w:sz="4" w:space="1" w:color="auto"/>
      </w:pBdr>
      <w:spacing w:before="200" w:after="280"/>
      <w:ind w:left="1008" w:right="1152"/>
    </w:pPr>
    <w:rPr>
      <w:b/>
      <w:bCs/>
      <w:i/>
      <w:iCs/>
      <w:sz w:val="22"/>
      <w:lang w:val="en-US" w:bidi="en-US"/>
    </w:rPr>
  </w:style>
  <w:style w:type="character" w:customStyle="1" w:styleId="afa">
    <w:name w:val="Выделенная цитата Знак"/>
    <w:basedOn w:val="a3"/>
    <w:link w:val="af9"/>
    <w:uiPriority w:val="99"/>
    <w:semiHidden/>
    <w:rsid w:val="00BA101F"/>
    <w:rPr>
      <w:rFonts w:eastAsiaTheme="minorEastAsia"/>
      <w:b/>
      <w:bCs/>
      <w:i/>
      <w:iCs/>
      <w:lang w:bidi="en-US"/>
    </w:rPr>
  </w:style>
  <w:style w:type="character" w:styleId="afb">
    <w:name w:val="Intense Reference"/>
    <w:uiPriority w:val="99"/>
    <w:semiHidden/>
    <w:qFormat/>
    <w:rsid w:val="00BA101F"/>
    <w:rPr>
      <w:smallCaps/>
      <w:spacing w:val="5"/>
      <w:u w:val="single"/>
    </w:rPr>
  </w:style>
  <w:style w:type="paragraph" w:styleId="afc">
    <w:name w:val="List Paragraph"/>
    <w:basedOn w:val="a2"/>
    <w:uiPriority w:val="99"/>
    <w:semiHidden/>
    <w:qFormat/>
    <w:rsid w:val="00BA101F"/>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BA101F"/>
    <w:pPr>
      <w:spacing w:before="200"/>
      <w:ind w:left="360" w:right="360"/>
    </w:pPr>
    <w:rPr>
      <w:i/>
      <w:iCs/>
      <w:sz w:val="22"/>
      <w:lang w:val="en-US" w:bidi="en-US"/>
    </w:rPr>
  </w:style>
  <w:style w:type="character" w:customStyle="1" w:styleId="24">
    <w:name w:val="Цитата 2 Знак"/>
    <w:basedOn w:val="a3"/>
    <w:link w:val="23"/>
    <w:uiPriority w:val="99"/>
    <w:semiHidden/>
    <w:rsid w:val="00BA101F"/>
    <w:rPr>
      <w:rFonts w:eastAsiaTheme="minorEastAsia"/>
      <w:i/>
      <w:iCs/>
      <w:lang w:bidi="en-US"/>
    </w:rPr>
  </w:style>
  <w:style w:type="character" w:styleId="afd">
    <w:name w:val="Subtle Reference"/>
    <w:uiPriority w:val="99"/>
    <w:semiHidden/>
    <w:qFormat/>
    <w:rsid w:val="00BA101F"/>
    <w:rPr>
      <w:smallCaps/>
    </w:rPr>
  </w:style>
  <w:style w:type="table" w:styleId="afe">
    <w:name w:val="Table Grid"/>
    <w:basedOn w:val="a4"/>
    <w:uiPriority w:val="59"/>
    <w:semiHidden/>
    <w:rsid w:val="00BA101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BA101F"/>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BA101F"/>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BA101F"/>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BA101F"/>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BA101F"/>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BA101F"/>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BA101F"/>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link w:val="JuQuotChar"/>
    <w:uiPriority w:val="14"/>
    <w:qFormat/>
    <w:rsid w:val="00BA101F"/>
    <w:pPr>
      <w:spacing w:before="120" w:after="120"/>
      <w:ind w:left="425" w:firstLine="142"/>
    </w:pPr>
    <w:rPr>
      <w:sz w:val="20"/>
    </w:rPr>
  </w:style>
  <w:style w:type="paragraph" w:customStyle="1" w:styleId="ECHRPara">
    <w:name w:val="ECHR_Para"/>
    <w:aliases w:val="Ju_Para"/>
    <w:basedOn w:val="a2"/>
    <w:link w:val="ECHRParaChar"/>
    <w:uiPriority w:val="12"/>
    <w:qFormat/>
    <w:rsid w:val="00BA101F"/>
    <w:pPr>
      <w:ind w:firstLine="284"/>
    </w:p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BA101F"/>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a2"/>
    <w:uiPriority w:val="11"/>
    <w:qFormat/>
    <w:rsid w:val="00BA101F"/>
    <w:pPr>
      <w:tabs>
        <w:tab w:val="left" w:pos="567"/>
        <w:tab w:val="left" w:pos="1134"/>
      </w:tabs>
      <w:jc w:val="left"/>
    </w:p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a2"/>
    <w:uiPriority w:val="28"/>
    <w:qFormat/>
    <w:rsid w:val="00BA101F"/>
    <w:pPr>
      <w:ind w:left="340" w:hanging="340"/>
    </w:pPr>
  </w:style>
  <w:style w:type="paragraph" w:customStyle="1" w:styleId="JuSigned">
    <w:name w:val="Ju_Signed"/>
    <w:basedOn w:val="a2"/>
    <w:next w:val="JuParaLast"/>
    <w:uiPriority w:val="32"/>
    <w:qFormat/>
    <w:rsid w:val="00BA101F"/>
    <w:pPr>
      <w:tabs>
        <w:tab w:val="center" w:pos="851"/>
        <w:tab w:val="center" w:pos="6407"/>
      </w:tabs>
      <w:spacing w:before="720"/>
      <w:jc w:val="left"/>
    </w:pPr>
  </w:style>
  <w:style w:type="paragraph" w:customStyle="1" w:styleId="JuParaLast">
    <w:name w:val="Ju_Para_Last"/>
    <w:basedOn w:val="a2"/>
    <w:next w:val="ECHRPara"/>
    <w:uiPriority w:val="30"/>
    <w:qFormat/>
    <w:rsid w:val="00BA101F"/>
    <w:pPr>
      <w:keepNext/>
      <w:keepLines/>
      <w:spacing w:before="240"/>
      <w:ind w:firstLine="284"/>
    </w:pPr>
  </w:style>
  <w:style w:type="paragraph" w:customStyle="1" w:styleId="JuParaSub">
    <w:name w:val="Ju_Para_Sub"/>
    <w:basedOn w:val="ECHRPara"/>
    <w:uiPriority w:val="13"/>
    <w:qFormat/>
    <w:rsid w:val="00BA101F"/>
    <w:pPr>
      <w:ind w:left="284"/>
    </w:pPr>
  </w:style>
  <w:style w:type="character" w:styleId="aff1">
    <w:name w:val="page number"/>
    <w:uiPriority w:val="99"/>
    <w:semiHidden/>
    <w:rsid w:val="00014566"/>
    <w:rPr>
      <w:sz w:val="18"/>
    </w:rPr>
  </w:style>
  <w:style w:type="paragraph" w:customStyle="1" w:styleId="JuLista">
    <w:name w:val="Ju_List_a"/>
    <w:basedOn w:val="JuList"/>
    <w:uiPriority w:val="28"/>
    <w:qFormat/>
    <w:rsid w:val="00BA101F"/>
    <w:pPr>
      <w:ind w:left="346" w:firstLine="0"/>
    </w:pPr>
  </w:style>
  <w:style w:type="paragraph" w:customStyle="1" w:styleId="JuTitle">
    <w:name w:val="Ju_Title"/>
    <w:basedOn w:val="a2"/>
    <w:next w:val="ECHRPara"/>
    <w:uiPriority w:val="3"/>
    <w:qFormat/>
    <w:rsid w:val="00BA101F"/>
    <w:pPr>
      <w:spacing w:before="720" w:after="240"/>
      <w:jc w:val="center"/>
      <w:outlineLvl w:val="0"/>
    </w:pPr>
    <w:rPr>
      <w:rFonts w:asciiTheme="majorHAnsi" w:hAnsiTheme="majorHAnsi"/>
      <w:b/>
      <w:caps/>
    </w:rPr>
  </w:style>
  <w:style w:type="character" w:styleId="aff2">
    <w:name w:val="annotation reference"/>
    <w:uiPriority w:val="99"/>
    <w:semiHidden/>
    <w:rsid w:val="00014566"/>
    <w:rPr>
      <w:sz w:val="16"/>
    </w:rPr>
  </w:style>
  <w:style w:type="paragraph" w:styleId="aff3">
    <w:name w:val="annotation text"/>
    <w:basedOn w:val="a2"/>
    <w:link w:val="aff4"/>
    <w:uiPriority w:val="99"/>
    <w:semiHidden/>
    <w:rsid w:val="00014566"/>
    <w:rPr>
      <w:sz w:val="20"/>
    </w:rPr>
  </w:style>
  <w:style w:type="character" w:customStyle="1" w:styleId="aff4">
    <w:name w:val="Текст примечания Знак"/>
    <w:basedOn w:val="a3"/>
    <w:link w:val="aff3"/>
    <w:uiPriority w:val="99"/>
    <w:semiHidden/>
    <w:rsid w:val="00014566"/>
    <w:rPr>
      <w:rFonts w:eastAsiaTheme="minorEastAsia"/>
      <w:sz w:val="20"/>
    </w:rPr>
  </w:style>
  <w:style w:type="paragraph" w:styleId="aff5">
    <w:name w:val="annotation subject"/>
    <w:basedOn w:val="aff3"/>
    <w:next w:val="aff3"/>
    <w:link w:val="aff6"/>
    <w:uiPriority w:val="99"/>
    <w:semiHidden/>
    <w:rsid w:val="00014566"/>
    <w:rPr>
      <w:b/>
      <w:bCs/>
    </w:rPr>
  </w:style>
  <w:style w:type="character" w:customStyle="1" w:styleId="aff6">
    <w:name w:val="Тема примечания Знак"/>
    <w:basedOn w:val="aff4"/>
    <w:link w:val="aff5"/>
    <w:uiPriority w:val="99"/>
    <w:semiHidden/>
    <w:rsid w:val="00014566"/>
    <w:rPr>
      <w:rFonts w:eastAsiaTheme="minorEastAsia"/>
      <w:b/>
      <w:bCs/>
      <w:sz w:val="20"/>
    </w:rPr>
  </w:style>
  <w:style w:type="character" w:styleId="aff7">
    <w:name w:val="endnote reference"/>
    <w:basedOn w:val="a3"/>
    <w:uiPriority w:val="99"/>
    <w:semiHidden/>
    <w:rsid w:val="00BA101F"/>
    <w:rPr>
      <w:vertAlign w:val="superscript"/>
    </w:rPr>
  </w:style>
  <w:style w:type="paragraph" w:styleId="aff8">
    <w:name w:val="endnote text"/>
    <w:basedOn w:val="a2"/>
    <w:link w:val="aff9"/>
    <w:uiPriority w:val="99"/>
    <w:semiHidden/>
    <w:rsid w:val="00BA101F"/>
    <w:rPr>
      <w:sz w:val="20"/>
      <w:szCs w:val="20"/>
    </w:rPr>
  </w:style>
  <w:style w:type="character" w:customStyle="1" w:styleId="aff9">
    <w:name w:val="Текст концевой сноски Знак"/>
    <w:basedOn w:val="a3"/>
    <w:link w:val="aff8"/>
    <w:uiPriority w:val="99"/>
    <w:semiHidden/>
    <w:rsid w:val="00BA101F"/>
    <w:rPr>
      <w:rFonts w:eastAsiaTheme="minorEastAsia"/>
      <w:sz w:val="20"/>
      <w:szCs w:val="20"/>
      <w:lang w:val="en-GB"/>
    </w:rPr>
  </w:style>
  <w:style w:type="character" w:styleId="affa">
    <w:name w:val="FollowedHyperlink"/>
    <w:uiPriority w:val="99"/>
    <w:semiHidden/>
    <w:rsid w:val="00014566"/>
    <w:rPr>
      <w:color w:val="800080"/>
      <w:u w:val="single"/>
    </w:rPr>
  </w:style>
  <w:style w:type="paragraph" w:styleId="affb">
    <w:name w:val="Document Map"/>
    <w:basedOn w:val="a2"/>
    <w:link w:val="affc"/>
    <w:uiPriority w:val="99"/>
    <w:semiHidden/>
    <w:rsid w:val="00014566"/>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BA101F"/>
    <w:pPr>
      <w:ind w:left="635" w:hanging="357"/>
      <w:outlineLvl w:val="2"/>
    </w:pPr>
  </w:style>
  <w:style w:type="paragraph" w:styleId="a0">
    <w:name w:val="List Bullet"/>
    <w:basedOn w:val="a2"/>
    <w:uiPriority w:val="99"/>
    <w:semiHidden/>
    <w:rsid w:val="00014566"/>
    <w:pPr>
      <w:numPr>
        <w:numId w:val="1"/>
      </w:numPr>
    </w:pPr>
  </w:style>
  <w:style w:type="paragraph" w:customStyle="1" w:styleId="OpiHa">
    <w:name w:val="Opi_H_a"/>
    <w:basedOn w:val="ECHRHeading3"/>
    <w:uiPriority w:val="43"/>
    <w:qFormat/>
    <w:rsid w:val="00BA101F"/>
    <w:pPr>
      <w:ind w:left="833" w:hanging="357"/>
      <w:outlineLvl w:val="3"/>
    </w:pPr>
    <w:rPr>
      <w:b/>
      <w:i w:val="0"/>
      <w:sz w:val="20"/>
    </w:rPr>
  </w:style>
  <w:style w:type="paragraph" w:styleId="affd">
    <w:name w:val="Subtitle"/>
    <w:basedOn w:val="a2"/>
    <w:next w:val="a2"/>
    <w:link w:val="affe"/>
    <w:uiPriority w:val="99"/>
    <w:semiHidden/>
    <w:qFormat/>
    <w:rsid w:val="00BA101F"/>
    <w:pPr>
      <w:spacing w:after="600"/>
    </w:pPr>
    <w:rPr>
      <w:rFonts w:asciiTheme="majorHAnsi" w:eastAsiaTheme="majorEastAsia" w:hAnsiTheme="majorHAnsi" w:cstheme="majorBidi"/>
      <w:i/>
      <w:iCs/>
      <w:spacing w:val="13"/>
      <w:szCs w:val="24"/>
      <w:lang w:val="en-US" w:bidi="en-US"/>
    </w:rPr>
  </w:style>
  <w:style w:type="character" w:customStyle="1" w:styleId="affe">
    <w:name w:val="Подзаголовок Знак"/>
    <w:basedOn w:val="a3"/>
    <w:link w:val="affd"/>
    <w:uiPriority w:val="99"/>
    <w:semiHidden/>
    <w:rsid w:val="00BA101F"/>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014566"/>
    <w:pPr>
      <w:numPr>
        <w:numId w:val="2"/>
      </w:numPr>
    </w:pPr>
  </w:style>
  <w:style w:type="numbering" w:styleId="1ai">
    <w:name w:val="Outline List 1"/>
    <w:basedOn w:val="a5"/>
    <w:uiPriority w:val="99"/>
    <w:semiHidden/>
    <w:rsid w:val="00014566"/>
    <w:pPr>
      <w:numPr>
        <w:numId w:val="3"/>
      </w:numPr>
    </w:pPr>
  </w:style>
  <w:style w:type="numbering" w:styleId="a1">
    <w:name w:val="Outline List 3"/>
    <w:basedOn w:val="a5"/>
    <w:uiPriority w:val="99"/>
    <w:semiHidden/>
    <w:rsid w:val="00014566"/>
    <w:pPr>
      <w:numPr>
        <w:numId w:val="4"/>
      </w:numPr>
    </w:pPr>
  </w:style>
  <w:style w:type="paragraph" w:styleId="afff">
    <w:name w:val="Bibliography"/>
    <w:basedOn w:val="a2"/>
    <w:next w:val="a2"/>
    <w:uiPriority w:val="99"/>
    <w:semiHidden/>
    <w:unhideWhenUsed/>
    <w:rsid w:val="00014566"/>
  </w:style>
  <w:style w:type="paragraph" w:styleId="afff0">
    <w:name w:val="Block Text"/>
    <w:basedOn w:val="a2"/>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afff1">
    <w:name w:val="Body Text"/>
    <w:basedOn w:val="a2"/>
    <w:link w:val="afff2"/>
    <w:uiPriority w:val="99"/>
    <w:semiHidden/>
    <w:rsid w:val="00014566"/>
    <w:pPr>
      <w:spacing w:after="120"/>
    </w:pPr>
  </w:style>
  <w:style w:type="character" w:customStyle="1" w:styleId="afff2">
    <w:name w:val="Основной текст Знак"/>
    <w:basedOn w:val="a3"/>
    <w:link w:val="afff1"/>
    <w:uiPriority w:val="99"/>
    <w:semiHidden/>
    <w:rsid w:val="00014566"/>
    <w:rPr>
      <w:rFonts w:eastAsiaTheme="minorEastAsia"/>
      <w:sz w:val="24"/>
    </w:rPr>
  </w:style>
  <w:style w:type="paragraph" w:styleId="26">
    <w:name w:val="Body Text 2"/>
    <w:basedOn w:val="a2"/>
    <w:link w:val="27"/>
    <w:uiPriority w:val="99"/>
    <w:semiHidden/>
    <w:rsid w:val="00014566"/>
    <w:pPr>
      <w:spacing w:after="120" w:line="480" w:lineRule="auto"/>
    </w:pPr>
  </w:style>
  <w:style w:type="character" w:customStyle="1" w:styleId="27">
    <w:name w:val="Основной текст 2 Знак"/>
    <w:basedOn w:val="a3"/>
    <w:link w:val="26"/>
    <w:uiPriority w:val="99"/>
    <w:semiHidden/>
    <w:rsid w:val="00014566"/>
    <w:rPr>
      <w:rFonts w:eastAsiaTheme="minorEastAsia"/>
      <w:sz w:val="24"/>
    </w:rPr>
  </w:style>
  <w:style w:type="paragraph" w:styleId="34">
    <w:name w:val="Body Text 3"/>
    <w:basedOn w:val="a2"/>
    <w:link w:val="35"/>
    <w:uiPriority w:val="99"/>
    <w:semiHidden/>
    <w:rsid w:val="00014566"/>
    <w:pPr>
      <w:spacing w:after="120"/>
    </w:pPr>
    <w:rPr>
      <w:sz w:val="16"/>
      <w:szCs w:val="16"/>
    </w:rPr>
  </w:style>
  <w:style w:type="character" w:customStyle="1" w:styleId="35">
    <w:name w:val="Основной текст 3 Знак"/>
    <w:basedOn w:val="a3"/>
    <w:link w:val="34"/>
    <w:uiPriority w:val="99"/>
    <w:semiHidden/>
    <w:rsid w:val="00014566"/>
    <w:rPr>
      <w:rFonts w:eastAsiaTheme="minorEastAsia"/>
      <w:sz w:val="16"/>
      <w:szCs w:val="16"/>
    </w:rPr>
  </w:style>
  <w:style w:type="paragraph" w:styleId="afff3">
    <w:name w:val="Body Text First Indent"/>
    <w:basedOn w:val="afff1"/>
    <w:link w:val="afff4"/>
    <w:uiPriority w:val="99"/>
    <w:semiHidden/>
    <w:rsid w:val="00014566"/>
    <w:pPr>
      <w:spacing w:after="0"/>
      <w:ind w:firstLine="360"/>
    </w:pPr>
  </w:style>
  <w:style w:type="character" w:customStyle="1" w:styleId="afff4">
    <w:name w:val="Красная строка Знак"/>
    <w:basedOn w:val="afff2"/>
    <w:link w:val="afff3"/>
    <w:uiPriority w:val="99"/>
    <w:semiHidden/>
    <w:rsid w:val="00014566"/>
    <w:rPr>
      <w:rFonts w:eastAsiaTheme="minorEastAsia"/>
      <w:sz w:val="24"/>
    </w:rPr>
  </w:style>
  <w:style w:type="paragraph" w:styleId="afff5">
    <w:name w:val="Body Text Indent"/>
    <w:basedOn w:val="a2"/>
    <w:link w:val="afff6"/>
    <w:uiPriority w:val="99"/>
    <w:semiHidden/>
    <w:rsid w:val="00014566"/>
    <w:pPr>
      <w:spacing w:after="120"/>
      <w:ind w:left="283"/>
    </w:pPr>
  </w:style>
  <w:style w:type="character" w:customStyle="1" w:styleId="afff6">
    <w:name w:val="Основной текст с отступом Знак"/>
    <w:basedOn w:val="a3"/>
    <w:link w:val="afff5"/>
    <w:uiPriority w:val="99"/>
    <w:semiHidden/>
    <w:rsid w:val="00014566"/>
    <w:rPr>
      <w:rFonts w:eastAsiaTheme="minorEastAsia"/>
      <w:sz w:val="24"/>
    </w:rPr>
  </w:style>
  <w:style w:type="paragraph" w:styleId="28">
    <w:name w:val="Body Text First Indent 2"/>
    <w:basedOn w:val="afff5"/>
    <w:link w:val="29"/>
    <w:uiPriority w:val="99"/>
    <w:semiHidden/>
    <w:rsid w:val="00014566"/>
    <w:pPr>
      <w:spacing w:after="0"/>
      <w:ind w:left="360" w:firstLine="360"/>
    </w:pPr>
  </w:style>
  <w:style w:type="character" w:customStyle="1" w:styleId="29">
    <w:name w:val="Красная строка 2 Знак"/>
    <w:basedOn w:val="afff6"/>
    <w:link w:val="28"/>
    <w:uiPriority w:val="99"/>
    <w:semiHidden/>
    <w:rsid w:val="00014566"/>
    <w:rPr>
      <w:rFonts w:eastAsiaTheme="minorEastAsia"/>
      <w:sz w:val="24"/>
    </w:rPr>
  </w:style>
  <w:style w:type="paragraph" w:styleId="2a">
    <w:name w:val="Body Text Indent 2"/>
    <w:basedOn w:val="a2"/>
    <w:link w:val="2b"/>
    <w:uiPriority w:val="99"/>
    <w:semiHidden/>
    <w:rsid w:val="00014566"/>
    <w:pPr>
      <w:spacing w:after="120" w:line="480" w:lineRule="auto"/>
      <w:ind w:left="283"/>
    </w:pPr>
  </w:style>
  <w:style w:type="character" w:customStyle="1" w:styleId="2b">
    <w:name w:val="Основной текст с отступом 2 Знак"/>
    <w:basedOn w:val="a3"/>
    <w:link w:val="2a"/>
    <w:uiPriority w:val="99"/>
    <w:semiHidden/>
    <w:rsid w:val="00014566"/>
    <w:rPr>
      <w:rFonts w:eastAsiaTheme="minorEastAsia"/>
      <w:sz w:val="24"/>
    </w:rPr>
  </w:style>
  <w:style w:type="paragraph" w:styleId="36">
    <w:name w:val="Body Text Indent 3"/>
    <w:basedOn w:val="a2"/>
    <w:link w:val="37"/>
    <w:uiPriority w:val="99"/>
    <w:semiHidden/>
    <w:rsid w:val="00014566"/>
    <w:pPr>
      <w:spacing w:after="120"/>
      <w:ind w:left="283"/>
    </w:pPr>
    <w:rPr>
      <w:sz w:val="16"/>
      <w:szCs w:val="16"/>
    </w:rPr>
  </w:style>
  <w:style w:type="character" w:customStyle="1" w:styleId="37">
    <w:name w:val="Основной текст с отступом 3 Знак"/>
    <w:basedOn w:val="a3"/>
    <w:link w:val="36"/>
    <w:uiPriority w:val="99"/>
    <w:semiHidden/>
    <w:rsid w:val="00014566"/>
    <w:rPr>
      <w:rFonts w:eastAsiaTheme="minorEastAsia"/>
      <w:sz w:val="16"/>
      <w:szCs w:val="16"/>
    </w:rPr>
  </w:style>
  <w:style w:type="paragraph" w:styleId="afff7">
    <w:name w:val="caption"/>
    <w:basedOn w:val="a2"/>
    <w:next w:val="a2"/>
    <w:uiPriority w:val="99"/>
    <w:semiHidden/>
    <w:qFormat/>
    <w:rsid w:val="00014566"/>
    <w:pPr>
      <w:spacing w:after="200"/>
    </w:pPr>
    <w:rPr>
      <w:b/>
      <w:bCs/>
      <w:color w:val="0072BC" w:themeColor="accent1"/>
      <w:sz w:val="18"/>
      <w:szCs w:val="18"/>
    </w:rPr>
  </w:style>
  <w:style w:type="paragraph" w:styleId="afff8">
    <w:name w:val="Closing"/>
    <w:basedOn w:val="a2"/>
    <w:link w:val="afff9"/>
    <w:uiPriority w:val="99"/>
    <w:semiHidden/>
    <w:rsid w:val="00014566"/>
    <w:pPr>
      <w:ind w:left="4252"/>
    </w:pPr>
  </w:style>
  <w:style w:type="character" w:customStyle="1" w:styleId="afff9">
    <w:name w:val="Прощание Знак"/>
    <w:basedOn w:val="a3"/>
    <w:link w:val="afff8"/>
    <w:uiPriority w:val="99"/>
    <w:semiHidden/>
    <w:rsid w:val="00014566"/>
    <w:rPr>
      <w:rFonts w:eastAsiaTheme="minorEastAsia"/>
      <w:sz w:val="24"/>
    </w:rPr>
  </w:style>
  <w:style w:type="table" w:styleId="afffa">
    <w:name w:val="Colorful Grid"/>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014566"/>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014566"/>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014566"/>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014566"/>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014566"/>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014566"/>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014566"/>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014566"/>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014566"/>
  </w:style>
  <w:style w:type="character" w:customStyle="1" w:styleId="affff">
    <w:name w:val="Дата Знак"/>
    <w:basedOn w:val="a3"/>
    <w:link w:val="afffe"/>
    <w:uiPriority w:val="99"/>
    <w:semiHidden/>
    <w:rsid w:val="00014566"/>
    <w:rPr>
      <w:rFonts w:eastAsiaTheme="minorEastAsia"/>
      <w:sz w:val="24"/>
    </w:rPr>
  </w:style>
  <w:style w:type="paragraph" w:styleId="affff0">
    <w:name w:val="E-mail Signature"/>
    <w:basedOn w:val="a2"/>
    <w:link w:val="affff1"/>
    <w:uiPriority w:val="99"/>
    <w:semiHidden/>
    <w:rsid w:val="00014566"/>
  </w:style>
  <w:style w:type="character" w:customStyle="1" w:styleId="affff1">
    <w:name w:val="Электронная подпись Знак"/>
    <w:basedOn w:val="a3"/>
    <w:link w:val="affff0"/>
    <w:uiPriority w:val="99"/>
    <w:semiHidden/>
    <w:rsid w:val="00014566"/>
    <w:rPr>
      <w:rFonts w:eastAsiaTheme="minorEastAsia"/>
      <w:sz w:val="24"/>
    </w:rPr>
  </w:style>
  <w:style w:type="paragraph" w:styleId="affff2">
    <w:name w:val="envelope address"/>
    <w:basedOn w:val="a2"/>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014566"/>
    <w:rPr>
      <w:rFonts w:asciiTheme="majorHAnsi" w:eastAsiaTheme="majorEastAsia" w:hAnsiTheme="majorHAnsi" w:cstheme="majorBidi"/>
      <w:sz w:val="20"/>
      <w:szCs w:val="20"/>
    </w:rPr>
  </w:style>
  <w:style w:type="character" w:styleId="HTML">
    <w:name w:val="HTML Acronym"/>
    <w:basedOn w:val="a3"/>
    <w:uiPriority w:val="99"/>
    <w:semiHidden/>
    <w:rsid w:val="00014566"/>
  </w:style>
  <w:style w:type="paragraph" w:styleId="HTML0">
    <w:name w:val="HTML Address"/>
    <w:basedOn w:val="a2"/>
    <w:link w:val="HTML1"/>
    <w:uiPriority w:val="99"/>
    <w:semiHidden/>
    <w:rsid w:val="00014566"/>
    <w:rPr>
      <w:i/>
      <w:iCs/>
    </w:rPr>
  </w:style>
  <w:style w:type="character" w:customStyle="1" w:styleId="HTML1">
    <w:name w:val="Адрес HTML Знак"/>
    <w:basedOn w:val="a3"/>
    <w:link w:val="HTML0"/>
    <w:uiPriority w:val="99"/>
    <w:semiHidden/>
    <w:rsid w:val="00014566"/>
    <w:rPr>
      <w:rFonts w:eastAsiaTheme="minorEastAsia"/>
      <w:i/>
      <w:iCs/>
      <w:sz w:val="24"/>
    </w:rPr>
  </w:style>
  <w:style w:type="character" w:styleId="HTML2">
    <w:name w:val="HTML Cite"/>
    <w:basedOn w:val="a3"/>
    <w:uiPriority w:val="99"/>
    <w:semiHidden/>
    <w:rsid w:val="00014566"/>
    <w:rPr>
      <w:i/>
      <w:iCs/>
    </w:rPr>
  </w:style>
  <w:style w:type="character" w:styleId="HTML3">
    <w:name w:val="HTML Code"/>
    <w:basedOn w:val="a3"/>
    <w:uiPriority w:val="99"/>
    <w:semiHidden/>
    <w:rsid w:val="00014566"/>
    <w:rPr>
      <w:rFonts w:ascii="Consolas" w:hAnsi="Consolas" w:cs="Consolas"/>
      <w:sz w:val="20"/>
      <w:szCs w:val="20"/>
    </w:rPr>
  </w:style>
  <w:style w:type="character" w:styleId="HTML4">
    <w:name w:val="HTML Definition"/>
    <w:basedOn w:val="a3"/>
    <w:uiPriority w:val="99"/>
    <w:semiHidden/>
    <w:rsid w:val="00014566"/>
    <w:rPr>
      <w:i/>
      <w:iCs/>
    </w:rPr>
  </w:style>
  <w:style w:type="character" w:styleId="HTML5">
    <w:name w:val="HTML Keyboard"/>
    <w:basedOn w:val="a3"/>
    <w:uiPriority w:val="99"/>
    <w:semiHidden/>
    <w:rsid w:val="00014566"/>
    <w:rPr>
      <w:rFonts w:ascii="Consolas" w:hAnsi="Consolas" w:cs="Consolas"/>
      <w:sz w:val="20"/>
      <w:szCs w:val="20"/>
    </w:rPr>
  </w:style>
  <w:style w:type="paragraph" w:styleId="HTML6">
    <w:name w:val="HTML Preformatted"/>
    <w:basedOn w:val="a2"/>
    <w:link w:val="HTML7"/>
    <w:uiPriority w:val="99"/>
    <w:semiHidden/>
    <w:rsid w:val="00014566"/>
    <w:rPr>
      <w:rFonts w:ascii="Consolas" w:hAnsi="Consolas" w:cs="Consolas"/>
      <w:sz w:val="20"/>
      <w:szCs w:val="20"/>
    </w:rPr>
  </w:style>
  <w:style w:type="character" w:customStyle="1" w:styleId="HTML7">
    <w:name w:val="Стандартный HTML Знак"/>
    <w:basedOn w:val="a3"/>
    <w:link w:val="HTML6"/>
    <w:uiPriority w:val="99"/>
    <w:semiHidden/>
    <w:rsid w:val="00014566"/>
    <w:rPr>
      <w:rFonts w:ascii="Consolas" w:eastAsiaTheme="minorEastAsia" w:hAnsi="Consolas" w:cs="Consolas"/>
      <w:sz w:val="20"/>
      <w:szCs w:val="20"/>
    </w:rPr>
  </w:style>
  <w:style w:type="character" w:styleId="HTML8">
    <w:name w:val="HTML Sample"/>
    <w:basedOn w:val="a3"/>
    <w:uiPriority w:val="99"/>
    <w:semiHidden/>
    <w:rsid w:val="00014566"/>
    <w:rPr>
      <w:rFonts w:ascii="Consolas" w:hAnsi="Consolas" w:cs="Consolas"/>
      <w:sz w:val="24"/>
      <w:szCs w:val="24"/>
    </w:rPr>
  </w:style>
  <w:style w:type="character" w:styleId="HTML9">
    <w:name w:val="HTML Typewriter"/>
    <w:basedOn w:val="a3"/>
    <w:uiPriority w:val="99"/>
    <w:semiHidden/>
    <w:rsid w:val="00014566"/>
    <w:rPr>
      <w:rFonts w:ascii="Consolas" w:hAnsi="Consolas" w:cs="Consolas"/>
      <w:sz w:val="20"/>
      <w:szCs w:val="20"/>
    </w:rPr>
  </w:style>
  <w:style w:type="character" w:styleId="HTMLa">
    <w:name w:val="HTML Variable"/>
    <w:basedOn w:val="a3"/>
    <w:uiPriority w:val="99"/>
    <w:semiHidden/>
    <w:rsid w:val="00014566"/>
    <w:rPr>
      <w:i/>
      <w:iCs/>
    </w:rPr>
  </w:style>
  <w:style w:type="paragraph" w:styleId="12">
    <w:name w:val="index 1"/>
    <w:basedOn w:val="a2"/>
    <w:next w:val="a2"/>
    <w:autoRedefine/>
    <w:uiPriority w:val="99"/>
    <w:semiHidden/>
    <w:rsid w:val="00014566"/>
    <w:pPr>
      <w:ind w:left="240" w:hanging="240"/>
    </w:pPr>
  </w:style>
  <w:style w:type="paragraph" w:styleId="2d">
    <w:name w:val="index 2"/>
    <w:basedOn w:val="a2"/>
    <w:next w:val="a2"/>
    <w:autoRedefine/>
    <w:uiPriority w:val="99"/>
    <w:semiHidden/>
    <w:rsid w:val="00014566"/>
    <w:pPr>
      <w:ind w:left="480" w:hanging="240"/>
    </w:pPr>
  </w:style>
  <w:style w:type="paragraph" w:styleId="38">
    <w:name w:val="index 3"/>
    <w:basedOn w:val="a2"/>
    <w:next w:val="a2"/>
    <w:autoRedefine/>
    <w:uiPriority w:val="99"/>
    <w:semiHidden/>
    <w:rsid w:val="00014566"/>
    <w:pPr>
      <w:ind w:left="720" w:hanging="240"/>
    </w:pPr>
  </w:style>
  <w:style w:type="paragraph" w:styleId="44">
    <w:name w:val="index 4"/>
    <w:basedOn w:val="a2"/>
    <w:next w:val="a2"/>
    <w:autoRedefine/>
    <w:uiPriority w:val="99"/>
    <w:semiHidden/>
    <w:rsid w:val="00014566"/>
    <w:pPr>
      <w:ind w:left="960" w:hanging="240"/>
    </w:pPr>
  </w:style>
  <w:style w:type="paragraph" w:styleId="54">
    <w:name w:val="index 5"/>
    <w:basedOn w:val="a2"/>
    <w:next w:val="a2"/>
    <w:autoRedefine/>
    <w:uiPriority w:val="99"/>
    <w:semiHidden/>
    <w:rsid w:val="00014566"/>
    <w:pPr>
      <w:ind w:left="1200" w:hanging="240"/>
    </w:pPr>
  </w:style>
  <w:style w:type="paragraph" w:styleId="61">
    <w:name w:val="index 6"/>
    <w:basedOn w:val="a2"/>
    <w:next w:val="a2"/>
    <w:autoRedefine/>
    <w:uiPriority w:val="99"/>
    <w:semiHidden/>
    <w:rsid w:val="00014566"/>
    <w:pPr>
      <w:ind w:left="1440" w:hanging="240"/>
    </w:pPr>
  </w:style>
  <w:style w:type="paragraph" w:styleId="71">
    <w:name w:val="index 7"/>
    <w:basedOn w:val="a2"/>
    <w:next w:val="a2"/>
    <w:autoRedefine/>
    <w:uiPriority w:val="99"/>
    <w:semiHidden/>
    <w:rsid w:val="00014566"/>
    <w:pPr>
      <w:ind w:left="1680" w:hanging="240"/>
    </w:pPr>
  </w:style>
  <w:style w:type="paragraph" w:styleId="81">
    <w:name w:val="index 8"/>
    <w:basedOn w:val="a2"/>
    <w:next w:val="a2"/>
    <w:autoRedefine/>
    <w:uiPriority w:val="99"/>
    <w:semiHidden/>
    <w:rsid w:val="00014566"/>
    <w:pPr>
      <w:ind w:left="1920" w:hanging="240"/>
    </w:pPr>
  </w:style>
  <w:style w:type="paragraph" w:styleId="91">
    <w:name w:val="index 9"/>
    <w:basedOn w:val="a2"/>
    <w:next w:val="a2"/>
    <w:autoRedefine/>
    <w:uiPriority w:val="99"/>
    <w:semiHidden/>
    <w:rsid w:val="00014566"/>
    <w:pPr>
      <w:ind w:left="2160" w:hanging="240"/>
    </w:pPr>
  </w:style>
  <w:style w:type="paragraph" w:styleId="affff3">
    <w:name w:val="index heading"/>
    <w:basedOn w:val="a2"/>
    <w:next w:val="12"/>
    <w:uiPriority w:val="99"/>
    <w:semiHidden/>
    <w:rsid w:val="00014566"/>
    <w:rPr>
      <w:rFonts w:asciiTheme="majorHAnsi" w:eastAsiaTheme="majorEastAsia" w:hAnsiTheme="majorHAnsi" w:cstheme="majorBidi"/>
      <w:b/>
      <w:bCs/>
    </w:rPr>
  </w:style>
  <w:style w:type="table" w:styleId="affff4">
    <w:name w:val="Light Grid"/>
    <w:basedOn w:val="a4"/>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014566"/>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014566"/>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014566"/>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014566"/>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014566"/>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014566"/>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014566"/>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014566"/>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014566"/>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014566"/>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014566"/>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014566"/>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014566"/>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014566"/>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014566"/>
  </w:style>
  <w:style w:type="paragraph" w:styleId="affff8">
    <w:name w:val="List"/>
    <w:basedOn w:val="a2"/>
    <w:uiPriority w:val="99"/>
    <w:semiHidden/>
    <w:rsid w:val="00014566"/>
    <w:pPr>
      <w:ind w:left="283" w:hanging="283"/>
      <w:contextualSpacing/>
    </w:pPr>
  </w:style>
  <w:style w:type="paragraph" w:styleId="2e">
    <w:name w:val="List 2"/>
    <w:basedOn w:val="a2"/>
    <w:uiPriority w:val="99"/>
    <w:semiHidden/>
    <w:rsid w:val="00014566"/>
    <w:pPr>
      <w:ind w:left="566" w:hanging="283"/>
      <w:contextualSpacing/>
    </w:pPr>
  </w:style>
  <w:style w:type="paragraph" w:styleId="39">
    <w:name w:val="List 3"/>
    <w:basedOn w:val="a2"/>
    <w:uiPriority w:val="99"/>
    <w:semiHidden/>
    <w:rsid w:val="00014566"/>
    <w:pPr>
      <w:ind w:left="849" w:hanging="283"/>
      <w:contextualSpacing/>
    </w:pPr>
  </w:style>
  <w:style w:type="paragraph" w:styleId="45">
    <w:name w:val="List 4"/>
    <w:basedOn w:val="a2"/>
    <w:uiPriority w:val="99"/>
    <w:semiHidden/>
    <w:rsid w:val="00014566"/>
    <w:pPr>
      <w:ind w:left="1132" w:hanging="283"/>
      <w:contextualSpacing/>
    </w:pPr>
  </w:style>
  <w:style w:type="paragraph" w:styleId="55">
    <w:name w:val="List 5"/>
    <w:basedOn w:val="a2"/>
    <w:uiPriority w:val="99"/>
    <w:semiHidden/>
    <w:rsid w:val="00014566"/>
    <w:pPr>
      <w:ind w:left="1415" w:hanging="283"/>
      <w:contextualSpacing/>
    </w:pPr>
  </w:style>
  <w:style w:type="paragraph" w:styleId="20">
    <w:name w:val="List Bullet 2"/>
    <w:basedOn w:val="a2"/>
    <w:uiPriority w:val="99"/>
    <w:semiHidden/>
    <w:rsid w:val="00014566"/>
    <w:pPr>
      <w:numPr>
        <w:numId w:val="5"/>
      </w:numPr>
      <w:contextualSpacing/>
    </w:pPr>
  </w:style>
  <w:style w:type="paragraph" w:styleId="30">
    <w:name w:val="List Bullet 3"/>
    <w:basedOn w:val="a2"/>
    <w:uiPriority w:val="99"/>
    <w:semiHidden/>
    <w:rsid w:val="00014566"/>
    <w:pPr>
      <w:numPr>
        <w:numId w:val="6"/>
      </w:numPr>
      <w:contextualSpacing/>
    </w:pPr>
  </w:style>
  <w:style w:type="paragraph" w:styleId="40">
    <w:name w:val="List Bullet 4"/>
    <w:basedOn w:val="a2"/>
    <w:uiPriority w:val="99"/>
    <w:semiHidden/>
    <w:rsid w:val="00014566"/>
    <w:pPr>
      <w:numPr>
        <w:numId w:val="7"/>
      </w:numPr>
      <w:contextualSpacing/>
    </w:pPr>
  </w:style>
  <w:style w:type="paragraph" w:styleId="50">
    <w:name w:val="List Bullet 5"/>
    <w:basedOn w:val="a2"/>
    <w:uiPriority w:val="99"/>
    <w:semiHidden/>
    <w:rsid w:val="00014566"/>
    <w:pPr>
      <w:numPr>
        <w:numId w:val="8"/>
      </w:numPr>
      <w:contextualSpacing/>
    </w:pPr>
  </w:style>
  <w:style w:type="paragraph" w:styleId="affff9">
    <w:name w:val="List Continue"/>
    <w:basedOn w:val="a2"/>
    <w:uiPriority w:val="99"/>
    <w:semiHidden/>
    <w:rsid w:val="00014566"/>
    <w:pPr>
      <w:spacing w:after="120"/>
      <w:ind w:left="283"/>
      <w:contextualSpacing/>
    </w:pPr>
  </w:style>
  <w:style w:type="paragraph" w:styleId="2f">
    <w:name w:val="List Continue 2"/>
    <w:basedOn w:val="a2"/>
    <w:uiPriority w:val="99"/>
    <w:semiHidden/>
    <w:rsid w:val="00014566"/>
    <w:pPr>
      <w:spacing w:after="120"/>
      <w:ind w:left="566"/>
      <w:contextualSpacing/>
    </w:pPr>
  </w:style>
  <w:style w:type="paragraph" w:styleId="3a">
    <w:name w:val="List Continue 3"/>
    <w:basedOn w:val="a2"/>
    <w:uiPriority w:val="99"/>
    <w:semiHidden/>
    <w:rsid w:val="00014566"/>
    <w:pPr>
      <w:spacing w:after="120"/>
      <w:ind w:left="849"/>
      <w:contextualSpacing/>
    </w:pPr>
  </w:style>
  <w:style w:type="paragraph" w:styleId="46">
    <w:name w:val="List Continue 4"/>
    <w:basedOn w:val="a2"/>
    <w:uiPriority w:val="99"/>
    <w:semiHidden/>
    <w:rsid w:val="00014566"/>
    <w:pPr>
      <w:spacing w:after="120"/>
      <w:ind w:left="1132"/>
      <w:contextualSpacing/>
    </w:pPr>
  </w:style>
  <w:style w:type="paragraph" w:styleId="56">
    <w:name w:val="List Continue 5"/>
    <w:basedOn w:val="a2"/>
    <w:uiPriority w:val="99"/>
    <w:semiHidden/>
    <w:rsid w:val="00014566"/>
    <w:pPr>
      <w:spacing w:after="120"/>
      <w:ind w:left="1415"/>
      <w:contextualSpacing/>
    </w:pPr>
  </w:style>
  <w:style w:type="paragraph" w:styleId="a">
    <w:name w:val="List Number"/>
    <w:basedOn w:val="a2"/>
    <w:uiPriority w:val="99"/>
    <w:semiHidden/>
    <w:rsid w:val="00014566"/>
    <w:pPr>
      <w:numPr>
        <w:numId w:val="9"/>
      </w:numPr>
      <w:contextualSpacing/>
    </w:pPr>
  </w:style>
  <w:style w:type="paragraph" w:styleId="2">
    <w:name w:val="List Number 2"/>
    <w:basedOn w:val="a2"/>
    <w:uiPriority w:val="99"/>
    <w:semiHidden/>
    <w:rsid w:val="00014566"/>
    <w:pPr>
      <w:numPr>
        <w:numId w:val="10"/>
      </w:numPr>
      <w:contextualSpacing/>
    </w:pPr>
  </w:style>
  <w:style w:type="paragraph" w:styleId="3">
    <w:name w:val="List Number 3"/>
    <w:basedOn w:val="a2"/>
    <w:uiPriority w:val="99"/>
    <w:semiHidden/>
    <w:rsid w:val="00014566"/>
    <w:pPr>
      <w:numPr>
        <w:numId w:val="11"/>
      </w:numPr>
      <w:contextualSpacing/>
    </w:pPr>
  </w:style>
  <w:style w:type="paragraph" w:styleId="4">
    <w:name w:val="List Number 4"/>
    <w:basedOn w:val="a2"/>
    <w:uiPriority w:val="99"/>
    <w:semiHidden/>
    <w:rsid w:val="00014566"/>
    <w:pPr>
      <w:numPr>
        <w:numId w:val="12"/>
      </w:numPr>
      <w:contextualSpacing/>
    </w:pPr>
  </w:style>
  <w:style w:type="paragraph" w:styleId="5">
    <w:name w:val="List Number 5"/>
    <w:basedOn w:val="a2"/>
    <w:uiPriority w:val="99"/>
    <w:semiHidden/>
    <w:rsid w:val="00014566"/>
    <w:pPr>
      <w:numPr>
        <w:numId w:val="13"/>
      </w:numPr>
      <w:contextualSpacing/>
    </w:pPr>
  </w:style>
  <w:style w:type="paragraph" w:styleId="affffa">
    <w:name w:val="macro"/>
    <w:link w:val="affffb"/>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affffb">
    <w:name w:val="Текст макроса Знак"/>
    <w:basedOn w:val="a3"/>
    <w:link w:val="affffa"/>
    <w:uiPriority w:val="99"/>
    <w:semiHidden/>
    <w:rsid w:val="00014566"/>
    <w:rPr>
      <w:rFonts w:ascii="Consolas" w:hAnsi="Consolas" w:cs="Consolas"/>
      <w:sz w:val="20"/>
      <w:szCs w:val="20"/>
      <w:lang w:val="en-GB" w:eastAsia="fr-FR"/>
    </w:rPr>
  </w:style>
  <w:style w:type="table" w:styleId="13">
    <w:name w:val="Medium Grid 1"/>
    <w:basedOn w:val="a4"/>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014566"/>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014566"/>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014566"/>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014566"/>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014566"/>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014566"/>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014566"/>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014566"/>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014566"/>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014566"/>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014566"/>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014566"/>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014566"/>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014566"/>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014566"/>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014566"/>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014566"/>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014566"/>
    <w:rPr>
      <w:rFonts w:ascii="Times New Roman" w:hAnsi="Times New Roman" w:cs="Times New Roman"/>
      <w:szCs w:val="24"/>
    </w:rPr>
  </w:style>
  <w:style w:type="paragraph" w:styleId="afffff">
    <w:name w:val="Normal Indent"/>
    <w:basedOn w:val="a2"/>
    <w:uiPriority w:val="99"/>
    <w:semiHidden/>
    <w:rsid w:val="00014566"/>
    <w:pPr>
      <w:ind w:left="720"/>
    </w:pPr>
  </w:style>
  <w:style w:type="paragraph" w:styleId="afffff0">
    <w:name w:val="Note Heading"/>
    <w:basedOn w:val="a2"/>
    <w:next w:val="a2"/>
    <w:link w:val="afffff1"/>
    <w:uiPriority w:val="99"/>
    <w:semiHidden/>
    <w:rsid w:val="00014566"/>
  </w:style>
  <w:style w:type="character" w:customStyle="1" w:styleId="afffff1">
    <w:name w:val="Заголовок записки Знак"/>
    <w:basedOn w:val="a3"/>
    <w:link w:val="afffff0"/>
    <w:uiPriority w:val="99"/>
    <w:semiHidden/>
    <w:rsid w:val="00014566"/>
    <w:rPr>
      <w:rFonts w:eastAsiaTheme="minorEastAsia"/>
      <w:sz w:val="24"/>
    </w:rPr>
  </w:style>
  <w:style w:type="character" w:styleId="afffff2">
    <w:name w:val="Placeholder Text"/>
    <w:basedOn w:val="a3"/>
    <w:uiPriority w:val="99"/>
    <w:semiHidden/>
    <w:rsid w:val="00BA101F"/>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014566"/>
    <w:rPr>
      <w:rFonts w:ascii="Consolas" w:hAnsi="Consolas" w:cs="Consolas"/>
      <w:sz w:val="21"/>
      <w:szCs w:val="21"/>
    </w:rPr>
  </w:style>
  <w:style w:type="character" w:customStyle="1" w:styleId="afffff4">
    <w:name w:val="Текст Знак"/>
    <w:basedOn w:val="a3"/>
    <w:link w:val="afffff3"/>
    <w:uiPriority w:val="99"/>
    <w:semiHidden/>
    <w:rsid w:val="00014566"/>
    <w:rPr>
      <w:rFonts w:ascii="Consolas" w:eastAsiaTheme="minorEastAsia" w:hAnsi="Consolas" w:cs="Consolas"/>
      <w:sz w:val="21"/>
      <w:szCs w:val="21"/>
    </w:rPr>
  </w:style>
  <w:style w:type="paragraph" w:styleId="afffff5">
    <w:name w:val="Salutation"/>
    <w:basedOn w:val="a2"/>
    <w:next w:val="a2"/>
    <w:link w:val="afffff6"/>
    <w:uiPriority w:val="99"/>
    <w:semiHidden/>
    <w:rsid w:val="00014566"/>
  </w:style>
  <w:style w:type="character" w:customStyle="1" w:styleId="afffff6">
    <w:name w:val="Приветствие Знак"/>
    <w:basedOn w:val="a3"/>
    <w:link w:val="afffff5"/>
    <w:uiPriority w:val="99"/>
    <w:semiHidden/>
    <w:rsid w:val="00014566"/>
    <w:rPr>
      <w:rFonts w:eastAsiaTheme="minorEastAsia"/>
      <w:sz w:val="24"/>
    </w:rPr>
  </w:style>
  <w:style w:type="paragraph" w:styleId="afffff7">
    <w:name w:val="Signature"/>
    <w:basedOn w:val="a2"/>
    <w:link w:val="afffff8"/>
    <w:uiPriority w:val="99"/>
    <w:semiHidden/>
    <w:rsid w:val="00014566"/>
    <w:pPr>
      <w:ind w:left="4252"/>
    </w:pPr>
  </w:style>
  <w:style w:type="character" w:customStyle="1" w:styleId="afffff8">
    <w:name w:val="Подпись Знак"/>
    <w:basedOn w:val="a3"/>
    <w:link w:val="afffff7"/>
    <w:uiPriority w:val="99"/>
    <w:semiHidden/>
    <w:rsid w:val="00014566"/>
    <w:rPr>
      <w:rFonts w:eastAsiaTheme="minorEastAsia"/>
      <w:sz w:val="24"/>
    </w:rPr>
  </w:style>
  <w:style w:type="table" w:styleId="16">
    <w:name w:val="Table 3D effects 1"/>
    <w:basedOn w:val="a4"/>
    <w:uiPriority w:val="99"/>
    <w:semiHidden/>
    <w:rsid w:val="00014566"/>
    <w:pPr>
      <w:suppressAutoHyphens/>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014566"/>
    <w:pPr>
      <w:suppressAutoHyphens/>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014566"/>
    <w:pPr>
      <w:suppressAutoHyphens/>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014566"/>
    <w:pPr>
      <w:suppressAutoHyphens/>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014566"/>
    <w:pPr>
      <w:suppressAutoHyphens/>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014566"/>
    <w:pPr>
      <w:suppressAutoHyphens/>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014566"/>
    <w:pPr>
      <w:suppressAutoHyphens/>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014566"/>
    <w:pPr>
      <w:suppressAutoHyphens/>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014566"/>
    <w:pPr>
      <w:suppressAutoHyphens/>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014566"/>
    <w:pPr>
      <w:suppressAutoHyphens/>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014566"/>
    <w:pPr>
      <w:suppressAutoHyphens/>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014566"/>
    <w:pPr>
      <w:suppressAutoHyphens/>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014566"/>
    <w:pPr>
      <w:suppressAutoHyphens/>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014566"/>
    <w:pPr>
      <w:suppressAutoHyphens/>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014566"/>
    <w:pPr>
      <w:suppressAutoHyphens/>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014566"/>
    <w:pPr>
      <w:suppressAutoHyphens/>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014566"/>
    <w:pPr>
      <w:suppressAutoHyphens/>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014566"/>
    <w:pPr>
      <w:suppressAutoHyphens/>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014566"/>
    <w:pPr>
      <w:suppressAutoHyphens/>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014566"/>
    <w:pPr>
      <w:suppressAutoHyphens/>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014566"/>
    <w:pPr>
      <w:suppressAutoHyphens/>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014566"/>
    <w:pPr>
      <w:suppressAutoHyphens/>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014566"/>
    <w:pPr>
      <w:suppressAutoHyphens/>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014566"/>
    <w:pPr>
      <w:suppressAutoHyphens/>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014566"/>
    <w:pPr>
      <w:suppressAutoHyphens/>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014566"/>
    <w:pPr>
      <w:ind w:left="240" w:hanging="240"/>
    </w:pPr>
  </w:style>
  <w:style w:type="paragraph" w:styleId="afffffc">
    <w:name w:val="table of figures"/>
    <w:basedOn w:val="a2"/>
    <w:next w:val="a2"/>
    <w:uiPriority w:val="99"/>
    <w:semiHidden/>
    <w:rsid w:val="00014566"/>
  </w:style>
  <w:style w:type="table" w:styleId="afffffd">
    <w:name w:val="Table Professional"/>
    <w:basedOn w:val="a4"/>
    <w:uiPriority w:val="99"/>
    <w:semiHidden/>
    <w:rsid w:val="00014566"/>
    <w:pPr>
      <w:suppressAutoHyphens/>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014566"/>
    <w:pPr>
      <w:suppressAutoHyphens/>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014566"/>
    <w:pPr>
      <w:suppressAutoHyphens/>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014566"/>
    <w:pPr>
      <w:suppressAutoHyphens/>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014566"/>
    <w:pPr>
      <w:suppressAutoHyphens/>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014566"/>
    <w:pPr>
      <w:suppressAutoHyphens/>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014566"/>
    <w:pPr>
      <w:suppressAutoHyphens/>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rsid w:val="00014566"/>
    <w:pPr>
      <w:suppressAutoHyphens/>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014566"/>
    <w:pPr>
      <w:suppressAutoHyphens/>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014566"/>
    <w:pPr>
      <w:suppressAutoHyphens/>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BA101F"/>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BA101F"/>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014566"/>
    <w:pPr>
      <w:spacing w:after="100"/>
      <w:ind w:left="1680"/>
    </w:pPr>
  </w:style>
  <w:style w:type="paragraph" w:styleId="92">
    <w:name w:val="toc 9"/>
    <w:basedOn w:val="a2"/>
    <w:next w:val="a2"/>
    <w:autoRedefine/>
    <w:uiPriority w:val="99"/>
    <w:semiHidden/>
    <w:rsid w:val="00014566"/>
    <w:pPr>
      <w:spacing w:after="100"/>
      <w:ind w:left="1920"/>
    </w:pPr>
  </w:style>
  <w:style w:type="paragraph" w:customStyle="1" w:styleId="OpiHA0">
    <w:name w:val="Opi_H_A"/>
    <w:basedOn w:val="ECHRHeading1"/>
    <w:next w:val="OpiPara"/>
    <w:uiPriority w:val="41"/>
    <w:qFormat/>
    <w:rsid w:val="00BA101F"/>
    <w:pPr>
      <w:tabs>
        <w:tab w:val="clear" w:pos="357"/>
      </w:tabs>
      <w:outlineLvl w:val="1"/>
    </w:pPr>
    <w:rPr>
      <w:b/>
    </w:rPr>
  </w:style>
  <w:style w:type="paragraph" w:customStyle="1" w:styleId="OpiHi">
    <w:name w:val="Opi_H_i"/>
    <w:basedOn w:val="ECHRHeading4"/>
    <w:uiPriority w:val="44"/>
    <w:qFormat/>
    <w:rsid w:val="00BA101F"/>
    <w:pPr>
      <w:ind w:left="1037" w:hanging="357"/>
      <w:outlineLvl w:val="4"/>
    </w:pPr>
    <w:rPr>
      <w:b w:val="0"/>
      <w:i/>
    </w:rPr>
  </w:style>
  <w:style w:type="paragraph" w:customStyle="1" w:styleId="OpiPara">
    <w:name w:val="Opi_Para"/>
    <w:basedOn w:val="ECHRPara"/>
    <w:uiPriority w:val="46"/>
    <w:qFormat/>
    <w:rsid w:val="00BA101F"/>
  </w:style>
  <w:style w:type="paragraph" w:customStyle="1" w:styleId="OpiParaSub">
    <w:name w:val="Opi_Para_Sub"/>
    <w:basedOn w:val="JuParaSub"/>
    <w:uiPriority w:val="47"/>
    <w:qFormat/>
    <w:rsid w:val="00BA101F"/>
  </w:style>
  <w:style w:type="paragraph" w:customStyle="1" w:styleId="OpiQuot">
    <w:name w:val="Opi_Quot"/>
    <w:basedOn w:val="ECHRParaQuote"/>
    <w:uiPriority w:val="48"/>
    <w:qFormat/>
    <w:rsid w:val="00BA101F"/>
  </w:style>
  <w:style w:type="paragraph" w:customStyle="1" w:styleId="OpiQuotSub">
    <w:name w:val="Opi_Quot_Sub"/>
    <w:basedOn w:val="JuQuotSub"/>
    <w:uiPriority w:val="49"/>
    <w:qFormat/>
    <w:rsid w:val="00BA101F"/>
  </w:style>
  <w:style w:type="paragraph" w:customStyle="1" w:styleId="OpiTranslation">
    <w:name w:val="Opi_Translation"/>
    <w:basedOn w:val="a2"/>
    <w:next w:val="OpiPara"/>
    <w:uiPriority w:val="40"/>
    <w:qFormat/>
    <w:rsid w:val="00BA101F"/>
    <w:pPr>
      <w:jc w:val="center"/>
      <w:outlineLvl w:val="0"/>
    </w:pPr>
    <w:rPr>
      <w:i/>
    </w:rPr>
  </w:style>
  <w:style w:type="character" w:customStyle="1" w:styleId="ECHRParaChar">
    <w:name w:val="ECHR_Para Char"/>
    <w:aliases w:val="Ju_Para Char"/>
    <w:basedOn w:val="a3"/>
    <w:link w:val="ECHRPara"/>
    <w:uiPriority w:val="12"/>
    <w:rsid w:val="00C90F01"/>
    <w:rPr>
      <w:rFonts w:eastAsiaTheme="minorEastAsia"/>
      <w:sz w:val="24"/>
      <w:lang w:val="en-GB"/>
    </w:rPr>
  </w:style>
  <w:style w:type="character" w:customStyle="1" w:styleId="JuQuotChar">
    <w:name w:val="Ju_Quot Char"/>
    <w:basedOn w:val="a3"/>
    <w:link w:val="ECHRParaQuote"/>
    <w:uiPriority w:val="14"/>
    <w:rsid w:val="00A14ACF"/>
    <w:rPr>
      <w:rFonts w:eastAsiaTheme="minorEastAsia"/>
      <w:sz w:val="20"/>
      <w:lang w:val="en-GB"/>
    </w:rPr>
  </w:style>
  <w:style w:type="table" w:customStyle="1" w:styleId="UGTable1">
    <w:name w:val="UG_Table1"/>
    <w:basedOn w:val="a4"/>
    <w:uiPriority w:val="99"/>
    <w:rsid w:val="00793F69"/>
    <w:rPr>
      <w:rFonts w:eastAsia="Times New Roman"/>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paragraph" w:styleId="affffff">
    <w:name w:val="Revision"/>
    <w:hidden/>
    <w:uiPriority w:val="99"/>
    <w:semiHidden/>
    <w:rsid w:val="001A2DAD"/>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1ai"/>
    <w:pPr>
      <w:numPr>
        <w:numId w:val="3"/>
      </w:numPr>
    </w:pPr>
  </w:style>
  <w:style w:type="numbering" w:customStyle="1" w:styleId="a7">
    <w:name w:val="111111"/>
    <w:pPr>
      <w:numPr>
        <w:numId w:val="2"/>
      </w:numPr>
    </w:pPr>
  </w:style>
  <w:style w:type="numbering" w:customStyle="1" w:styleId="a8">
    <w:name w:val="a1"/>
    <w:pPr>
      <w:numPr>
        <w:numId w:val="4"/>
      </w:numPr>
    </w:pPr>
  </w:style>
</w:styles>
</file>

<file path=word/webSettings.xml><?xml version="1.0" encoding="utf-8"?>
<w:webSettings xmlns:r="http://schemas.openxmlformats.org/officeDocument/2006/relationships" xmlns:w="http://schemas.openxmlformats.org/wordprocessingml/2006/main">
  <w:divs>
    <w:div w:id="12535438">
      <w:bodyDiv w:val="1"/>
      <w:marLeft w:val="0"/>
      <w:marRight w:val="0"/>
      <w:marTop w:val="0"/>
      <w:marBottom w:val="0"/>
      <w:divBdr>
        <w:top w:val="none" w:sz="0" w:space="0" w:color="auto"/>
        <w:left w:val="none" w:sz="0" w:space="0" w:color="auto"/>
        <w:bottom w:val="none" w:sz="0" w:space="0" w:color="auto"/>
        <w:right w:val="none" w:sz="0" w:space="0" w:color="auto"/>
      </w:divBdr>
      <w:divsChild>
        <w:div w:id="1002589029">
          <w:marLeft w:val="0"/>
          <w:marRight w:val="0"/>
          <w:marTop w:val="0"/>
          <w:marBottom w:val="0"/>
          <w:divBdr>
            <w:top w:val="none" w:sz="0" w:space="0" w:color="auto"/>
            <w:left w:val="none" w:sz="0" w:space="0" w:color="auto"/>
            <w:bottom w:val="none" w:sz="0" w:space="0" w:color="auto"/>
            <w:right w:val="none" w:sz="0" w:space="0" w:color="auto"/>
          </w:divBdr>
          <w:divsChild>
            <w:div w:id="1001003251">
              <w:marLeft w:val="0"/>
              <w:marRight w:val="0"/>
              <w:marTop w:val="0"/>
              <w:marBottom w:val="0"/>
              <w:divBdr>
                <w:top w:val="none" w:sz="0" w:space="0" w:color="auto"/>
                <w:left w:val="none" w:sz="0" w:space="0" w:color="auto"/>
                <w:bottom w:val="none" w:sz="0" w:space="0" w:color="auto"/>
                <w:right w:val="none" w:sz="0" w:space="0" w:color="auto"/>
              </w:divBdr>
              <w:divsChild>
                <w:div w:id="1404718517">
                  <w:marLeft w:val="0"/>
                  <w:marRight w:val="0"/>
                  <w:marTop w:val="0"/>
                  <w:marBottom w:val="0"/>
                  <w:divBdr>
                    <w:top w:val="none" w:sz="0" w:space="0" w:color="auto"/>
                    <w:left w:val="none" w:sz="0" w:space="0" w:color="auto"/>
                    <w:bottom w:val="none" w:sz="0" w:space="0" w:color="auto"/>
                    <w:right w:val="none" w:sz="0" w:space="0" w:color="auto"/>
                  </w:divBdr>
                  <w:divsChild>
                    <w:div w:id="251547439">
                      <w:marLeft w:val="0"/>
                      <w:marRight w:val="0"/>
                      <w:marTop w:val="0"/>
                      <w:marBottom w:val="0"/>
                      <w:divBdr>
                        <w:top w:val="none" w:sz="0" w:space="0" w:color="auto"/>
                        <w:left w:val="none" w:sz="0" w:space="0" w:color="auto"/>
                        <w:bottom w:val="none" w:sz="0" w:space="0" w:color="auto"/>
                        <w:right w:val="none" w:sz="0" w:space="0" w:color="auto"/>
                      </w:divBdr>
                      <w:divsChild>
                        <w:div w:id="471486016">
                          <w:marLeft w:val="0"/>
                          <w:marRight w:val="0"/>
                          <w:marTop w:val="0"/>
                          <w:marBottom w:val="0"/>
                          <w:divBdr>
                            <w:top w:val="none" w:sz="0" w:space="0" w:color="auto"/>
                            <w:left w:val="none" w:sz="0" w:space="0" w:color="auto"/>
                            <w:bottom w:val="none" w:sz="0" w:space="0" w:color="auto"/>
                            <w:right w:val="none" w:sz="0" w:space="0" w:color="auto"/>
                          </w:divBdr>
                          <w:divsChild>
                            <w:div w:id="8667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4534">
      <w:bodyDiv w:val="1"/>
      <w:marLeft w:val="0"/>
      <w:marRight w:val="0"/>
      <w:marTop w:val="0"/>
      <w:marBottom w:val="0"/>
      <w:divBdr>
        <w:top w:val="none" w:sz="0" w:space="0" w:color="auto"/>
        <w:left w:val="none" w:sz="0" w:space="0" w:color="auto"/>
        <w:bottom w:val="none" w:sz="0" w:space="0" w:color="auto"/>
        <w:right w:val="none" w:sz="0" w:space="0" w:color="auto"/>
      </w:divBdr>
    </w:div>
    <w:div w:id="65612238">
      <w:bodyDiv w:val="1"/>
      <w:marLeft w:val="0"/>
      <w:marRight w:val="0"/>
      <w:marTop w:val="0"/>
      <w:marBottom w:val="0"/>
      <w:divBdr>
        <w:top w:val="none" w:sz="0" w:space="0" w:color="auto"/>
        <w:left w:val="none" w:sz="0" w:space="0" w:color="auto"/>
        <w:bottom w:val="none" w:sz="0" w:space="0" w:color="auto"/>
        <w:right w:val="none" w:sz="0" w:space="0" w:color="auto"/>
      </w:divBdr>
      <w:divsChild>
        <w:div w:id="1058742908">
          <w:marLeft w:val="0"/>
          <w:marRight w:val="0"/>
          <w:marTop w:val="0"/>
          <w:marBottom w:val="0"/>
          <w:divBdr>
            <w:top w:val="none" w:sz="0" w:space="0" w:color="auto"/>
            <w:left w:val="none" w:sz="0" w:space="0" w:color="auto"/>
            <w:bottom w:val="none" w:sz="0" w:space="0" w:color="auto"/>
            <w:right w:val="none" w:sz="0" w:space="0" w:color="auto"/>
          </w:divBdr>
          <w:divsChild>
            <w:div w:id="426973160">
              <w:marLeft w:val="0"/>
              <w:marRight w:val="0"/>
              <w:marTop w:val="0"/>
              <w:marBottom w:val="0"/>
              <w:divBdr>
                <w:top w:val="none" w:sz="0" w:space="0" w:color="auto"/>
                <w:left w:val="none" w:sz="0" w:space="0" w:color="auto"/>
                <w:bottom w:val="none" w:sz="0" w:space="0" w:color="auto"/>
                <w:right w:val="none" w:sz="0" w:space="0" w:color="auto"/>
              </w:divBdr>
              <w:divsChild>
                <w:div w:id="1665820086">
                  <w:marLeft w:val="0"/>
                  <w:marRight w:val="0"/>
                  <w:marTop w:val="0"/>
                  <w:marBottom w:val="0"/>
                  <w:divBdr>
                    <w:top w:val="none" w:sz="0" w:space="0" w:color="auto"/>
                    <w:left w:val="none" w:sz="0" w:space="0" w:color="auto"/>
                    <w:bottom w:val="none" w:sz="0" w:space="0" w:color="auto"/>
                    <w:right w:val="none" w:sz="0" w:space="0" w:color="auto"/>
                  </w:divBdr>
                  <w:divsChild>
                    <w:div w:id="1567834012">
                      <w:marLeft w:val="0"/>
                      <w:marRight w:val="0"/>
                      <w:marTop w:val="0"/>
                      <w:marBottom w:val="0"/>
                      <w:divBdr>
                        <w:top w:val="none" w:sz="0" w:space="0" w:color="auto"/>
                        <w:left w:val="none" w:sz="0" w:space="0" w:color="auto"/>
                        <w:bottom w:val="none" w:sz="0" w:space="0" w:color="auto"/>
                        <w:right w:val="none" w:sz="0" w:space="0" w:color="auto"/>
                      </w:divBdr>
                      <w:divsChild>
                        <w:div w:id="116919316">
                          <w:marLeft w:val="0"/>
                          <w:marRight w:val="0"/>
                          <w:marTop w:val="0"/>
                          <w:marBottom w:val="0"/>
                          <w:divBdr>
                            <w:top w:val="none" w:sz="0" w:space="0" w:color="auto"/>
                            <w:left w:val="none" w:sz="0" w:space="0" w:color="auto"/>
                            <w:bottom w:val="none" w:sz="0" w:space="0" w:color="auto"/>
                            <w:right w:val="none" w:sz="0" w:space="0" w:color="auto"/>
                          </w:divBdr>
                          <w:divsChild>
                            <w:div w:id="1420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7611">
      <w:bodyDiv w:val="1"/>
      <w:marLeft w:val="0"/>
      <w:marRight w:val="0"/>
      <w:marTop w:val="0"/>
      <w:marBottom w:val="0"/>
      <w:divBdr>
        <w:top w:val="none" w:sz="0" w:space="0" w:color="auto"/>
        <w:left w:val="none" w:sz="0" w:space="0" w:color="auto"/>
        <w:bottom w:val="none" w:sz="0" w:space="0" w:color="auto"/>
        <w:right w:val="none" w:sz="0" w:space="0" w:color="auto"/>
      </w:divBdr>
      <w:divsChild>
        <w:div w:id="1979533400">
          <w:marLeft w:val="0"/>
          <w:marRight w:val="0"/>
          <w:marTop w:val="0"/>
          <w:marBottom w:val="0"/>
          <w:divBdr>
            <w:top w:val="none" w:sz="0" w:space="0" w:color="auto"/>
            <w:left w:val="none" w:sz="0" w:space="0" w:color="auto"/>
            <w:bottom w:val="none" w:sz="0" w:space="0" w:color="auto"/>
            <w:right w:val="none" w:sz="0" w:space="0" w:color="auto"/>
          </w:divBdr>
          <w:divsChild>
            <w:div w:id="2146392227">
              <w:marLeft w:val="0"/>
              <w:marRight w:val="0"/>
              <w:marTop w:val="0"/>
              <w:marBottom w:val="0"/>
              <w:divBdr>
                <w:top w:val="none" w:sz="0" w:space="0" w:color="auto"/>
                <w:left w:val="none" w:sz="0" w:space="0" w:color="auto"/>
                <w:bottom w:val="none" w:sz="0" w:space="0" w:color="auto"/>
                <w:right w:val="none" w:sz="0" w:space="0" w:color="auto"/>
              </w:divBdr>
              <w:divsChild>
                <w:div w:id="755371296">
                  <w:marLeft w:val="0"/>
                  <w:marRight w:val="0"/>
                  <w:marTop w:val="0"/>
                  <w:marBottom w:val="0"/>
                  <w:divBdr>
                    <w:top w:val="none" w:sz="0" w:space="0" w:color="auto"/>
                    <w:left w:val="none" w:sz="0" w:space="0" w:color="auto"/>
                    <w:bottom w:val="none" w:sz="0" w:space="0" w:color="auto"/>
                    <w:right w:val="none" w:sz="0" w:space="0" w:color="auto"/>
                  </w:divBdr>
                  <w:divsChild>
                    <w:div w:id="1628775514">
                      <w:marLeft w:val="0"/>
                      <w:marRight w:val="0"/>
                      <w:marTop w:val="0"/>
                      <w:marBottom w:val="0"/>
                      <w:divBdr>
                        <w:top w:val="none" w:sz="0" w:space="0" w:color="auto"/>
                        <w:left w:val="none" w:sz="0" w:space="0" w:color="auto"/>
                        <w:bottom w:val="none" w:sz="0" w:space="0" w:color="auto"/>
                        <w:right w:val="none" w:sz="0" w:space="0" w:color="auto"/>
                      </w:divBdr>
                      <w:divsChild>
                        <w:div w:id="2002194956">
                          <w:marLeft w:val="0"/>
                          <w:marRight w:val="0"/>
                          <w:marTop w:val="0"/>
                          <w:marBottom w:val="0"/>
                          <w:divBdr>
                            <w:top w:val="none" w:sz="0" w:space="0" w:color="auto"/>
                            <w:left w:val="none" w:sz="0" w:space="0" w:color="auto"/>
                            <w:bottom w:val="none" w:sz="0" w:space="0" w:color="auto"/>
                            <w:right w:val="none" w:sz="0" w:space="0" w:color="auto"/>
                          </w:divBdr>
                          <w:divsChild>
                            <w:div w:id="17572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10846">
      <w:bodyDiv w:val="1"/>
      <w:marLeft w:val="0"/>
      <w:marRight w:val="0"/>
      <w:marTop w:val="0"/>
      <w:marBottom w:val="0"/>
      <w:divBdr>
        <w:top w:val="none" w:sz="0" w:space="0" w:color="auto"/>
        <w:left w:val="none" w:sz="0" w:space="0" w:color="auto"/>
        <w:bottom w:val="none" w:sz="0" w:space="0" w:color="auto"/>
        <w:right w:val="none" w:sz="0" w:space="0" w:color="auto"/>
      </w:divBdr>
      <w:divsChild>
        <w:div w:id="755131452">
          <w:marLeft w:val="0"/>
          <w:marRight w:val="0"/>
          <w:marTop w:val="0"/>
          <w:marBottom w:val="0"/>
          <w:divBdr>
            <w:top w:val="none" w:sz="0" w:space="0" w:color="auto"/>
            <w:left w:val="none" w:sz="0" w:space="0" w:color="auto"/>
            <w:bottom w:val="none" w:sz="0" w:space="0" w:color="auto"/>
            <w:right w:val="none" w:sz="0" w:space="0" w:color="auto"/>
          </w:divBdr>
          <w:divsChild>
            <w:div w:id="1968659574">
              <w:marLeft w:val="0"/>
              <w:marRight w:val="0"/>
              <w:marTop w:val="0"/>
              <w:marBottom w:val="0"/>
              <w:divBdr>
                <w:top w:val="none" w:sz="0" w:space="0" w:color="auto"/>
                <w:left w:val="none" w:sz="0" w:space="0" w:color="auto"/>
                <w:bottom w:val="none" w:sz="0" w:space="0" w:color="auto"/>
                <w:right w:val="none" w:sz="0" w:space="0" w:color="auto"/>
              </w:divBdr>
              <w:divsChild>
                <w:div w:id="820195388">
                  <w:marLeft w:val="0"/>
                  <w:marRight w:val="0"/>
                  <w:marTop w:val="0"/>
                  <w:marBottom w:val="0"/>
                  <w:divBdr>
                    <w:top w:val="none" w:sz="0" w:space="0" w:color="auto"/>
                    <w:left w:val="none" w:sz="0" w:space="0" w:color="auto"/>
                    <w:bottom w:val="none" w:sz="0" w:space="0" w:color="auto"/>
                    <w:right w:val="none" w:sz="0" w:space="0" w:color="auto"/>
                  </w:divBdr>
                  <w:divsChild>
                    <w:div w:id="1797524255">
                      <w:marLeft w:val="0"/>
                      <w:marRight w:val="0"/>
                      <w:marTop w:val="0"/>
                      <w:marBottom w:val="0"/>
                      <w:divBdr>
                        <w:top w:val="none" w:sz="0" w:space="0" w:color="auto"/>
                        <w:left w:val="none" w:sz="0" w:space="0" w:color="auto"/>
                        <w:bottom w:val="none" w:sz="0" w:space="0" w:color="auto"/>
                        <w:right w:val="none" w:sz="0" w:space="0" w:color="auto"/>
                      </w:divBdr>
                      <w:divsChild>
                        <w:div w:id="1560440185">
                          <w:marLeft w:val="0"/>
                          <w:marRight w:val="0"/>
                          <w:marTop w:val="0"/>
                          <w:marBottom w:val="0"/>
                          <w:divBdr>
                            <w:top w:val="none" w:sz="0" w:space="0" w:color="auto"/>
                            <w:left w:val="none" w:sz="0" w:space="0" w:color="auto"/>
                            <w:bottom w:val="none" w:sz="0" w:space="0" w:color="auto"/>
                            <w:right w:val="none" w:sz="0" w:space="0" w:color="auto"/>
                          </w:divBdr>
                          <w:divsChild>
                            <w:div w:id="532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21259">
      <w:bodyDiv w:val="1"/>
      <w:marLeft w:val="0"/>
      <w:marRight w:val="0"/>
      <w:marTop w:val="0"/>
      <w:marBottom w:val="0"/>
      <w:divBdr>
        <w:top w:val="none" w:sz="0" w:space="0" w:color="auto"/>
        <w:left w:val="none" w:sz="0" w:space="0" w:color="auto"/>
        <w:bottom w:val="none" w:sz="0" w:space="0" w:color="auto"/>
        <w:right w:val="none" w:sz="0" w:space="0" w:color="auto"/>
      </w:divBdr>
      <w:divsChild>
        <w:div w:id="1602566565">
          <w:marLeft w:val="0"/>
          <w:marRight w:val="0"/>
          <w:marTop w:val="0"/>
          <w:marBottom w:val="0"/>
          <w:divBdr>
            <w:top w:val="none" w:sz="0" w:space="0" w:color="auto"/>
            <w:left w:val="none" w:sz="0" w:space="0" w:color="auto"/>
            <w:bottom w:val="none" w:sz="0" w:space="0" w:color="auto"/>
            <w:right w:val="none" w:sz="0" w:space="0" w:color="auto"/>
          </w:divBdr>
          <w:divsChild>
            <w:div w:id="281883214">
              <w:marLeft w:val="0"/>
              <w:marRight w:val="0"/>
              <w:marTop w:val="0"/>
              <w:marBottom w:val="0"/>
              <w:divBdr>
                <w:top w:val="none" w:sz="0" w:space="0" w:color="auto"/>
                <w:left w:val="none" w:sz="0" w:space="0" w:color="auto"/>
                <w:bottom w:val="none" w:sz="0" w:space="0" w:color="auto"/>
                <w:right w:val="none" w:sz="0" w:space="0" w:color="auto"/>
              </w:divBdr>
              <w:divsChild>
                <w:div w:id="792136241">
                  <w:marLeft w:val="0"/>
                  <w:marRight w:val="0"/>
                  <w:marTop w:val="0"/>
                  <w:marBottom w:val="0"/>
                  <w:divBdr>
                    <w:top w:val="none" w:sz="0" w:space="0" w:color="auto"/>
                    <w:left w:val="none" w:sz="0" w:space="0" w:color="auto"/>
                    <w:bottom w:val="none" w:sz="0" w:space="0" w:color="auto"/>
                    <w:right w:val="none" w:sz="0" w:space="0" w:color="auto"/>
                  </w:divBdr>
                  <w:divsChild>
                    <w:div w:id="683439160">
                      <w:marLeft w:val="0"/>
                      <w:marRight w:val="0"/>
                      <w:marTop w:val="0"/>
                      <w:marBottom w:val="0"/>
                      <w:divBdr>
                        <w:top w:val="none" w:sz="0" w:space="0" w:color="auto"/>
                        <w:left w:val="none" w:sz="0" w:space="0" w:color="auto"/>
                        <w:bottom w:val="none" w:sz="0" w:space="0" w:color="auto"/>
                        <w:right w:val="none" w:sz="0" w:space="0" w:color="auto"/>
                      </w:divBdr>
                      <w:divsChild>
                        <w:div w:id="1880622765">
                          <w:marLeft w:val="0"/>
                          <w:marRight w:val="0"/>
                          <w:marTop w:val="0"/>
                          <w:marBottom w:val="0"/>
                          <w:divBdr>
                            <w:top w:val="none" w:sz="0" w:space="0" w:color="auto"/>
                            <w:left w:val="none" w:sz="0" w:space="0" w:color="auto"/>
                            <w:bottom w:val="none" w:sz="0" w:space="0" w:color="auto"/>
                            <w:right w:val="none" w:sz="0" w:space="0" w:color="auto"/>
                          </w:divBdr>
                          <w:divsChild>
                            <w:div w:id="575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845997">
      <w:bodyDiv w:val="1"/>
      <w:marLeft w:val="0"/>
      <w:marRight w:val="0"/>
      <w:marTop w:val="0"/>
      <w:marBottom w:val="0"/>
      <w:divBdr>
        <w:top w:val="none" w:sz="0" w:space="0" w:color="auto"/>
        <w:left w:val="none" w:sz="0" w:space="0" w:color="auto"/>
        <w:bottom w:val="none" w:sz="0" w:space="0" w:color="auto"/>
        <w:right w:val="none" w:sz="0" w:space="0" w:color="auto"/>
      </w:divBdr>
      <w:divsChild>
        <w:div w:id="1081222070">
          <w:marLeft w:val="0"/>
          <w:marRight w:val="0"/>
          <w:marTop w:val="0"/>
          <w:marBottom w:val="0"/>
          <w:divBdr>
            <w:top w:val="none" w:sz="0" w:space="0" w:color="auto"/>
            <w:left w:val="none" w:sz="0" w:space="0" w:color="auto"/>
            <w:bottom w:val="none" w:sz="0" w:space="0" w:color="auto"/>
            <w:right w:val="none" w:sz="0" w:space="0" w:color="auto"/>
          </w:divBdr>
          <w:divsChild>
            <w:div w:id="957880974">
              <w:marLeft w:val="0"/>
              <w:marRight w:val="0"/>
              <w:marTop w:val="0"/>
              <w:marBottom w:val="0"/>
              <w:divBdr>
                <w:top w:val="none" w:sz="0" w:space="0" w:color="auto"/>
                <w:left w:val="none" w:sz="0" w:space="0" w:color="auto"/>
                <w:bottom w:val="none" w:sz="0" w:space="0" w:color="auto"/>
                <w:right w:val="none" w:sz="0" w:space="0" w:color="auto"/>
              </w:divBdr>
              <w:divsChild>
                <w:div w:id="944265454">
                  <w:marLeft w:val="0"/>
                  <w:marRight w:val="0"/>
                  <w:marTop w:val="0"/>
                  <w:marBottom w:val="0"/>
                  <w:divBdr>
                    <w:top w:val="none" w:sz="0" w:space="0" w:color="auto"/>
                    <w:left w:val="none" w:sz="0" w:space="0" w:color="auto"/>
                    <w:bottom w:val="none" w:sz="0" w:space="0" w:color="auto"/>
                    <w:right w:val="none" w:sz="0" w:space="0" w:color="auto"/>
                  </w:divBdr>
                  <w:divsChild>
                    <w:div w:id="1934123780">
                      <w:marLeft w:val="0"/>
                      <w:marRight w:val="0"/>
                      <w:marTop w:val="0"/>
                      <w:marBottom w:val="0"/>
                      <w:divBdr>
                        <w:top w:val="none" w:sz="0" w:space="0" w:color="auto"/>
                        <w:left w:val="none" w:sz="0" w:space="0" w:color="auto"/>
                        <w:bottom w:val="none" w:sz="0" w:space="0" w:color="auto"/>
                        <w:right w:val="none" w:sz="0" w:space="0" w:color="auto"/>
                      </w:divBdr>
                      <w:divsChild>
                        <w:div w:id="1669553422">
                          <w:marLeft w:val="0"/>
                          <w:marRight w:val="0"/>
                          <w:marTop w:val="0"/>
                          <w:marBottom w:val="0"/>
                          <w:divBdr>
                            <w:top w:val="none" w:sz="0" w:space="0" w:color="auto"/>
                            <w:left w:val="none" w:sz="0" w:space="0" w:color="auto"/>
                            <w:bottom w:val="none" w:sz="0" w:space="0" w:color="auto"/>
                            <w:right w:val="none" w:sz="0" w:space="0" w:color="auto"/>
                          </w:divBdr>
                          <w:divsChild>
                            <w:div w:id="3861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666322">
      <w:bodyDiv w:val="1"/>
      <w:marLeft w:val="0"/>
      <w:marRight w:val="0"/>
      <w:marTop w:val="0"/>
      <w:marBottom w:val="0"/>
      <w:divBdr>
        <w:top w:val="none" w:sz="0" w:space="0" w:color="auto"/>
        <w:left w:val="none" w:sz="0" w:space="0" w:color="auto"/>
        <w:bottom w:val="none" w:sz="0" w:space="0" w:color="auto"/>
        <w:right w:val="none" w:sz="0" w:space="0" w:color="auto"/>
      </w:divBdr>
      <w:divsChild>
        <w:div w:id="30687714">
          <w:marLeft w:val="0"/>
          <w:marRight w:val="0"/>
          <w:marTop w:val="0"/>
          <w:marBottom w:val="0"/>
          <w:divBdr>
            <w:top w:val="none" w:sz="0" w:space="0" w:color="auto"/>
            <w:left w:val="none" w:sz="0" w:space="0" w:color="auto"/>
            <w:bottom w:val="none" w:sz="0" w:space="0" w:color="auto"/>
            <w:right w:val="none" w:sz="0" w:space="0" w:color="auto"/>
          </w:divBdr>
          <w:divsChild>
            <w:div w:id="1658455247">
              <w:marLeft w:val="0"/>
              <w:marRight w:val="0"/>
              <w:marTop w:val="0"/>
              <w:marBottom w:val="0"/>
              <w:divBdr>
                <w:top w:val="none" w:sz="0" w:space="0" w:color="auto"/>
                <w:left w:val="none" w:sz="0" w:space="0" w:color="auto"/>
                <w:bottom w:val="none" w:sz="0" w:space="0" w:color="auto"/>
                <w:right w:val="none" w:sz="0" w:space="0" w:color="auto"/>
              </w:divBdr>
              <w:divsChild>
                <w:div w:id="1636523724">
                  <w:marLeft w:val="0"/>
                  <w:marRight w:val="0"/>
                  <w:marTop w:val="0"/>
                  <w:marBottom w:val="0"/>
                  <w:divBdr>
                    <w:top w:val="none" w:sz="0" w:space="0" w:color="auto"/>
                    <w:left w:val="none" w:sz="0" w:space="0" w:color="auto"/>
                    <w:bottom w:val="none" w:sz="0" w:space="0" w:color="auto"/>
                    <w:right w:val="none" w:sz="0" w:space="0" w:color="auto"/>
                  </w:divBdr>
                  <w:divsChild>
                    <w:div w:id="1497724118">
                      <w:marLeft w:val="0"/>
                      <w:marRight w:val="0"/>
                      <w:marTop w:val="0"/>
                      <w:marBottom w:val="0"/>
                      <w:divBdr>
                        <w:top w:val="none" w:sz="0" w:space="0" w:color="auto"/>
                        <w:left w:val="none" w:sz="0" w:space="0" w:color="auto"/>
                        <w:bottom w:val="none" w:sz="0" w:space="0" w:color="auto"/>
                        <w:right w:val="none" w:sz="0" w:space="0" w:color="auto"/>
                      </w:divBdr>
                      <w:divsChild>
                        <w:div w:id="947928754">
                          <w:marLeft w:val="0"/>
                          <w:marRight w:val="0"/>
                          <w:marTop w:val="0"/>
                          <w:marBottom w:val="0"/>
                          <w:divBdr>
                            <w:top w:val="none" w:sz="0" w:space="0" w:color="auto"/>
                            <w:left w:val="none" w:sz="0" w:space="0" w:color="auto"/>
                            <w:bottom w:val="none" w:sz="0" w:space="0" w:color="auto"/>
                            <w:right w:val="none" w:sz="0" w:space="0" w:color="auto"/>
                          </w:divBdr>
                          <w:divsChild>
                            <w:div w:id="14638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2810">
      <w:bodyDiv w:val="1"/>
      <w:marLeft w:val="0"/>
      <w:marRight w:val="0"/>
      <w:marTop w:val="0"/>
      <w:marBottom w:val="0"/>
      <w:divBdr>
        <w:top w:val="none" w:sz="0" w:space="0" w:color="auto"/>
        <w:left w:val="none" w:sz="0" w:space="0" w:color="auto"/>
        <w:bottom w:val="none" w:sz="0" w:space="0" w:color="auto"/>
        <w:right w:val="none" w:sz="0" w:space="0" w:color="auto"/>
      </w:divBdr>
      <w:divsChild>
        <w:div w:id="1962417131">
          <w:marLeft w:val="0"/>
          <w:marRight w:val="0"/>
          <w:marTop w:val="0"/>
          <w:marBottom w:val="0"/>
          <w:divBdr>
            <w:top w:val="none" w:sz="0" w:space="0" w:color="auto"/>
            <w:left w:val="none" w:sz="0" w:space="0" w:color="auto"/>
            <w:bottom w:val="none" w:sz="0" w:space="0" w:color="auto"/>
            <w:right w:val="none" w:sz="0" w:space="0" w:color="auto"/>
          </w:divBdr>
          <w:divsChild>
            <w:div w:id="416900847">
              <w:marLeft w:val="0"/>
              <w:marRight w:val="0"/>
              <w:marTop w:val="0"/>
              <w:marBottom w:val="0"/>
              <w:divBdr>
                <w:top w:val="none" w:sz="0" w:space="0" w:color="auto"/>
                <w:left w:val="none" w:sz="0" w:space="0" w:color="auto"/>
                <w:bottom w:val="none" w:sz="0" w:space="0" w:color="auto"/>
                <w:right w:val="none" w:sz="0" w:space="0" w:color="auto"/>
              </w:divBdr>
              <w:divsChild>
                <w:div w:id="878397425">
                  <w:marLeft w:val="0"/>
                  <w:marRight w:val="0"/>
                  <w:marTop w:val="0"/>
                  <w:marBottom w:val="0"/>
                  <w:divBdr>
                    <w:top w:val="none" w:sz="0" w:space="0" w:color="auto"/>
                    <w:left w:val="none" w:sz="0" w:space="0" w:color="auto"/>
                    <w:bottom w:val="none" w:sz="0" w:space="0" w:color="auto"/>
                    <w:right w:val="none" w:sz="0" w:space="0" w:color="auto"/>
                  </w:divBdr>
                  <w:divsChild>
                    <w:div w:id="819033594">
                      <w:marLeft w:val="0"/>
                      <w:marRight w:val="0"/>
                      <w:marTop w:val="0"/>
                      <w:marBottom w:val="0"/>
                      <w:divBdr>
                        <w:top w:val="none" w:sz="0" w:space="0" w:color="auto"/>
                        <w:left w:val="none" w:sz="0" w:space="0" w:color="auto"/>
                        <w:bottom w:val="none" w:sz="0" w:space="0" w:color="auto"/>
                        <w:right w:val="none" w:sz="0" w:space="0" w:color="auto"/>
                      </w:divBdr>
                      <w:divsChild>
                        <w:div w:id="1674258693">
                          <w:marLeft w:val="0"/>
                          <w:marRight w:val="0"/>
                          <w:marTop w:val="0"/>
                          <w:marBottom w:val="0"/>
                          <w:divBdr>
                            <w:top w:val="none" w:sz="0" w:space="0" w:color="auto"/>
                            <w:left w:val="none" w:sz="0" w:space="0" w:color="auto"/>
                            <w:bottom w:val="none" w:sz="0" w:space="0" w:color="auto"/>
                            <w:right w:val="none" w:sz="0" w:space="0" w:color="auto"/>
                          </w:divBdr>
                          <w:divsChild>
                            <w:div w:id="11497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951678">
      <w:bodyDiv w:val="1"/>
      <w:marLeft w:val="0"/>
      <w:marRight w:val="0"/>
      <w:marTop w:val="0"/>
      <w:marBottom w:val="0"/>
      <w:divBdr>
        <w:top w:val="none" w:sz="0" w:space="0" w:color="auto"/>
        <w:left w:val="none" w:sz="0" w:space="0" w:color="auto"/>
        <w:bottom w:val="none" w:sz="0" w:space="0" w:color="auto"/>
        <w:right w:val="none" w:sz="0" w:space="0" w:color="auto"/>
      </w:divBdr>
      <w:divsChild>
        <w:div w:id="1860656432">
          <w:marLeft w:val="0"/>
          <w:marRight w:val="0"/>
          <w:marTop w:val="0"/>
          <w:marBottom w:val="0"/>
          <w:divBdr>
            <w:top w:val="none" w:sz="0" w:space="0" w:color="auto"/>
            <w:left w:val="none" w:sz="0" w:space="0" w:color="auto"/>
            <w:bottom w:val="none" w:sz="0" w:space="0" w:color="auto"/>
            <w:right w:val="none" w:sz="0" w:space="0" w:color="auto"/>
          </w:divBdr>
          <w:divsChild>
            <w:div w:id="99032035">
              <w:marLeft w:val="0"/>
              <w:marRight w:val="0"/>
              <w:marTop w:val="0"/>
              <w:marBottom w:val="0"/>
              <w:divBdr>
                <w:top w:val="none" w:sz="0" w:space="0" w:color="auto"/>
                <w:left w:val="none" w:sz="0" w:space="0" w:color="auto"/>
                <w:bottom w:val="none" w:sz="0" w:space="0" w:color="auto"/>
                <w:right w:val="none" w:sz="0" w:space="0" w:color="auto"/>
              </w:divBdr>
              <w:divsChild>
                <w:div w:id="1405227636">
                  <w:marLeft w:val="0"/>
                  <w:marRight w:val="0"/>
                  <w:marTop w:val="0"/>
                  <w:marBottom w:val="0"/>
                  <w:divBdr>
                    <w:top w:val="none" w:sz="0" w:space="0" w:color="auto"/>
                    <w:left w:val="none" w:sz="0" w:space="0" w:color="auto"/>
                    <w:bottom w:val="none" w:sz="0" w:space="0" w:color="auto"/>
                    <w:right w:val="none" w:sz="0" w:space="0" w:color="auto"/>
                  </w:divBdr>
                  <w:divsChild>
                    <w:div w:id="1357464326">
                      <w:marLeft w:val="0"/>
                      <w:marRight w:val="0"/>
                      <w:marTop w:val="0"/>
                      <w:marBottom w:val="0"/>
                      <w:divBdr>
                        <w:top w:val="none" w:sz="0" w:space="0" w:color="auto"/>
                        <w:left w:val="none" w:sz="0" w:space="0" w:color="auto"/>
                        <w:bottom w:val="none" w:sz="0" w:space="0" w:color="auto"/>
                        <w:right w:val="none" w:sz="0" w:space="0" w:color="auto"/>
                      </w:divBdr>
                      <w:divsChild>
                        <w:div w:id="1178156021">
                          <w:marLeft w:val="0"/>
                          <w:marRight w:val="0"/>
                          <w:marTop w:val="0"/>
                          <w:marBottom w:val="0"/>
                          <w:divBdr>
                            <w:top w:val="none" w:sz="0" w:space="0" w:color="auto"/>
                            <w:left w:val="none" w:sz="0" w:space="0" w:color="auto"/>
                            <w:bottom w:val="none" w:sz="0" w:space="0" w:color="auto"/>
                            <w:right w:val="none" w:sz="0" w:space="0" w:color="auto"/>
                          </w:divBdr>
                          <w:divsChild>
                            <w:div w:id="13916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53809">
      <w:bodyDiv w:val="1"/>
      <w:marLeft w:val="0"/>
      <w:marRight w:val="0"/>
      <w:marTop w:val="0"/>
      <w:marBottom w:val="0"/>
      <w:divBdr>
        <w:top w:val="none" w:sz="0" w:space="0" w:color="auto"/>
        <w:left w:val="none" w:sz="0" w:space="0" w:color="auto"/>
        <w:bottom w:val="none" w:sz="0" w:space="0" w:color="auto"/>
        <w:right w:val="none" w:sz="0" w:space="0" w:color="auto"/>
      </w:divBdr>
      <w:divsChild>
        <w:div w:id="1698000501">
          <w:marLeft w:val="0"/>
          <w:marRight w:val="0"/>
          <w:marTop w:val="0"/>
          <w:marBottom w:val="0"/>
          <w:divBdr>
            <w:top w:val="none" w:sz="0" w:space="0" w:color="auto"/>
            <w:left w:val="none" w:sz="0" w:space="0" w:color="auto"/>
            <w:bottom w:val="none" w:sz="0" w:space="0" w:color="auto"/>
            <w:right w:val="none" w:sz="0" w:space="0" w:color="auto"/>
          </w:divBdr>
          <w:divsChild>
            <w:div w:id="1589121054">
              <w:marLeft w:val="0"/>
              <w:marRight w:val="0"/>
              <w:marTop w:val="0"/>
              <w:marBottom w:val="0"/>
              <w:divBdr>
                <w:top w:val="none" w:sz="0" w:space="0" w:color="auto"/>
                <w:left w:val="none" w:sz="0" w:space="0" w:color="auto"/>
                <w:bottom w:val="none" w:sz="0" w:space="0" w:color="auto"/>
                <w:right w:val="none" w:sz="0" w:space="0" w:color="auto"/>
              </w:divBdr>
              <w:divsChild>
                <w:div w:id="560672226">
                  <w:marLeft w:val="0"/>
                  <w:marRight w:val="0"/>
                  <w:marTop w:val="0"/>
                  <w:marBottom w:val="0"/>
                  <w:divBdr>
                    <w:top w:val="none" w:sz="0" w:space="0" w:color="auto"/>
                    <w:left w:val="none" w:sz="0" w:space="0" w:color="auto"/>
                    <w:bottom w:val="none" w:sz="0" w:space="0" w:color="auto"/>
                    <w:right w:val="none" w:sz="0" w:space="0" w:color="auto"/>
                  </w:divBdr>
                  <w:divsChild>
                    <w:div w:id="1977834263">
                      <w:marLeft w:val="0"/>
                      <w:marRight w:val="0"/>
                      <w:marTop w:val="0"/>
                      <w:marBottom w:val="0"/>
                      <w:divBdr>
                        <w:top w:val="none" w:sz="0" w:space="0" w:color="auto"/>
                        <w:left w:val="none" w:sz="0" w:space="0" w:color="auto"/>
                        <w:bottom w:val="none" w:sz="0" w:space="0" w:color="auto"/>
                        <w:right w:val="none" w:sz="0" w:space="0" w:color="auto"/>
                      </w:divBdr>
                      <w:divsChild>
                        <w:div w:id="85079444">
                          <w:marLeft w:val="0"/>
                          <w:marRight w:val="0"/>
                          <w:marTop w:val="0"/>
                          <w:marBottom w:val="0"/>
                          <w:divBdr>
                            <w:top w:val="none" w:sz="0" w:space="0" w:color="auto"/>
                            <w:left w:val="none" w:sz="0" w:space="0" w:color="auto"/>
                            <w:bottom w:val="none" w:sz="0" w:space="0" w:color="auto"/>
                            <w:right w:val="none" w:sz="0" w:space="0" w:color="auto"/>
                          </w:divBdr>
                          <w:divsChild>
                            <w:div w:id="12012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429601">
      <w:bodyDiv w:val="1"/>
      <w:marLeft w:val="0"/>
      <w:marRight w:val="0"/>
      <w:marTop w:val="0"/>
      <w:marBottom w:val="0"/>
      <w:divBdr>
        <w:top w:val="none" w:sz="0" w:space="0" w:color="auto"/>
        <w:left w:val="none" w:sz="0" w:space="0" w:color="auto"/>
        <w:bottom w:val="none" w:sz="0" w:space="0" w:color="auto"/>
        <w:right w:val="none" w:sz="0" w:space="0" w:color="auto"/>
      </w:divBdr>
      <w:divsChild>
        <w:div w:id="862011797">
          <w:marLeft w:val="0"/>
          <w:marRight w:val="0"/>
          <w:marTop w:val="0"/>
          <w:marBottom w:val="0"/>
          <w:divBdr>
            <w:top w:val="none" w:sz="0" w:space="0" w:color="auto"/>
            <w:left w:val="none" w:sz="0" w:space="0" w:color="auto"/>
            <w:bottom w:val="none" w:sz="0" w:space="0" w:color="auto"/>
            <w:right w:val="none" w:sz="0" w:space="0" w:color="auto"/>
          </w:divBdr>
          <w:divsChild>
            <w:div w:id="1030182419">
              <w:marLeft w:val="0"/>
              <w:marRight w:val="0"/>
              <w:marTop w:val="0"/>
              <w:marBottom w:val="0"/>
              <w:divBdr>
                <w:top w:val="none" w:sz="0" w:space="0" w:color="auto"/>
                <w:left w:val="none" w:sz="0" w:space="0" w:color="auto"/>
                <w:bottom w:val="none" w:sz="0" w:space="0" w:color="auto"/>
                <w:right w:val="none" w:sz="0" w:space="0" w:color="auto"/>
              </w:divBdr>
              <w:divsChild>
                <w:div w:id="1910265944">
                  <w:marLeft w:val="0"/>
                  <w:marRight w:val="0"/>
                  <w:marTop w:val="0"/>
                  <w:marBottom w:val="0"/>
                  <w:divBdr>
                    <w:top w:val="none" w:sz="0" w:space="0" w:color="auto"/>
                    <w:left w:val="none" w:sz="0" w:space="0" w:color="auto"/>
                    <w:bottom w:val="none" w:sz="0" w:space="0" w:color="auto"/>
                    <w:right w:val="none" w:sz="0" w:space="0" w:color="auto"/>
                  </w:divBdr>
                  <w:divsChild>
                    <w:div w:id="431895175">
                      <w:marLeft w:val="0"/>
                      <w:marRight w:val="0"/>
                      <w:marTop w:val="0"/>
                      <w:marBottom w:val="0"/>
                      <w:divBdr>
                        <w:top w:val="none" w:sz="0" w:space="0" w:color="auto"/>
                        <w:left w:val="none" w:sz="0" w:space="0" w:color="auto"/>
                        <w:bottom w:val="none" w:sz="0" w:space="0" w:color="auto"/>
                        <w:right w:val="none" w:sz="0" w:space="0" w:color="auto"/>
                      </w:divBdr>
                      <w:divsChild>
                        <w:div w:id="1134299264">
                          <w:marLeft w:val="0"/>
                          <w:marRight w:val="0"/>
                          <w:marTop w:val="0"/>
                          <w:marBottom w:val="0"/>
                          <w:divBdr>
                            <w:top w:val="none" w:sz="0" w:space="0" w:color="auto"/>
                            <w:left w:val="none" w:sz="0" w:space="0" w:color="auto"/>
                            <w:bottom w:val="none" w:sz="0" w:space="0" w:color="auto"/>
                            <w:right w:val="none" w:sz="0" w:space="0" w:color="auto"/>
                          </w:divBdr>
                          <w:divsChild>
                            <w:div w:id="14688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113398">
      <w:bodyDiv w:val="1"/>
      <w:marLeft w:val="0"/>
      <w:marRight w:val="0"/>
      <w:marTop w:val="0"/>
      <w:marBottom w:val="0"/>
      <w:divBdr>
        <w:top w:val="none" w:sz="0" w:space="0" w:color="auto"/>
        <w:left w:val="none" w:sz="0" w:space="0" w:color="auto"/>
        <w:bottom w:val="none" w:sz="0" w:space="0" w:color="auto"/>
        <w:right w:val="none" w:sz="0" w:space="0" w:color="auto"/>
      </w:divBdr>
      <w:divsChild>
        <w:div w:id="2003386306">
          <w:marLeft w:val="0"/>
          <w:marRight w:val="0"/>
          <w:marTop w:val="0"/>
          <w:marBottom w:val="0"/>
          <w:divBdr>
            <w:top w:val="none" w:sz="0" w:space="0" w:color="auto"/>
            <w:left w:val="none" w:sz="0" w:space="0" w:color="auto"/>
            <w:bottom w:val="none" w:sz="0" w:space="0" w:color="auto"/>
            <w:right w:val="none" w:sz="0" w:space="0" w:color="auto"/>
          </w:divBdr>
          <w:divsChild>
            <w:div w:id="945039703">
              <w:marLeft w:val="0"/>
              <w:marRight w:val="0"/>
              <w:marTop w:val="0"/>
              <w:marBottom w:val="0"/>
              <w:divBdr>
                <w:top w:val="none" w:sz="0" w:space="0" w:color="auto"/>
                <w:left w:val="none" w:sz="0" w:space="0" w:color="auto"/>
                <w:bottom w:val="none" w:sz="0" w:space="0" w:color="auto"/>
                <w:right w:val="none" w:sz="0" w:space="0" w:color="auto"/>
              </w:divBdr>
              <w:divsChild>
                <w:div w:id="1065840606">
                  <w:marLeft w:val="0"/>
                  <w:marRight w:val="0"/>
                  <w:marTop w:val="0"/>
                  <w:marBottom w:val="0"/>
                  <w:divBdr>
                    <w:top w:val="none" w:sz="0" w:space="0" w:color="auto"/>
                    <w:left w:val="none" w:sz="0" w:space="0" w:color="auto"/>
                    <w:bottom w:val="none" w:sz="0" w:space="0" w:color="auto"/>
                    <w:right w:val="none" w:sz="0" w:space="0" w:color="auto"/>
                  </w:divBdr>
                  <w:divsChild>
                    <w:div w:id="1677464652">
                      <w:marLeft w:val="0"/>
                      <w:marRight w:val="0"/>
                      <w:marTop w:val="0"/>
                      <w:marBottom w:val="0"/>
                      <w:divBdr>
                        <w:top w:val="none" w:sz="0" w:space="0" w:color="auto"/>
                        <w:left w:val="none" w:sz="0" w:space="0" w:color="auto"/>
                        <w:bottom w:val="none" w:sz="0" w:space="0" w:color="auto"/>
                        <w:right w:val="none" w:sz="0" w:space="0" w:color="auto"/>
                      </w:divBdr>
                      <w:divsChild>
                        <w:div w:id="2010134858">
                          <w:marLeft w:val="0"/>
                          <w:marRight w:val="0"/>
                          <w:marTop w:val="0"/>
                          <w:marBottom w:val="0"/>
                          <w:divBdr>
                            <w:top w:val="none" w:sz="0" w:space="0" w:color="auto"/>
                            <w:left w:val="none" w:sz="0" w:space="0" w:color="auto"/>
                            <w:bottom w:val="none" w:sz="0" w:space="0" w:color="auto"/>
                            <w:right w:val="none" w:sz="0" w:space="0" w:color="auto"/>
                          </w:divBdr>
                          <w:divsChild>
                            <w:div w:id="75421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57767">
      <w:bodyDiv w:val="1"/>
      <w:marLeft w:val="0"/>
      <w:marRight w:val="0"/>
      <w:marTop w:val="0"/>
      <w:marBottom w:val="0"/>
      <w:divBdr>
        <w:top w:val="none" w:sz="0" w:space="0" w:color="auto"/>
        <w:left w:val="none" w:sz="0" w:space="0" w:color="auto"/>
        <w:bottom w:val="none" w:sz="0" w:space="0" w:color="auto"/>
        <w:right w:val="none" w:sz="0" w:space="0" w:color="auto"/>
      </w:divBdr>
      <w:divsChild>
        <w:div w:id="1712606368">
          <w:marLeft w:val="0"/>
          <w:marRight w:val="0"/>
          <w:marTop w:val="0"/>
          <w:marBottom w:val="0"/>
          <w:divBdr>
            <w:top w:val="none" w:sz="0" w:space="0" w:color="auto"/>
            <w:left w:val="none" w:sz="0" w:space="0" w:color="auto"/>
            <w:bottom w:val="none" w:sz="0" w:space="0" w:color="auto"/>
            <w:right w:val="none" w:sz="0" w:space="0" w:color="auto"/>
          </w:divBdr>
          <w:divsChild>
            <w:div w:id="1323045798">
              <w:marLeft w:val="0"/>
              <w:marRight w:val="0"/>
              <w:marTop w:val="0"/>
              <w:marBottom w:val="0"/>
              <w:divBdr>
                <w:top w:val="none" w:sz="0" w:space="0" w:color="auto"/>
                <w:left w:val="none" w:sz="0" w:space="0" w:color="auto"/>
                <w:bottom w:val="none" w:sz="0" w:space="0" w:color="auto"/>
                <w:right w:val="none" w:sz="0" w:space="0" w:color="auto"/>
              </w:divBdr>
              <w:divsChild>
                <w:div w:id="1550723954">
                  <w:marLeft w:val="0"/>
                  <w:marRight w:val="0"/>
                  <w:marTop w:val="0"/>
                  <w:marBottom w:val="0"/>
                  <w:divBdr>
                    <w:top w:val="none" w:sz="0" w:space="0" w:color="auto"/>
                    <w:left w:val="none" w:sz="0" w:space="0" w:color="auto"/>
                    <w:bottom w:val="none" w:sz="0" w:space="0" w:color="auto"/>
                    <w:right w:val="none" w:sz="0" w:space="0" w:color="auto"/>
                  </w:divBdr>
                  <w:divsChild>
                    <w:div w:id="1244800058">
                      <w:marLeft w:val="0"/>
                      <w:marRight w:val="0"/>
                      <w:marTop w:val="0"/>
                      <w:marBottom w:val="0"/>
                      <w:divBdr>
                        <w:top w:val="none" w:sz="0" w:space="0" w:color="auto"/>
                        <w:left w:val="none" w:sz="0" w:space="0" w:color="auto"/>
                        <w:bottom w:val="none" w:sz="0" w:space="0" w:color="auto"/>
                        <w:right w:val="none" w:sz="0" w:space="0" w:color="auto"/>
                      </w:divBdr>
                      <w:divsChild>
                        <w:div w:id="527107291">
                          <w:marLeft w:val="0"/>
                          <w:marRight w:val="0"/>
                          <w:marTop w:val="0"/>
                          <w:marBottom w:val="0"/>
                          <w:divBdr>
                            <w:top w:val="none" w:sz="0" w:space="0" w:color="auto"/>
                            <w:left w:val="none" w:sz="0" w:space="0" w:color="auto"/>
                            <w:bottom w:val="none" w:sz="0" w:space="0" w:color="auto"/>
                            <w:right w:val="none" w:sz="0" w:space="0" w:color="auto"/>
                          </w:divBdr>
                          <w:divsChild>
                            <w:div w:id="6844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18513">
      <w:bodyDiv w:val="1"/>
      <w:marLeft w:val="0"/>
      <w:marRight w:val="0"/>
      <w:marTop w:val="0"/>
      <w:marBottom w:val="0"/>
      <w:divBdr>
        <w:top w:val="none" w:sz="0" w:space="0" w:color="auto"/>
        <w:left w:val="none" w:sz="0" w:space="0" w:color="auto"/>
        <w:bottom w:val="none" w:sz="0" w:space="0" w:color="auto"/>
        <w:right w:val="none" w:sz="0" w:space="0" w:color="auto"/>
      </w:divBdr>
      <w:divsChild>
        <w:div w:id="107360540">
          <w:marLeft w:val="0"/>
          <w:marRight w:val="0"/>
          <w:marTop w:val="0"/>
          <w:marBottom w:val="0"/>
          <w:divBdr>
            <w:top w:val="none" w:sz="0" w:space="0" w:color="auto"/>
            <w:left w:val="none" w:sz="0" w:space="0" w:color="auto"/>
            <w:bottom w:val="none" w:sz="0" w:space="0" w:color="auto"/>
            <w:right w:val="none" w:sz="0" w:space="0" w:color="auto"/>
          </w:divBdr>
          <w:divsChild>
            <w:div w:id="1825580381">
              <w:marLeft w:val="0"/>
              <w:marRight w:val="0"/>
              <w:marTop w:val="0"/>
              <w:marBottom w:val="0"/>
              <w:divBdr>
                <w:top w:val="none" w:sz="0" w:space="0" w:color="auto"/>
                <w:left w:val="none" w:sz="0" w:space="0" w:color="auto"/>
                <w:bottom w:val="none" w:sz="0" w:space="0" w:color="auto"/>
                <w:right w:val="none" w:sz="0" w:space="0" w:color="auto"/>
              </w:divBdr>
              <w:divsChild>
                <w:div w:id="177356013">
                  <w:marLeft w:val="0"/>
                  <w:marRight w:val="0"/>
                  <w:marTop w:val="0"/>
                  <w:marBottom w:val="0"/>
                  <w:divBdr>
                    <w:top w:val="none" w:sz="0" w:space="0" w:color="auto"/>
                    <w:left w:val="none" w:sz="0" w:space="0" w:color="auto"/>
                    <w:bottom w:val="none" w:sz="0" w:space="0" w:color="auto"/>
                    <w:right w:val="none" w:sz="0" w:space="0" w:color="auto"/>
                  </w:divBdr>
                  <w:divsChild>
                    <w:div w:id="797795258">
                      <w:marLeft w:val="0"/>
                      <w:marRight w:val="0"/>
                      <w:marTop w:val="0"/>
                      <w:marBottom w:val="0"/>
                      <w:divBdr>
                        <w:top w:val="none" w:sz="0" w:space="0" w:color="auto"/>
                        <w:left w:val="none" w:sz="0" w:space="0" w:color="auto"/>
                        <w:bottom w:val="none" w:sz="0" w:space="0" w:color="auto"/>
                        <w:right w:val="none" w:sz="0" w:space="0" w:color="auto"/>
                      </w:divBdr>
                      <w:divsChild>
                        <w:div w:id="68504519">
                          <w:marLeft w:val="0"/>
                          <w:marRight w:val="0"/>
                          <w:marTop w:val="0"/>
                          <w:marBottom w:val="0"/>
                          <w:divBdr>
                            <w:top w:val="none" w:sz="0" w:space="0" w:color="auto"/>
                            <w:left w:val="none" w:sz="0" w:space="0" w:color="auto"/>
                            <w:bottom w:val="none" w:sz="0" w:space="0" w:color="auto"/>
                            <w:right w:val="none" w:sz="0" w:space="0" w:color="auto"/>
                          </w:divBdr>
                          <w:divsChild>
                            <w:div w:id="14669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884110">
      <w:bodyDiv w:val="1"/>
      <w:marLeft w:val="0"/>
      <w:marRight w:val="0"/>
      <w:marTop w:val="0"/>
      <w:marBottom w:val="0"/>
      <w:divBdr>
        <w:top w:val="none" w:sz="0" w:space="0" w:color="auto"/>
        <w:left w:val="none" w:sz="0" w:space="0" w:color="auto"/>
        <w:bottom w:val="none" w:sz="0" w:space="0" w:color="auto"/>
        <w:right w:val="none" w:sz="0" w:space="0" w:color="auto"/>
      </w:divBdr>
      <w:divsChild>
        <w:div w:id="1696612551">
          <w:marLeft w:val="0"/>
          <w:marRight w:val="0"/>
          <w:marTop w:val="0"/>
          <w:marBottom w:val="0"/>
          <w:divBdr>
            <w:top w:val="none" w:sz="0" w:space="0" w:color="auto"/>
            <w:left w:val="none" w:sz="0" w:space="0" w:color="auto"/>
            <w:bottom w:val="none" w:sz="0" w:space="0" w:color="auto"/>
            <w:right w:val="none" w:sz="0" w:space="0" w:color="auto"/>
          </w:divBdr>
          <w:divsChild>
            <w:div w:id="1132406586">
              <w:marLeft w:val="0"/>
              <w:marRight w:val="0"/>
              <w:marTop w:val="0"/>
              <w:marBottom w:val="0"/>
              <w:divBdr>
                <w:top w:val="none" w:sz="0" w:space="0" w:color="auto"/>
                <w:left w:val="none" w:sz="0" w:space="0" w:color="auto"/>
                <w:bottom w:val="none" w:sz="0" w:space="0" w:color="auto"/>
                <w:right w:val="none" w:sz="0" w:space="0" w:color="auto"/>
              </w:divBdr>
              <w:divsChild>
                <w:div w:id="997539232">
                  <w:marLeft w:val="0"/>
                  <w:marRight w:val="0"/>
                  <w:marTop w:val="0"/>
                  <w:marBottom w:val="0"/>
                  <w:divBdr>
                    <w:top w:val="none" w:sz="0" w:space="0" w:color="auto"/>
                    <w:left w:val="none" w:sz="0" w:space="0" w:color="auto"/>
                    <w:bottom w:val="none" w:sz="0" w:space="0" w:color="auto"/>
                    <w:right w:val="none" w:sz="0" w:space="0" w:color="auto"/>
                  </w:divBdr>
                  <w:divsChild>
                    <w:div w:id="1753351680">
                      <w:marLeft w:val="0"/>
                      <w:marRight w:val="0"/>
                      <w:marTop w:val="0"/>
                      <w:marBottom w:val="0"/>
                      <w:divBdr>
                        <w:top w:val="none" w:sz="0" w:space="0" w:color="auto"/>
                        <w:left w:val="none" w:sz="0" w:space="0" w:color="auto"/>
                        <w:bottom w:val="none" w:sz="0" w:space="0" w:color="auto"/>
                        <w:right w:val="none" w:sz="0" w:space="0" w:color="auto"/>
                      </w:divBdr>
                      <w:divsChild>
                        <w:div w:id="1772552515">
                          <w:marLeft w:val="0"/>
                          <w:marRight w:val="0"/>
                          <w:marTop w:val="0"/>
                          <w:marBottom w:val="0"/>
                          <w:divBdr>
                            <w:top w:val="none" w:sz="0" w:space="0" w:color="auto"/>
                            <w:left w:val="none" w:sz="0" w:space="0" w:color="auto"/>
                            <w:bottom w:val="none" w:sz="0" w:space="0" w:color="auto"/>
                            <w:right w:val="none" w:sz="0" w:space="0" w:color="auto"/>
                          </w:divBdr>
                          <w:divsChild>
                            <w:div w:id="15053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912596">
      <w:bodyDiv w:val="1"/>
      <w:marLeft w:val="0"/>
      <w:marRight w:val="0"/>
      <w:marTop w:val="0"/>
      <w:marBottom w:val="0"/>
      <w:divBdr>
        <w:top w:val="none" w:sz="0" w:space="0" w:color="auto"/>
        <w:left w:val="none" w:sz="0" w:space="0" w:color="auto"/>
        <w:bottom w:val="none" w:sz="0" w:space="0" w:color="auto"/>
        <w:right w:val="none" w:sz="0" w:space="0" w:color="auto"/>
      </w:divBdr>
      <w:divsChild>
        <w:div w:id="1774590829">
          <w:marLeft w:val="0"/>
          <w:marRight w:val="0"/>
          <w:marTop w:val="0"/>
          <w:marBottom w:val="0"/>
          <w:divBdr>
            <w:top w:val="none" w:sz="0" w:space="0" w:color="auto"/>
            <w:left w:val="none" w:sz="0" w:space="0" w:color="auto"/>
            <w:bottom w:val="none" w:sz="0" w:space="0" w:color="auto"/>
            <w:right w:val="none" w:sz="0" w:space="0" w:color="auto"/>
          </w:divBdr>
          <w:divsChild>
            <w:div w:id="1009286906">
              <w:marLeft w:val="0"/>
              <w:marRight w:val="0"/>
              <w:marTop w:val="0"/>
              <w:marBottom w:val="0"/>
              <w:divBdr>
                <w:top w:val="none" w:sz="0" w:space="0" w:color="auto"/>
                <w:left w:val="none" w:sz="0" w:space="0" w:color="auto"/>
                <w:bottom w:val="none" w:sz="0" w:space="0" w:color="auto"/>
                <w:right w:val="none" w:sz="0" w:space="0" w:color="auto"/>
              </w:divBdr>
              <w:divsChild>
                <w:div w:id="1623346366">
                  <w:marLeft w:val="0"/>
                  <w:marRight w:val="0"/>
                  <w:marTop w:val="0"/>
                  <w:marBottom w:val="0"/>
                  <w:divBdr>
                    <w:top w:val="none" w:sz="0" w:space="0" w:color="auto"/>
                    <w:left w:val="none" w:sz="0" w:space="0" w:color="auto"/>
                    <w:bottom w:val="none" w:sz="0" w:space="0" w:color="auto"/>
                    <w:right w:val="none" w:sz="0" w:space="0" w:color="auto"/>
                  </w:divBdr>
                  <w:divsChild>
                    <w:div w:id="799423438">
                      <w:marLeft w:val="0"/>
                      <w:marRight w:val="0"/>
                      <w:marTop w:val="0"/>
                      <w:marBottom w:val="0"/>
                      <w:divBdr>
                        <w:top w:val="none" w:sz="0" w:space="0" w:color="auto"/>
                        <w:left w:val="none" w:sz="0" w:space="0" w:color="auto"/>
                        <w:bottom w:val="none" w:sz="0" w:space="0" w:color="auto"/>
                        <w:right w:val="none" w:sz="0" w:space="0" w:color="auto"/>
                      </w:divBdr>
                      <w:divsChild>
                        <w:div w:id="649601474">
                          <w:marLeft w:val="0"/>
                          <w:marRight w:val="0"/>
                          <w:marTop w:val="0"/>
                          <w:marBottom w:val="0"/>
                          <w:divBdr>
                            <w:top w:val="none" w:sz="0" w:space="0" w:color="auto"/>
                            <w:left w:val="none" w:sz="0" w:space="0" w:color="auto"/>
                            <w:bottom w:val="none" w:sz="0" w:space="0" w:color="auto"/>
                            <w:right w:val="none" w:sz="0" w:space="0" w:color="auto"/>
                          </w:divBdr>
                        </w:div>
                        <w:div w:id="6967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27075">
      <w:bodyDiv w:val="1"/>
      <w:marLeft w:val="0"/>
      <w:marRight w:val="0"/>
      <w:marTop w:val="0"/>
      <w:marBottom w:val="0"/>
      <w:divBdr>
        <w:top w:val="none" w:sz="0" w:space="0" w:color="auto"/>
        <w:left w:val="none" w:sz="0" w:space="0" w:color="auto"/>
        <w:bottom w:val="none" w:sz="0" w:space="0" w:color="auto"/>
        <w:right w:val="none" w:sz="0" w:space="0" w:color="auto"/>
      </w:divBdr>
      <w:divsChild>
        <w:div w:id="1160270374">
          <w:marLeft w:val="0"/>
          <w:marRight w:val="0"/>
          <w:marTop w:val="0"/>
          <w:marBottom w:val="0"/>
          <w:divBdr>
            <w:top w:val="none" w:sz="0" w:space="0" w:color="auto"/>
            <w:left w:val="none" w:sz="0" w:space="0" w:color="auto"/>
            <w:bottom w:val="none" w:sz="0" w:space="0" w:color="auto"/>
            <w:right w:val="none" w:sz="0" w:space="0" w:color="auto"/>
          </w:divBdr>
          <w:divsChild>
            <w:div w:id="24254444">
              <w:marLeft w:val="0"/>
              <w:marRight w:val="0"/>
              <w:marTop w:val="0"/>
              <w:marBottom w:val="0"/>
              <w:divBdr>
                <w:top w:val="none" w:sz="0" w:space="0" w:color="auto"/>
                <w:left w:val="none" w:sz="0" w:space="0" w:color="auto"/>
                <w:bottom w:val="none" w:sz="0" w:space="0" w:color="auto"/>
                <w:right w:val="none" w:sz="0" w:space="0" w:color="auto"/>
              </w:divBdr>
              <w:divsChild>
                <w:div w:id="290284254">
                  <w:marLeft w:val="0"/>
                  <w:marRight w:val="0"/>
                  <w:marTop w:val="0"/>
                  <w:marBottom w:val="0"/>
                  <w:divBdr>
                    <w:top w:val="none" w:sz="0" w:space="0" w:color="auto"/>
                    <w:left w:val="none" w:sz="0" w:space="0" w:color="auto"/>
                    <w:bottom w:val="none" w:sz="0" w:space="0" w:color="auto"/>
                    <w:right w:val="none" w:sz="0" w:space="0" w:color="auto"/>
                  </w:divBdr>
                  <w:divsChild>
                    <w:div w:id="365915094">
                      <w:marLeft w:val="0"/>
                      <w:marRight w:val="0"/>
                      <w:marTop w:val="0"/>
                      <w:marBottom w:val="0"/>
                      <w:divBdr>
                        <w:top w:val="none" w:sz="0" w:space="0" w:color="auto"/>
                        <w:left w:val="none" w:sz="0" w:space="0" w:color="auto"/>
                        <w:bottom w:val="none" w:sz="0" w:space="0" w:color="auto"/>
                        <w:right w:val="none" w:sz="0" w:space="0" w:color="auto"/>
                      </w:divBdr>
                      <w:divsChild>
                        <w:div w:id="2100446146">
                          <w:marLeft w:val="0"/>
                          <w:marRight w:val="0"/>
                          <w:marTop w:val="0"/>
                          <w:marBottom w:val="0"/>
                          <w:divBdr>
                            <w:top w:val="none" w:sz="0" w:space="0" w:color="auto"/>
                            <w:left w:val="none" w:sz="0" w:space="0" w:color="auto"/>
                            <w:bottom w:val="none" w:sz="0" w:space="0" w:color="auto"/>
                            <w:right w:val="none" w:sz="0" w:space="0" w:color="auto"/>
                          </w:divBdr>
                          <w:divsChild>
                            <w:div w:id="12267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535011">
      <w:bodyDiv w:val="1"/>
      <w:marLeft w:val="0"/>
      <w:marRight w:val="0"/>
      <w:marTop w:val="0"/>
      <w:marBottom w:val="0"/>
      <w:divBdr>
        <w:top w:val="none" w:sz="0" w:space="0" w:color="auto"/>
        <w:left w:val="none" w:sz="0" w:space="0" w:color="auto"/>
        <w:bottom w:val="none" w:sz="0" w:space="0" w:color="auto"/>
        <w:right w:val="none" w:sz="0" w:space="0" w:color="auto"/>
      </w:divBdr>
      <w:divsChild>
        <w:div w:id="1656638978">
          <w:marLeft w:val="0"/>
          <w:marRight w:val="0"/>
          <w:marTop w:val="0"/>
          <w:marBottom w:val="0"/>
          <w:divBdr>
            <w:top w:val="none" w:sz="0" w:space="0" w:color="auto"/>
            <w:left w:val="none" w:sz="0" w:space="0" w:color="auto"/>
            <w:bottom w:val="none" w:sz="0" w:space="0" w:color="auto"/>
            <w:right w:val="none" w:sz="0" w:space="0" w:color="auto"/>
          </w:divBdr>
          <w:divsChild>
            <w:div w:id="1862278722">
              <w:marLeft w:val="0"/>
              <w:marRight w:val="0"/>
              <w:marTop w:val="0"/>
              <w:marBottom w:val="0"/>
              <w:divBdr>
                <w:top w:val="none" w:sz="0" w:space="0" w:color="auto"/>
                <w:left w:val="none" w:sz="0" w:space="0" w:color="auto"/>
                <w:bottom w:val="none" w:sz="0" w:space="0" w:color="auto"/>
                <w:right w:val="none" w:sz="0" w:space="0" w:color="auto"/>
              </w:divBdr>
              <w:divsChild>
                <w:div w:id="2099714556">
                  <w:marLeft w:val="0"/>
                  <w:marRight w:val="0"/>
                  <w:marTop w:val="0"/>
                  <w:marBottom w:val="0"/>
                  <w:divBdr>
                    <w:top w:val="none" w:sz="0" w:space="0" w:color="auto"/>
                    <w:left w:val="none" w:sz="0" w:space="0" w:color="auto"/>
                    <w:bottom w:val="none" w:sz="0" w:space="0" w:color="auto"/>
                    <w:right w:val="none" w:sz="0" w:space="0" w:color="auto"/>
                  </w:divBdr>
                  <w:divsChild>
                    <w:div w:id="1976981166">
                      <w:marLeft w:val="0"/>
                      <w:marRight w:val="0"/>
                      <w:marTop w:val="0"/>
                      <w:marBottom w:val="0"/>
                      <w:divBdr>
                        <w:top w:val="none" w:sz="0" w:space="0" w:color="auto"/>
                        <w:left w:val="none" w:sz="0" w:space="0" w:color="auto"/>
                        <w:bottom w:val="none" w:sz="0" w:space="0" w:color="auto"/>
                        <w:right w:val="none" w:sz="0" w:space="0" w:color="auto"/>
                      </w:divBdr>
                      <w:divsChild>
                        <w:div w:id="879170337">
                          <w:marLeft w:val="0"/>
                          <w:marRight w:val="0"/>
                          <w:marTop w:val="0"/>
                          <w:marBottom w:val="0"/>
                          <w:divBdr>
                            <w:top w:val="none" w:sz="0" w:space="0" w:color="auto"/>
                            <w:left w:val="none" w:sz="0" w:space="0" w:color="auto"/>
                            <w:bottom w:val="none" w:sz="0" w:space="0" w:color="auto"/>
                            <w:right w:val="none" w:sz="0" w:space="0" w:color="auto"/>
                          </w:divBdr>
                          <w:divsChild>
                            <w:div w:id="17030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02788">
      <w:bodyDiv w:val="1"/>
      <w:marLeft w:val="0"/>
      <w:marRight w:val="0"/>
      <w:marTop w:val="0"/>
      <w:marBottom w:val="0"/>
      <w:divBdr>
        <w:top w:val="none" w:sz="0" w:space="0" w:color="auto"/>
        <w:left w:val="none" w:sz="0" w:space="0" w:color="auto"/>
        <w:bottom w:val="none" w:sz="0" w:space="0" w:color="auto"/>
        <w:right w:val="none" w:sz="0" w:space="0" w:color="auto"/>
      </w:divBdr>
      <w:divsChild>
        <w:div w:id="639117616">
          <w:marLeft w:val="0"/>
          <w:marRight w:val="0"/>
          <w:marTop w:val="0"/>
          <w:marBottom w:val="0"/>
          <w:divBdr>
            <w:top w:val="none" w:sz="0" w:space="0" w:color="auto"/>
            <w:left w:val="none" w:sz="0" w:space="0" w:color="auto"/>
            <w:bottom w:val="none" w:sz="0" w:space="0" w:color="auto"/>
            <w:right w:val="none" w:sz="0" w:space="0" w:color="auto"/>
          </w:divBdr>
          <w:divsChild>
            <w:div w:id="1838308379">
              <w:marLeft w:val="0"/>
              <w:marRight w:val="0"/>
              <w:marTop w:val="0"/>
              <w:marBottom w:val="0"/>
              <w:divBdr>
                <w:top w:val="none" w:sz="0" w:space="0" w:color="auto"/>
                <w:left w:val="none" w:sz="0" w:space="0" w:color="auto"/>
                <w:bottom w:val="none" w:sz="0" w:space="0" w:color="auto"/>
                <w:right w:val="none" w:sz="0" w:space="0" w:color="auto"/>
              </w:divBdr>
              <w:divsChild>
                <w:div w:id="1079599374">
                  <w:marLeft w:val="0"/>
                  <w:marRight w:val="0"/>
                  <w:marTop w:val="0"/>
                  <w:marBottom w:val="0"/>
                  <w:divBdr>
                    <w:top w:val="none" w:sz="0" w:space="0" w:color="auto"/>
                    <w:left w:val="none" w:sz="0" w:space="0" w:color="auto"/>
                    <w:bottom w:val="none" w:sz="0" w:space="0" w:color="auto"/>
                    <w:right w:val="none" w:sz="0" w:space="0" w:color="auto"/>
                  </w:divBdr>
                  <w:divsChild>
                    <w:div w:id="680203444">
                      <w:marLeft w:val="0"/>
                      <w:marRight w:val="0"/>
                      <w:marTop w:val="0"/>
                      <w:marBottom w:val="0"/>
                      <w:divBdr>
                        <w:top w:val="none" w:sz="0" w:space="0" w:color="auto"/>
                        <w:left w:val="none" w:sz="0" w:space="0" w:color="auto"/>
                        <w:bottom w:val="none" w:sz="0" w:space="0" w:color="auto"/>
                        <w:right w:val="none" w:sz="0" w:space="0" w:color="auto"/>
                      </w:divBdr>
                      <w:divsChild>
                        <w:div w:id="1282802559">
                          <w:marLeft w:val="0"/>
                          <w:marRight w:val="0"/>
                          <w:marTop w:val="0"/>
                          <w:marBottom w:val="0"/>
                          <w:divBdr>
                            <w:top w:val="none" w:sz="0" w:space="0" w:color="auto"/>
                            <w:left w:val="none" w:sz="0" w:space="0" w:color="auto"/>
                            <w:bottom w:val="none" w:sz="0" w:space="0" w:color="auto"/>
                            <w:right w:val="none" w:sz="0" w:space="0" w:color="auto"/>
                          </w:divBdr>
                          <w:divsChild>
                            <w:div w:id="13499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93174">
      <w:bodyDiv w:val="1"/>
      <w:marLeft w:val="0"/>
      <w:marRight w:val="0"/>
      <w:marTop w:val="0"/>
      <w:marBottom w:val="0"/>
      <w:divBdr>
        <w:top w:val="none" w:sz="0" w:space="0" w:color="auto"/>
        <w:left w:val="none" w:sz="0" w:space="0" w:color="auto"/>
        <w:bottom w:val="none" w:sz="0" w:space="0" w:color="auto"/>
        <w:right w:val="none" w:sz="0" w:space="0" w:color="auto"/>
      </w:divBdr>
      <w:divsChild>
        <w:div w:id="1424909497">
          <w:marLeft w:val="0"/>
          <w:marRight w:val="0"/>
          <w:marTop w:val="0"/>
          <w:marBottom w:val="0"/>
          <w:divBdr>
            <w:top w:val="none" w:sz="0" w:space="0" w:color="auto"/>
            <w:left w:val="none" w:sz="0" w:space="0" w:color="auto"/>
            <w:bottom w:val="none" w:sz="0" w:space="0" w:color="auto"/>
            <w:right w:val="none" w:sz="0" w:space="0" w:color="auto"/>
          </w:divBdr>
          <w:divsChild>
            <w:div w:id="1014647001">
              <w:marLeft w:val="0"/>
              <w:marRight w:val="0"/>
              <w:marTop w:val="0"/>
              <w:marBottom w:val="0"/>
              <w:divBdr>
                <w:top w:val="none" w:sz="0" w:space="0" w:color="auto"/>
                <w:left w:val="none" w:sz="0" w:space="0" w:color="auto"/>
                <w:bottom w:val="none" w:sz="0" w:space="0" w:color="auto"/>
                <w:right w:val="none" w:sz="0" w:space="0" w:color="auto"/>
              </w:divBdr>
              <w:divsChild>
                <w:div w:id="1420903707">
                  <w:marLeft w:val="0"/>
                  <w:marRight w:val="0"/>
                  <w:marTop w:val="0"/>
                  <w:marBottom w:val="0"/>
                  <w:divBdr>
                    <w:top w:val="none" w:sz="0" w:space="0" w:color="auto"/>
                    <w:left w:val="none" w:sz="0" w:space="0" w:color="auto"/>
                    <w:bottom w:val="none" w:sz="0" w:space="0" w:color="auto"/>
                    <w:right w:val="none" w:sz="0" w:space="0" w:color="auto"/>
                  </w:divBdr>
                  <w:divsChild>
                    <w:div w:id="2020616921">
                      <w:marLeft w:val="0"/>
                      <w:marRight w:val="0"/>
                      <w:marTop w:val="0"/>
                      <w:marBottom w:val="0"/>
                      <w:divBdr>
                        <w:top w:val="none" w:sz="0" w:space="0" w:color="auto"/>
                        <w:left w:val="none" w:sz="0" w:space="0" w:color="auto"/>
                        <w:bottom w:val="none" w:sz="0" w:space="0" w:color="auto"/>
                        <w:right w:val="none" w:sz="0" w:space="0" w:color="auto"/>
                      </w:divBdr>
                      <w:divsChild>
                        <w:div w:id="906306852">
                          <w:marLeft w:val="0"/>
                          <w:marRight w:val="0"/>
                          <w:marTop w:val="0"/>
                          <w:marBottom w:val="0"/>
                          <w:divBdr>
                            <w:top w:val="none" w:sz="0" w:space="0" w:color="auto"/>
                            <w:left w:val="none" w:sz="0" w:space="0" w:color="auto"/>
                            <w:bottom w:val="none" w:sz="0" w:space="0" w:color="auto"/>
                            <w:right w:val="none" w:sz="0" w:space="0" w:color="auto"/>
                          </w:divBdr>
                        </w:div>
                        <w:div w:id="14108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12827">
      <w:bodyDiv w:val="1"/>
      <w:marLeft w:val="0"/>
      <w:marRight w:val="0"/>
      <w:marTop w:val="0"/>
      <w:marBottom w:val="0"/>
      <w:divBdr>
        <w:top w:val="none" w:sz="0" w:space="0" w:color="auto"/>
        <w:left w:val="none" w:sz="0" w:space="0" w:color="auto"/>
        <w:bottom w:val="none" w:sz="0" w:space="0" w:color="auto"/>
        <w:right w:val="none" w:sz="0" w:space="0" w:color="auto"/>
      </w:divBdr>
      <w:divsChild>
        <w:div w:id="1826823208">
          <w:marLeft w:val="0"/>
          <w:marRight w:val="0"/>
          <w:marTop w:val="0"/>
          <w:marBottom w:val="0"/>
          <w:divBdr>
            <w:top w:val="none" w:sz="0" w:space="0" w:color="auto"/>
            <w:left w:val="none" w:sz="0" w:space="0" w:color="auto"/>
            <w:bottom w:val="none" w:sz="0" w:space="0" w:color="auto"/>
            <w:right w:val="none" w:sz="0" w:space="0" w:color="auto"/>
          </w:divBdr>
          <w:divsChild>
            <w:div w:id="2104253649">
              <w:marLeft w:val="0"/>
              <w:marRight w:val="0"/>
              <w:marTop w:val="0"/>
              <w:marBottom w:val="0"/>
              <w:divBdr>
                <w:top w:val="none" w:sz="0" w:space="0" w:color="auto"/>
                <w:left w:val="none" w:sz="0" w:space="0" w:color="auto"/>
                <w:bottom w:val="none" w:sz="0" w:space="0" w:color="auto"/>
                <w:right w:val="none" w:sz="0" w:space="0" w:color="auto"/>
              </w:divBdr>
              <w:divsChild>
                <w:div w:id="338968213">
                  <w:marLeft w:val="0"/>
                  <w:marRight w:val="0"/>
                  <w:marTop w:val="0"/>
                  <w:marBottom w:val="0"/>
                  <w:divBdr>
                    <w:top w:val="none" w:sz="0" w:space="0" w:color="auto"/>
                    <w:left w:val="none" w:sz="0" w:space="0" w:color="auto"/>
                    <w:bottom w:val="none" w:sz="0" w:space="0" w:color="auto"/>
                    <w:right w:val="none" w:sz="0" w:space="0" w:color="auto"/>
                  </w:divBdr>
                  <w:divsChild>
                    <w:div w:id="521359840">
                      <w:marLeft w:val="0"/>
                      <w:marRight w:val="0"/>
                      <w:marTop w:val="0"/>
                      <w:marBottom w:val="0"/>
                      <w:divBdr>
                        <w:top w:val="none" w:sz="0" w:space="0" w:color="auto"/>
                        <w:left w:val="none" w:sz="0" w:space="0" w:color="auto"/>
                        <w:bottom w:val="none" w:sz="0" w:space="0" w:color="auto"/>
                        <w:right w:val="none" w:sz="0" w:space="0" w:color="auto"/>
                      </w:divBdr>
                      <w:divsChild>
                        <w:div w:id="376121511">
                          <w:marLeft w:val="0"/>
                          <w:marRight w:val="0"/>
                          <w:marTop w:val="0"/>
                          <w:marBottom w:val="0"/>
                          <w:divBdr>
                            <w:top w:val="none" w:sz="0" w:space="0" w:color="auto"/>
                            <w:left w:val="none" w:sz="0" w:space="0" w:color="auto"/>
                            <w:bottom w:val="none" w:sz="0" w:space="0" w:color="auto"/>
                            <w:right w:val="none" w:sz="0" w:space="0" w:color="auto"/>
                          </w:divBdr>
                          <w:divsChild>
                            <w:div w:id="1201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88934">
      <w:bodyDiv w:val="1"/>
      <w:marLeft w:val="0"/>
      <w:marRight w:val="0"/>
      <w:marTop w:val="0"/>
      <w:marBottom w:val="0"/>
      <w:divBdr>
        <w:top w:val="none" w:sz="0" w:space="0" w:color="auto"/>
        <w:left w:val="none" w:sz="0" w:space="0" w:color="auto"/>
        <w:bottom w:val="none" w:sz="0" w:space="0" w:color="auto"/>
        <w:right w:val="none" w:sz="0" w:space="0" w:color="auto"/>
      </w:divBdr>
      <w:divsChild>
        <w:div w:id="1315061632">
          <w:marLeft w:val="0"/>
          <w:marRight w:val="0"/>
          <w:marTop w:val="0"/>
          <w:marBottom w:val="0"/>
          <w:divBdr>
            <w:top w:val="none" w:sz="0" w:space="0" w:color="auto"/>
            <w:left w:val="none" w:sz="0" w:space="0" w:color="auto"/>
            <w:bottom w:val="none" w:sz="0" w:space="0" w:color="auto"/>
            <w:right w:val="none" w:sz="0" w:space="0" w:color="auto"/>
          </w:divBdr>
          <w:divsChild>
            <w:div w:id="919213656">
              <w:marLeft w:val="0"/>
              <w:marRight w:val="0"/>
              <w:marTop w:val="0"/>
              <w:marBottom w:val="0"/>
              <w:divBdr>
                <w:top w:val="none" w:sz="0" w:space="0" w:color="auto"/>
                <w:left w:val="none" w:sz="0" w:space="0" w:color="auto"/>
                <w:bottom w:val="none" w:sz="0" w:space="0" w:color="auto"/>
                <w:right w:val="none" w:sz="0" w:space="0" w:color="auto"/>
              </w:divBdr>
              <w:divsChild>
                <w:div w:id="846604442">
                  <w:marLeft w:val="0"/>
                  <w:marRight w:val="0"/>
                  <w:marTop w:val="0"/>
                  <w:marBottom w:val="0"/>
                  <w:divBdr>
                    <w:top w:val="none" w:sz="0" w:space="0" w:color="auto"/>
                    <w:left w:val="none" w:sz="0" w:space="0" w:color="auto"/>
                    <w:bottom w:val="none" w:sz="0" w:space="0" w:color="auto"/>
                    <w:right w:val="none" w:sz="0" w:space="0" w:color="auto"/>
                  </w:divBdr>
                  <w:divsChild>
                    <w:div w:id="1794207786">
                      <w:marLeft w:val="0"/>
                      <w:marRight w:val="0"/>
                      <w:marTop w:val="0"/>
                      <w:marBottom w:val="0"/>
                      <w:divBdr>
                        <w:top w:val="none" w:sz="0" w:space="0" w:color="auto"/>
                        <w:left w:val="none" w:sz="0" w:space="0" w:color="auto"/>
                        <w:bottom w:val="none" w:sz="0" w:space="0" w:color="auto"/>
                        <w:right w:val="none" w:sz="0" w:space="0" w:color="auto"/>
                      </w:divBdr>
                      <w:divsChild>
                        <w:div w:id="1733967038">
                          <w:marLeft w:val="0"/>
                          <w:marRight w:val="0"/>
                          <w:marTop w:val="0"/>
                          <w:marBottom w:val="0"/>
                          <w:divBdr>
                            <w:top w:val="none" w:sz="0" w:space="0" w:color="auto"/>
                            <w:left w:val="none" w:sz="0" w:space="0" w:color="auto"/>
                            <w:bottom w:val="none" w:sz="0" w:space="0" w:color="auto"/>
                            <w:right w:val="none" w:sz="0" w:space="0" w:color="auto"/>
                          </w:divBdr>
                          <w:divsChild>
                            <w:div w:id="20058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77489">
      <w:bodyDiv w:val="1"/>
      <w:marLeft w:val="0"/>
      <w:marRight w:val="0"/>
      <w:marTop w:val="0"/>
      <w:marBottom w:val="0"/>
      <w:divBdr>
        <w:top w:val="none" w:sz="0" w:space="0" w:color="auto"/>
        <w:left w:val="none" w:sz="0" w:space="0" w:color="auto"/>
        <w:bottom w:val="none" w:sz="0" w:space="0" w:color="auto"/>
        <w:right w:val="none" w:sz="0" w:space="0" w:color="auto"/>
      </w:divBdr>
      <w:divsChild>
        <w:div w:id="740982701">
          <w:marLeft w:val="0"/>
          <w:marRight w:val="0"/>
          <w:marTop w:val="0"/>
          <w:marBottom w:val="0"/>
          <w:divBdr>
            <w:top w:val="none" w:sz="0" w:space="0" w:color="auto"/>
            <w:left w:val="none" w:sz="0" w:space="0" w:color="auto"/>
            <w:bottom w:val="none" w:sz="0" w:space="0" w:color="auto"/>
            <w:right w:val="none" w:sz="0" w:space="0" w:color="auto"/>
          </w:divBdr>
          <w:divsChild>
            <w:div w:id="212694542">
              <w:marLeft w:val="0"/>
              <w:marRight w:val="0"/>
              <w:marTop w:val="0"/>
              <w:marBottom w:val="0"/>
              <w:divBdr>
                <w:top w:val="none" w:sz="0" w:space="0" w:color="auto"/>
                <w:left w:val="none" w:sz="0" w:space="0" w:color="auto"/>
                <w:bottom w:val="none" w:sz="0" w:space="0" w:color="auto"/>
                <w:right w:val="none" w:sz="0" w:space="0" w:color="auto"/>
              </w:divBdr>
              <w:divsChild>
                <w:div w:id="1581017809">
                  <w:marLeft w:val="0"/>
                  <w:marRight w:val="0"/>
                  <w:marTop w:val="0"/>
                  <w:marBottom w:val="0"/>
                  <w:divBdr>
                    <w:top w:val="none" w:sz="0" w:space="0" w:color="auto"/>
                    <w:left w:val="none" w:sz="0" w:space="0" w:color="auto"/>
                    <w:bottom w:val="none" w:sz="0" w:space="0" w:color="auto"/>
                    <w:right w:val="none" w:sz="0" w:space="0" w:color="auto"/>
                  </w:divBdr>
                  <w:divsChild>
                    <w:div w:id="1202209469">
                      <w:marLeft w:val="0"/>
                      <w:marRight w:val="0"/>
                      <w:marTop w:val="0"/>
                      <w:marBottom w:val="0"/>
                      <w:divBdr>
                        <w:top w:val="none" w:sz="0" w:space="0" w:color="auto"/>
                        <w:left w:val="none" w:sz="0" w:space="0" w:color="auto"/>
                        <w:bottom w:val="none" w:sz="0" w:space="0" w:color="auto"/>
                        <w:right w:val="none" w:sz="0" w:space="0" w:color="auto"/>
                      </w:divBdr>
                      <w:divsChild>
                        <w:div w:id="1233927688">
                          <w:marLeft w:val="0"/>
                          <w:marRight w:val="0"/>
                          <w:marTop w:val="0"/>
                          <w:marBottom w:val="0"/>
                          <w:divBdr>
                            <w:top w:val="none" w:sz="0" w:space="0" w:color="auto"/>
                            <w:left w:val="none" w:sz="0" w:space="0" w:color="auto"/>
                            <w:bottom w:val="none" w:sz="0" w:space="0" w:color="auto"/>
                            <w:right w:val="none" w:sz="0" w:space="0" w:color="auto"/>
                          </w:divBdr>
                          <w:divsChild>
                            <w:div w:id="15484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1038814862">
      <w:bodyDiv w:val="1"/>
      <w:marLeft w:val="0"/>
      <w:marRight w:val="0"/>
      <w:marTop w:val="0"/>
      <w:marBottom w:val="0"/>
      <w:divBdr>
        <w:top w:val="none" w:sz="0" w:space="0" w:color="auto"/>
        <w:left w:val="none" w:sz="0" w:space="0" w:color="auto"/>
        <w:bottom w:val="none" w:sz="0" w:space="0" w:color="auto"/>
        <w:right w:val="none" w:sz="0" w:space="0" w:color="auto"/>
      </w:divBdr>
      <w:divsChild>
        <w:div w:id="529756166">
          <w:marLeft w:val="0"/>
          <w:marRight w:val="0"/>
          <w:marTop w:val="0"/>
          <w:marBottom w:val="0"/>
          <w:divBdr>
            <w:top w:val="none" w:sz="0" w:space="0" w:color="auto"/>
            <w:left w:val="none" w:sz="0" w:space="0" w:color="auto"/>
            <w:bottom w:val="none" w:sz="0" w:space="0" w:color="auto"/>
            <w:right w:val="none" w:sz="0" w:space="0" w:color="auto"/>
          </w:divBdr>
          <w:divsChild>
            <w:div w:id="1600260801">
              <w:marLeft w:val="0"/>
              <w:marRight w:val="0"/>
              <w:marTop w:val="0"/>
              <w:marBottom w:val="0"/>
              <w:divBdr>
                <w:top w:val="none" w:sz="0" w:space="0" w:color="auto"/>
                <w:left w:val="none" w:sz="0" w:space="0" w:color="auto"/>
                <w:bottom w:val="none" w:sz="0" w:space="0" w:color="auto"/>
                <w:right w:val="none" w:sz="0" w:space="0" w:color="auto"/>
              </w:divBdr>
              <w:divsChild>
                <w:div w:id="693842089">
                  <w:marLeft w:val="0"/>
                  <w:marRight w:val="0"/>
                  <w:marTop w:val="0"/>
                  <w:marBottom w:val="0"/>
                  <w:divBdr>
                    <w:top w:val="none" w:sz="0" w:space="0" w:color="auto"/>
                    <w:left w:val="none" w:sz="0" w:space="0" w:color="auto"/>
                    <w:bottom w:val="none" w:sz="0" w:space="0" w:color="auto"/>
                    <w:right w:val="none" w:sz="0" w:space="0" w:color="auto"/>
                  </w:divBdr>
                  <w:divsChild>
                    <w:div w:id="1595943279">
                      <w:marLeft w:val="0"/>
                      <w:marRight w:val="0"/>
                      <w:marTop w:val="0"/>
                      <w:marBottom w:val="0"/>
                      <w:divBdr>
                        <w:top w:val="none" w:sz="0" w:space="0" w:color="auto"/>
                        <w:left w:val="none" w:sz="0" w:space="0" w:color="auto"/>
                        <w:bottom w:val="none" w:sz="0" w:space="0" w:color="auto"/>
                        <w:right w:val="none" w:sz="0" w:space="0" w:color="auto"/>
                      </w:divBdr>
                      <w:divsChild>
                        <w:div w:id="699428984">
                          <w:marLeft w:val="0"/>
                          <w:marRight w:val="0"/>
                          <w:marTop w:val="0"/>
                          <w:marBottom w:val="0"/>
                          <w:divBdr>
                            <w:top w:val="none" w:sz="0" w:space="0" w:color="auto"/>
                            <w:left w:val="none" w:sz="0" w:space="0" w:color="auto"/>
                            <w:bottom w:val="none" w:sz="0" w:space="0" w:color="auto"/>
                            <w:right w:val="none" w:sz="0" w:space="0" w:color="auto"/>
                          </w:divBdr>
                          <w:divsChild>
                            <w:div w:id="14996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22975">
      <w:bodyDiv w:val="1"/>
      <w:marLeft w:val="0"/>
      <w:marRight w:val="0"/>
      <w:marTop w:val="0"/>
      <w:marBottom w:val="0"/>
      <w:divBdr>
        <w:top w:val="none" w:sz="0" w:space="0" w:color="auto"/>
        <w:left w:val="none" w:sz="0" w:space="0" w:color="auto"/>
        <w:bottom w:val="none" w:sz="0" w:space="0" w:color="auto"/>
        <w:right w:val="none" w:sz="0" w:space="0" w:color="auto"/>
      </w:divBdr>
    </w:div>
    <w:div w:id="1054816113">
      <w:bodyDiv w:val="1"/>
      <w:marLeft w:val="0"/>
      <w:marRight w:val="0"/>
      <w:marTop w:val="0"/>
      <w:marBottom w:val="0"/>
      <w:divBdr>
        <w:top w:val="none" w:sz="0" w:space="0" w:color="auto"/>
        <w:left w:val="none" w:sz="0" w:space="0" w:color="auto"/>
        <w:bottom w:val="none" w:sz="0" w:space="0" w:color="auto"/>
        <w:right w:val="none" w:sz="0" w:space="0" w:color="auto"/>
      </w:divBdr>
      <w:divsChild>
        <w:div w:id="436411175">
          <w:marLeft w:val="0"/>
          <w:marRight w:val="0"/>
          <w:marTop w:val="0"/>
          <w:marBottom w:val="0"/>
          <w:divBdr>
            <w:top w:val="none" w:sz="0" w:space="0" w:color="auto"/>
            <w:left w:val="none" w:sz="0" w:space="0" w:color="auto"/>
            <w:bottom w:val="none" w:sz="0" w:space="0" w:color="auto"/>
            <w:right w:val="none" w:sz="0" w:space="0" w:color="auto"/>
          </w:divBdr>
          <w:divsChild>
            <w:div w:id="1234001150">
              <w:marLeft w:val="0"/>
              <w:marRight w:val="0"/>
              <w:marTop w:val="0"/>
              <w:marBottom w:val="0"/>
              <w:divBdr>
                <w:top w:val="none" w:sz="0" w:space="0" w:color="auto"/>
                <w:left w:val="none" w:sz="0" w:space="0" w:color="auto"/>
                <w:bottom w:val="none" w:sz="0" w:space="0" w:color="auto"/>
                <w:right w:val="none" w:sz="0" w:space="0" w:color="auto"/>
              </w:divBdr>
              <w:divsChild>
                <w:div w:id="2118324978">
                  <w:marLeft w:val="0"/>
                  <w:marRight w:val="0"/>
                  <w:marTop w:val="0"/>
                  <w:marBottom w:val="0"/>
                  <w:divBdr>
                    <w:top w:val="none" w:sz="0" w:space="0" w:color="auto"/>
                    <w:left w:val="none" w:sz="0" w:space="0" w:color="auto"/>
                    <w:bottom w:val="none" w:sz="0" w:space="0" w:color="auto"/>
                    <w:right w:val="none" w:sz="0" w:space="0" w:color="auto"/>
                  </w:divBdr>
                  <w:divsChild>
                    <w:div w:id="1846282154">
                      <w:marLeft w:val="0"/>
                      <w:marRight w:val="0"/>
                      <w:marTop w:val="0"/>
                      <w:marBottom w:val="0"/>
                      <w:divBdr>
                        <w:top w:val="none" w:sz="0" w:space="0" w:color="auto"/>
                        <w:left w:val="none" w:sz="0" w:space="0" w:color="auto"/>
                        <w:bottom w:val="none" w:sz="0" w:space="0" w:color="auto"/>
                        <w:right w:val="none" w:sz="0" w:space="0" w:color="auto"/>
                      </w:divBdr>
                      <w:divsChild>
                        <w:div w:id="175122314">
                          <w:marLeft w:val="0"/>
                          <w:marRight w:val="0"/>
                          <w:marTop w:val="0"/>
                          <w:marBottom w:val="0"/>
                          <w:divBdr>
                            <w:top w:val="none" w:sz="0" w:space="0" w:color="auto"/>
                            <w:left w:val="none" w:sz="0" w:space="0" w:color="auto"/>
                            <w:bottom w:val="none" w:sz="0" w:space="0" w:color="auto"/>
                            <w:right w:val="none" w:sz="0" w:space="0" w:color="auto"/>
                          </w:divBdr>
                          <w:divsChild>
                            <w:div w:id="761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659">
      <w:bodyDiv w:val="1"/>
      <w:marLeft w:val="0"/>
      <w:marRight w:val="0"/>
      <w:marTop w:val="0"/>
      <w:marBottom w:val="0"/>
      <w:divBdr>
        <w:top w:val="none" w:sz="0" w:space="0" w:color="auto"/>
        <w:left w:val="none" w:sz="0" w:space="0" w:color="auto"/>
        <w:bottom w:val="none" w:sz="0" w:space="0" w:color="auto"/>
        <w:right w:val="none" w:sz="0" w:space="0" w:color="auto"/>
      </w:divBdr>
      <w:divsChild>
        <w:div w:id="784735376">
          <w:marLeft w:val="0"/>
          <w:marRight w:val="0"/>
          <w:marTop w:val="0"/>
          <w:marBottom w:val="0"/>
          <w:divBdr>
            <w:top w:val="none" w:sz="0" w:space="0" w:color="auto"/>
            <w:left w:val="none" w:sz="0" w:space="0" w:color="auto"/>
            <w:bottom w:val="none" w:sz="0" w:space="0" w:color="auto"/>
            <w:right w:val="none" w:sz="0" w:space="0" w:color="auto"/>
          </w:divBdr>
          <w:divsChild>
            <w:div w:id="97456918">
              <w:marLeft w:val="0"/>
              <w:marRight w:val="0"/>
              <w:marTop w:val="0"/>
              <w:marBottom w:val="0"/>
              <w:divBdr>
                <w:top w:val="none" w:sz="0" w:space="0" w:color="auto"/>
                <w:left w:val="none" w:sz="0" w:space="0" w:color="auto"/>
                <w:bottom w:val="none" w:sz="0" w:space="0" w:color="auto"/>
                <w:right w:val="none" w:sz="0" w:space="0" w:color="auto"/>
              </w:divBdr>
              <w:divsChild>
                <w:div w:id="1626891771">
                  <w:marLeft w:val="0"/>
                  <w:marRight w:val="0"/>
                  <w:marTop w:val="0"/>
                  <w:marBottom w:val="0"/>
                  <w:divBdr>
                    <w:top w:val="none" w:sz="0" w:space="0" w:color="auto"/>
                    <w:left w:val="none" w:sz="0" w:space="0" w:color="auto"/>
                    <w:bottom w:val="none" w:sz="0" w:space="0" w:color="auto"/>
                    <w:right w:val="none" w:sz="0" w:space="0" w:color="auto"/>
                  </w:divBdr>
                  <w:divsChild>
                    <w:div w:id="1967276186">
                      <w:marLeft w:val="0"/>
                      <w:marRight w:val="0"/>
                      <w:marTop w:val="0"/>
                      <w:marBottom w:val="0"/>
                      <w:divBdr>
                        <w:top w:val="none" w:sz="0" w:space="0" w:color="auto"/>
                        <w:left w:val="none" w:sz="0" w:space="0" w:color="auto"/>
                        <w:bottom w:val="none" w:sz="0" w:space="0" w:color="auto"/>
                        <w:right w:val="none" w:sz="0" w:space="0" w:color="auto"/>
                      </w:divBdr>
                      <w:divsChild>
                        <w:div w:id="1929271959">
                          <w:marLeft w:val="0"/>
                          <w:marRight w:val="0"/>
                          <w:marTop w:val="0"/>
                          <w:marBottom w:val="0"/>
                          <w:divBdr>
                            <w:top w:val="none" w:sz="0" w:space="0" w:color="auto"/>
                            <w:left w:val="none" w:sz="0" w:space="0" w:color="auto"/>
                            <w:bottom w:val="none" w:sz="0" w:space="0" w:color="auto"/>
                            <w:right w:val="none" w:sz="0" w:space="0" w:color="auto"/>
                          </w:divBdr>
                          <w:divsChild>
                            <w:div w:id="6478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565610">
      <w:bodyDiv w:val="1"/>
      <w:marLeft w:val="0"/>
      <w:marRight w:val="0"/>
      <w:marTop w:val="0"/>
      <w:marBottom w:val="0"/>
      <w:divBdr>
        <w:top w:val="none" w:sz="0" w:space="0" w:color="auto"/>
        <w:left w:val="none" w:sz="0" w:space="0" w:color="auto"/>
        <w:bottom w:val="none" w:sz="0" w:space="0" w:color="auto"/>
        <w:right w:val="none" w:sz="0" w:space="0" w:color="auto"/>
      </w:divBdr>
      <w:divsChild>
        <w:div w:id="1475298240">
          <w:marLeft w:val="0"/>
          <w:marRight w:val="0"/>
          <w:marTop w:val="0"/>
          <w:marBottom w:val="0"/>
          <w:divBdr>
            <w:top w:val="none" w:sz="0" w:space="0" w:color="auto"/>
            <w:left w:val="none" w:sz="0" w:space="0" w:color="auto"/>
            <w:bottom w:val="none" w:sz="0" w:space="0" w:color="auto"/>
            <w:right w:val="none" w:sz="0" w:space="0" w:color="auto"/>
          </w:divBdr>
          <w:divsChild>
            <w:div w:id="1109160657">
              <w:marLeft w:val="0"/>
              <w:marRight w:val="0"/>
              <w:marTop w:val="0"/>
              <w:marBottom w:val="0"/>
              <w:divBdr>
                <w:top w:val="none" w:sz="0" w:space="0" w:color="auto"/>
                <w:left w:val="none" w:sz="0" w:space="0" w:color="auto"/>
                <w:bottom w:val="none" w:sz="0" w:space="0" w:color="auto"/>
                <w:right w:val="none" w:sz="0" w:space="0" w:color="auto"/>
              </w:divBdr>
              <w:divsChild>
                <w:div w:id="66806209">
                  <w:marLeft w:val="0"/>
                  <w:marRight w:val="0"/>
                  <w:marTop w:val="0"/>
                  <w:marBottom w:val="0"/>
                  <w:divBdr>
                    <w:top w:val="none" w:sz="0" w:space="0" w:color="auto"/>
                    <w:left w:val="none" w:sz="0" w:space="0" w:color="auto"/>
                    <w:bottom w:val="none" w:sz="0" w:space="0" w:color="auto"/>
                    <w:right w:val="none" w:sz="0" w:space="0" w:color="auto"/>
                  </w:divBdr>
                  <w:divsChild>
                    <w:div w:id="284315277">
                      <w:marLeft w:val="0"/>
                      <w:marRight w:val="0"/>
                      <w:marTop w:val="0"/>
                      <w:marBottom w:val="0"/>
                      <w:divBdr>
                        <w:top w:val="none" w:sz="0" w:space="0" w:color="auto"/>
                        <w:left w:val="none" w:sz="0" w:space="0" w:color="auto"/>
                        <w:bottom w:val="none" w:sz="0" w:space="0" w:color="auto"/>
                        <w:right w:val="none" w:sz="0" w:space="0" w:color="auto"/>
                      </w:divBdr>
                      <w:divsChild>
                        <w:div w:id="348534491">
                          <w:marLeft w:val="0"/>
                          <w:marRight w:val="0"/>
                          <w:marTop w:val="0"/>
                          <w:marBottom w:val="0"/>
                          <w:divBdr>
                            <w:top w:val="none" w:sz="0" w:space="0" w:color="auto"/>
                            <w:left w:val="none" w:sz="0" w:space="0" w:color="auto"/>
                            <w:bottom w:val="none" w:sz="0" w:space="0" w:color="auto"/>
                            <w:right w:val="none" w:sz="0" w:space="0" w:color="auto"/>
                          </w:divBdr>
                        </w:div>
                        <w:div w:id="6454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08262">
      <w:bodyDiv w:val="1"/>
      <w:marLeft w:val="0"/>
      <w:marRight w:val="0"/>
      <w:marTop w:val="0"/>
      <w:marBottom w:val="0"/>
      <w:divBdr>
        <w:top w:val="none" w:sz="0" w:space="0" w:color="auto"/>
        <w:left w:val="none" w:sz="0" w:space="0" w:color="auto"/>
        <w:bottom w:val="none" w:sz="0" w:space="0" w:color="auto"/>
        <w:right w:val="none" w:sz="0" w:space="0" w:color="auto"/>
      </w:divBdr>
      <w:divsChild>
        <w:div w:id="544879264">
          <w:marLeft w:val="0"/>
          <w:marRight w:val="0"/>
          <w:marTop w:val="0"/>
          <w:marBottom w:val="0"/>
          <w:divBdr>
            <w:top w:val="none" w:sz="0" w:space="0" w:color="auto"/>
            <w:left w:val="none" w:sz="0" w:space="0" w:color="auto"/>
            <w:bottom w:val="none" w:sz="0" w:space="0" w:color="auto"/>
            <w:right w:val="none" w:sz="0" w:space="0" w:color="auto"/>
          </w:divBdr>
          <w:divsChild>
            <w:div w:id="919633186">
              <w:marLeft w:val="0"/>
              <w:marRight w:val="0"/>
              <w:marTop w:val="0"/>
              <w:marBottom w:val="0"/>
              <w:divBdr>
                <w:top w:val="none" w:sz="0" w:space="0" w:color="auto"/>
                <w:left w:val="none" w:sz="0" w:space="0" w:color="auto"/>
                <w:bottom w:val="none" w:sz="0" w:space="0" w:color="auto"/>
                <w:right w:val="none" w:sz="0" w:space="0" w:color="auto"/>
              </w:divBdr>
              <w:divsChild>
                <w:div w:id="1011377060">
                  <w:marLeft w:val="0"/>
                  <w:marRight w:val="0"/>
                  <w:marTop w:val="0"/>
                  <w:marBottom w:val="0"/>
                  <w:divBdr>
                    <w:top w:val="none" w:sz="0" w:space="0" w:color="auto"/>
                    <w:left w:val="none" w:sz="0" w:space="0" w:color="auto"/>
                    <w:bottom w:val="none" w:sz="0" w:space="0" w:color="auto"/>
                    <w:right w:val="none" w:sz="0" w:space="0" w:color="auto"/>
                  </w:divBdr>
                  <w:divsChild>
                    <w:div w:id="1916553663">
                      <w:marLeft w:val="0"/>
                      <w:marRight w:val="0"/>
                      <w:marTop w:val="0"/>
                      <w:marBottom w:val="0"/>
                      <w:divBdr>
                        <w:top w:val="none" w:sz="0" w:space="0" w:color="auto"/>
                        <w:left w:val="none" w:sz="0" w:space="0" w:color="auto"/>
                        <w:bottom w:val="none" w:sz="0" w:space="0" w:color="auto"/>
                        <w:right w:val="none" w:sz="0" w:space="0" w:color="auto"/>
                      </w:divBdr>
                      <w:divsChild>
                        <w:div w:id="1377973902">
                          <w:marLeft w:val="0"/>
                          <w:marRight w:val="0"/>
                          <w:marTop w:val="0"/>
                          <w:marBottom w:val="0"/>
                          <w:divBdr>
                            <w:top w:val="none" w:sz="0" w:space="0" w:color="auto"/>
                            <w:left w:val="none" w:sz="0" w:space="0" w:color="auto"/>
                            <w:bottom w:val="none" w:sz="0" w:space="0" w:color="auto"/>
                            <w:right w:val="none" w:sz="0" w:space="0" w:color="auto"/>
                          </w:divBdr>
                          <w:divsChild>
                            <w:div w:id="16500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12376">
      <w:bodyDiv w:val="1"/>
      <w:marLeft w:val="0"/>
      <w:marRight w:val="0"/>
      <w:marTop w:val="0"/>
      <w:marBottom w:val="0"/>
      <w:divBdr>
        <w:top w:val="none" w:sz="0" w:space="0" w:color="auto"/>
        <w:left w:val="none" w:sz="0" w:space="0" w:color="auto"/>
        <w:bottom w:val="none" w:sz="0" w:space="0" w:color="auto"/>
        <w:right w:val="none" w:sz="0" w:space="0" w:color="auto"/>
      </w:divBdr>
      <w:divsChild>
        <w:div w:id="1664242415">
          <w:marLeft w:val="0"/>
          <w:marRight w:val="0"/>
          <w:marTop w:val="0"/>
          <w:marBottom w:val="0"/>
          <w:divBdr>
            <w:top w:val="none" w:sz="0" w:space="0" w:color="auto"/>
            <w:left w:val="none" w:sz="0" w:space="0" w:color="auto"/>
            <w:bottom w:val="none" w:sz="0" w:space="0" w:color="auto"/>
            <w:right w:val="none" w:sz="0" w:space="0" w:color="auto"/>
          </w:divBdr>
          <w:divsChild>
            <w:div w:id="1883126994">
              <w:marLeft w:val="0"/>
              <w:marRight w:val="0"/>
              <w:marTop w:val="0"/>
              <w:marBottom w:val="0"/>
              <w:divBdr>
                <w:top w:val="none" w:sz="0" w:space="0" w:color="auto"/>
                <w:left w:val="none" w:sz="0" w:space="0" w:color="auto"/>
                <w:bottom w:val="none" w:sz="0" w:space="0" w:color="auto"/>
                <w:right w:val="none" w:sz="0" w:space="0" w:color="auto"/>
              </w:divBdr>
              <w:divsChild>
                <w:div w:id="1745755201">
                  <w:marLeft w:val="0"/>
                  <w:marRight w:val="0"/>
                  <w:marTop w:val="0"/>
                  <w:marBottom w:val="0"/>
                  <w:divBdr>
                    <w:top w:val="none" w:sz="0" w:space="0" w:color="auto"/>
                    <w:left w:val="none" w:sz="0" w:space="0" w:color="auto"/>
                    <w:bottom w:val="none" w:sz="0" w:space="0" w:color="auto"/>
                    <w:right w:val="none" w:sz="0" w:space="0" w:color="auto"/>
                  </w:divBdr>
                  <w:divsChild>
                    <w:div w:id="329258325">
                      <w:marLeft w:val="0"/>
                      <w:marRight w:val="0"/>
                      <w:marTop w:val="0"/>
                      <w:marBottom w:val="0"/>
                      <w:divBdr>
                        <w:top w:val="none" w:sz="0" w:space="0" w:color="auto"/>
                        <w:left w:val="none" w:sz="0" w:space="0" w:color="auto"/>
                        <w:bottom w:val="none" w:sz="0" w:space="0" w:color="auto"/>
                        <w:right w:val="none" w:sz="0" w:space="0" w:color="auto"/>
                      </w:divBdr>
                      <w:divsChild>
                        <w:div w:id="2097896538">
                          <w:marLeft w:val="0"/>
                          <w:marRight w:val="0"/>
                          <w:marTop w:val="0"/>
                          <w:marBottom w:val="0"/>
                          <w:divBdr>
                            <w:top w:val="none" w:sz="0" w:space="0" w:color="auto"/>
                            <w:left w:val="none" w:sz="0" w:space="0" w:color="auto"/>
                            <w:bottom w:val="none" w:sz="0" w:space="0" w:color="auto"/>
                            <w:right w:val="none" w:sz="0" w:space="0" w:color="auto"/>
                          </w:divBdr>
                          <w:divsChild>
                            <w:div w:id="16133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02373">
      <w:bodyDiv w:val="1"/>
      <w:marLeft w:val="0"/>
      <w:marRight w:val="0"/>
      <w:marTop w:val="0"/>
      <w:marBottom w:val="0"/>
      <w:divBdr>
        <w:top w:val="none" w:sz="0" w:space="0" w:color="auto"/>
        <w:left w:val="none" w:sz="0" w:space="0" w:color="auto"/>
        <w:bottom w:val="none" w:sz="0" w:space="0" w:color="auto"/>
        <w:right w:val="none" w:sz="0" w:space="0" w:color="auto"/>
      </w:divBdr>
      <w:divsChild>
        <w:div w:id="1480077197">
          <w:marLeft w:val="0"/>
          <w:marRight w:val="0"/>
          <w:marTop w:val="0"/>
          <w:marBottom w:val="0"/>
          <w:divBdr>
            <w:top w:val="none" w:sz="0" w:space="0" w:color="auto"/>
            <w:left w:val="none" w:sz="0" w:space="0" w:color="auto"/>
            <w:bottom w:val="none" w:sz="0" w:space="0" w:color="auto"/>
            <w:right w:val="none" w:sz="0" w:space="0" w:color="auto"/>
          </w:divBdr>
          <w:divsChild>
            <w:div w:id="385109036">
              <w:marLeft w:val="0"/>
              <w:marRight w:val="0"/>
              <w:marTop w:val="0"/>
              <w:marBottom w:val="0"/>
              <w:divBdr>
                <w:top w:val="none" w:sz="0" w:space="0" w:color="auto"/>
                <w:left w:val="none" w:sz="0" w:space="0" w:color="auto"/>
                <w:bottom w:val="none" w:sz="0" w:space="0" w:color="auto"/>
                <w:right w:val="none" w:sz="0" w:space="0" w:color="auto"/>
              </w:divBdr>
              <w:divsChild>
                <w:div w:id="971054723">
                  <w:marLeft w:val="0"/>
                  <w:marRight w:val="0"/>
                  <w:marTop w:val="0"/>
                  <w:marBottom w:val="0"/>
                  <w:divBdr>
                    <w:top w:val="none" w:sz="0" w:space="0" w:color="auto"/>
                    <w:left w:val="none" w:sz="0" w:space="0" w:color="auto"/>
                    <w:bottom w:val="none" w:sz="0" w:space="0" w:color="auto"/>
                    <w:right w:val="none" w:sz="0" w:space="0" w:color="auto"/>
                  </w:divBdr>
                  <w:divsChild>
                    <w:div w:id="1405762732">
                      <w:marLeft w:val="0"/>
                      <w:marRight w:val="0"/>
                      <w:marTop w:val="0"/>
                      <w:marBottom w:val="0"/>
                      <w:divBdr>
                        <w:top w:val="none" w:sz="0" w:space="0" w:color="auto"/>
                        <w:left w:val="none" w:sz="0" w:space="0" w:color="auto"/>
                        <w:bottom w:val="none" w:sz="0" w:space="0" w:color="auto"/>
                        <w:right w:val="none" w:sz="0" w:space="0" w:color="auto"/>
                      </w:divBdr>
                      <w:divsChild>
                        <w:div w:id="693573996">
                          <w:marLeft w:val="0"/>
                          <w:marRight w:val="0"/>
                          <w:marTop w:val="0"/>
                          <w:marBottom w:val="0"/>
                          <w:divBdr>
                            <w:top w:val="none" w:sz="0" w:space="0" w:color="auto"/>
                            <w:left w:val="none" w:sz="0" w:space="0" w:color="auto"/>
                            <w:bottom w:val="none" w:sz="0" w:space="0" w:color="auto"/>
                            <w:right w:val="none" w:sz="0" w:space="0" w:color="auto"/>
                          </w:divBdr>
                          <w:divsChild>
                            <w:div w:id="18342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46940">
      <w:bodyDiv w:val="1"/>
      <w:marLeft w:val="0"/>
      <w:marRight w:val="0"/>
      <w:marTop w:val="0"/>
      <w:marBottom w:val="0"/>
      <w:divBdr>
        <w:top w:val="none" w:sz="0" w:space="0" w:color="auto"/>
        <w:left w:val="none" w:sz="0" w:space="0" w:color="auto"/>
        <w:bottom w:val="none" w:sz="0" w:space="0" w:color="auto"/>
        <w:right w:val="none" w:sz="0" w:space="0" w:color="auto"/>
      </w:divBdr>
      <w:divsChild>
        <w:div w:id="759564147">
          <w:marLeft w:val="0"/>
          <w:marRight w:val="0"/>
          <w:marTop w:val="0"/>
          <w:marBottom w:val="0"/>
          <w:divBdr>
            <w:top w:val="none" w:sz="0" w:space="0" w:color="auto"/>
            <w:left w:val="none" w:sz="0" w:space="0" w:color="auto"/>
            <w:bottom w:val="none" w:sz="0" w:space="0" w:color="auto"/>
            <w:right w:val="none" w:sz="0" w:space="0" w:color="auto"/>
          </w:divBdr>
          <w:divsChild>
            <w:div w:id="1911036787">
              <w:marLeft w:val="0"/>
              <w:marRight w:val="0"/>
              <w:marTop w:val="0"/>
              <w:marBottom w:val="0"/>
              <w:divBdr>
                <w:top w:val="none" w:sz="0" w:space="0" w:color="auto"/>
                <w:left w:val="none" w:sz="0" w:space="0" w:color="auto"/>
                <w:bottom w:val="none" w:sz="0" w:space="0" w:color="auto"/>
                <w:right w:val="none" w:sz="0" w:space="0" w:color="auto"/>
              </w:divBdr>
              <w:divsChild>
                <w:div w:id="1404110484">
                  <w:marLeft w:val="0"/>
                  <w:marRight w:val="0"/>
                  <w:marTop w:val="0"/>
                  <w:marBottom w:val="0"/>
                  <w:divBdr>
                    <w:top w:val="none" w:sz="0" w:space="0" w:color="auto"/>
                    <w:left w:val="none" w:sz="0" w:space="0" w:color="auto"/>
                    <w:bottom w:val="none" w:sz="0" w:space="0" w:color="auto"/>
                    <w:right w:val="none" w:sz="0" w:space="0" w:color="auto"/>
                  </w:divBdr>
                  <w:divsChild>
                    <w:div w:id="548952513">
                      <w:marLeft w:val="0"/>
                      <w:marRight w:val="0"/>
                      <w:marTop w:val="0"/>
                      <w:marBottom w:val="0"/>
                      <w:divBdr>
                        <w:top w:val="none" w:sz="0" w:space="0" w:color="auto"/>
                        <w:left w:val="none" w:sz="0" w:space="0" w:color="auto"/>
                        <w:bottom w:val="none" w:sz="0" w:space="0" w:color="auto"/>
                        <w:right w:val="none" w:sz="0" w:space="0" w:color="auto"/>
                      </w:divBdr>
                      <w:divsChild>
                        <w:div w:id="1271937833">
                          <w:marLeft w:val="0"/>
                          <w:marRight w:val="0"/>
                          <w:marTop w:val="0"/>
                          <w:marBottom w:val="0"/>
                          <w:divBdr>
                            <w:top w:val="none" w:sz="0" w:space="0" w:color="auto"/>
                            <w:left w:val="none" w:sz="0" w:space="0" w:color="auto"/>
                            <w:bottom w:val="none" w:sz="0" w:space="0" w:color="auto"/>
                            <w:right w:val="none" w:sz="0" w:space="0" w:color="auto"/>
                          </w:divBdr>
                          <w:divsChild>
                            <w:div w:id="7776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1194">
      <w:bodyDiv w:val="1"/>
      <w:marLeft w:val="0"/>
      <w:marRight w:val="0"/>
      <w:marTop w:val="0"/>
      <w:marBottom w:val="0"/>
      <w:divBdr>
        <w:top w:val="none" w:sz="0" w:space="0" w:color="auto"/>
        <w:left w:val="none" w:sz="0" w:space="0" w:color="auto"/>
        <w:bottom w:val="none" w:sz="0" w:space="0" w:color="auto"/>
        <w:right w:val="none" w:sz="0" w:space="0" w:color="auto"/>
      </w:divBdr>
      <w:divsChild>
        <w:div w:id="41565561">
          <w:marLeft w:val="0"/>
          <w:marRight w:val="0"/>
          <w:marTop w:val="0"/>
          <w:marBottom w:val="0"/>
          <w:divBdr>
            <w:top w:val="none" w:sz="0" w:space="0" w:color="auto"/>
            <w:left w:val="none" w:sz="0" w:space="0" w:color="auto"/>
            <w:bottom w:val="none" w:sz="0" w:space="0" w:color="auto"/>
            <w:right w:val="none" w:sz="0" w:space="0" w:color="auto"/>
          </w:divBdr>
          <w:divsChild>
            <w:div w:id="1526597936">
              <w:marLeft w:val="0"/>
              <w:marRight w:val="0"/>
              <w:marTop w:val="0"/>
              <w:marBottom w:val="0"/>
              <w:divBdr>
                <w:top w:val="none" w:sz="0" w:space="0" w:color="auto"/>
                <w:left w:val="none" w:sz="0" w:space="0" w:color="auto"/>
                <w:bottom w:val="none" w:sz="0" w:space="0" w:color="auto"/>
                <w:right w:val="none" w:sz="0" w:space="0" w:color="auto"/>
              </w:divBdr>
              <w:divsChild>
                <w:div w:id="1095595936">
                  <w:marLeft w:val="0"/>
                  <w:marRight w:val="0"/>
                  <w:marTop w:val="0"/>
                  <w:marBottom w:val="0"/>
                  <w:divBdr>
                    <w:top w:val="none" w:sz="0" w:space="0" w:color="auto"/>
                    <w:left w:val="none" w:sz="0" w:space="0" w:color="auto"/>
                    <w:bottom w:val="none" w:sz="0" w:space="0" w:color="auto"/>
                    <w:right w:val="none" w:sz="0" w:space="0" w:color="auto"/>
                  </w:divBdr>
                  <w:divsChild>
                    <w:div w:id="1724594518">
                      <w:marLeft w:val="0"/>
                      <w:marRight w:val="0"/>
                      <w:marTop w:val="0"/>
                      <w:marBottom w:val="0"/>
                      <w:divBdr>
                        <w:top w:val="none" w:sz="0" w:space="0" w:color="auto"/>
                        <w:left w:val="none" w:sz="0" w:space="0" w:color="auto"/>
                        <w:bottom w:val="none" w:sz="0" w:space="0" w:color="auto"/>
                        <w:right w:val="none" w:sz="0" w:space="0" w:color="auto"/>
                      </w:divBdr>
                      <w:divsChild>
                        <w:div w:id="569387824">
                          <w:marLeft w:val="0"/>
                          <w:marRight w:val="0"/>
                          <w:marTop w:val="0"/>
                          <w:marBottom w:val="0"/>
                          <w:divBdr>
                            <w:top w:val="none" w:sz="0" w:space="0" w:color="auto"/>
                            <w:left w:val="none" w:sz="0" w:space="0" w:color="auto"/>
                            <w:bottom w:val="none" w:sz="0" w:space="0" w:color="auto"/>
                            <w:right w:val="none" w:sz="0" w:space="0" w:color="auto"/>
                          </w:divBdr>
                          <w:divsChild>
                            <w:div w:id="7895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1705">
      <w:bodyDiv w:val="1"/>
      <w:marLeft w:val="0"/>
      <w:marRight w:val="0"/>
      <w:marTop w:val="0"/>
      <w:marBottom w:val="0"/>
      <w:divBdr>
        <w:top w:val="none" w:sz="0" w:space="0" w:color="auto"/>
        <w:left w:val="none" w:sz="0" w:space="0" w:color="auto"/>
        <w:bottom w:val="none" w:sz="0" w:space="0" w:color="auto"/>
        <w:right w:val="none" w:sz="0" w:space="0" w:color="auto"/>
      </w:divBdr>
      <w:divsChild>
        <w:div w:id="1418866216">
          <w:marLeft w:val="0"/>
          <w:marRight w:val="0"/>
          <w:marTop w:val="0"/>
          <w:marBottom w:val="0"/>
          <w:divBdr>
            <w:top w:val="none" w:sz="0" w:space="0" w:color="auto"/>
            <w:left w:val="none" w:sz="0" w:space="0" w:color="auto"/>
            <w:bottom w:val="none" w:sz="0" w:space="0" w:color="auto"/>
            <w:right w:val="none" w:sz="0" w:space="0" w:color="auto"/>
          </w:divBdr>
          <w:divsChild>
            <w:div w:id="1907763418">
              <w:marLeft w:val="0"/>
              <w:marRight w:val="0"/>
              <w:marTop w:val="0"/>
              <w:marBottom w:val="0"/>
              <w:divBdr>
                <w:top w:val="none" w:sz="0" w:space="0" w:color="auto"/>
                <w:left w:val="none" w:sz="0" w:space="0" w:color="auto"/>
                <w:bottom w:val="none" w:sz="0" w:space="0" w:color="auto"/>
                <w:right w:val="none" w:sz="0" w:space="0" w:color="auto"/>
              </w:divBdr>
              <w:divsChild>
                <w:div w:id="524245945">
                  <w:marLeft w:val="0"/>
                  <w:marRight w:val="0"/>
                  <w:marTop w:val="0"/>
                  <w:marBottom w:val="0"/>
                  <w:divBdr>
                    <w:top w:val="none" w:sz="0" w:space="0" w:color="auto"/>
                    <w:left w:val="none" w:sz="0" w:space="0" w:color="auto"/>
                    <w:bottom w:val="none" w:sz="0" w:space="0" w:color="auto"/>
                    <w:right w:val="none" w:sz="0" w:space="0" w:color="auto"/>
                  </w:divBdr>
                  <w:divsChild>
                    <w:div w:id="786391228">
                      <w:marLeft w:val="0"/>
                      <w:marRight w:val="0"/>
                      <w:marTop w:val="0"/>
                      <w:marBottom w:val="0"/>
                      <w:divBdr>
                        <w:top w:val="none" w:sz="0" w:space="0" w:color="auto"/>
                        <w:left w:val="none" w:sz="0" w:space="0" w:color="auto"/>
                        <w:bottom w:val="none" w:sz="0" w:space="0" w:color="auto"/>
                        <w:right w:val="none" w:sz="0" w:space="0" w:color="auto"/>
                      </w:divBdr>
                      <w:divsChild>
                        <w:div w:id="1664817201">
                          <w:marLeft w:val="0"/>
                          <w:marRight w:val="0"/>
                          <w:marTop w:val="0"/>
                          <w:marBottom w:val="0"/>
                          <w:divBdr>
                            <w:top w:val="none" w:sz="0" w:space="0" w:color="auto"/>
                            <w:left w:val="none" w:sz="0" w:space="0" w:color="auto"/>
                            <w:bottom w:val="none" w:sz="0" w:space="0" w:color="auto"/>
                            <w:right w:val="none" w:sz="0" w:space="0" w:color="auto"/>
                          </w:divBdr>
                          <w:divsChild>
                            <w:div w:id="10454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156975">
      <w:bodyDiv w:val="1"/>
      <w:marLeft w:val="0"/>
      <w:marRight w:val="0"/>
      <w:marTop w:val="0"/>
      <w:marBottom w:val="0"/>
      <w:divBdr>
        <w:top w:val="none" w:sz="0" w:space="0" w:color="auto"/>
        <w:left w:val="none" w:sz="0" w:space="0" w:color="auto"/>
        <w:bottom w:val="none" w:sz="0" w:space="0" w:color="auto"/>
        <w:right w:val="none" w:sz="0" w:space="0" w:color="auto"/>
      </w:divBdr>
      <w:divsChild>
        <w:div w:id="511341231">
          <w:marLeft w:val="0"/>
          <w:marRight w:val="0"/>
          <w:marTop w:val="0"/>
          <w:marBottom w:val="0"/>
          <w:divBdr>
            <w:top w:val="none" w:sz="0" w:space="0" w:color="auto"/>
            <w:left w:val="none" w:sz="0" w:space="0" w:color="auto"/>
            <w:bottom w:val="none" w:sz="0" w:space="0" w:color="auto"/>
            <w:right w:val="none" w:sz="0" w:space="0" w:color="auto"/>
          </w:divBdr>
          <w:divsChild>
            <w:div w:id="841165427">
              <w:marLeft w:val="0"/>
              <w:marRight w:val="0"/>
              <w:marTop w:val="0"/>
              <w:marBottom w:val="0"/>
              <w:divBdr>
                <w:top w:val="none" w:sz="0" w:space="0" w:color="auto"/>
                <w:left w:val="none" w:sz="0" w:space="0" w:color="auto"/>
                <w:bottom w:val="none" w:sz="0" w:space="0" w:color="auto"/>
                <w:right w:val="none" w:sz="0" w:space="0" w:color="auto"/>
              </w:divBdr>
              <w:divsChild>
                <w:div w:id="1258320715">
                  <w:marLeft w:val="0"/>
                  <w:marRight w:val="0"/>
                  <w:marTop w:val="0"/>
                  <w:marBottom w:val="0"/>
                  <w:divBdr>
                    <w:top w:val="none" w:sz="0" w:space="0" w:color="auto"/>
                    <w:left w:val="none" w:sz="0" w:space="0" w:color="auto"/>
                    <w:bottom w:val="none" w:sz="0" w:space="0" w:color="auto"/>
                    <w:right w:val="none" w:sz="0" w:space="0" w:color="auto"/>
                  </w:divBdr>
                  <w:divsChild>
                    <w:div w:id="2033990876">
                      <w:marLeft w:val="0"/>
                      <w:marRight w:val="0"/>
                      <w:marTop w:val="0"/>
                      <w:marBottom w:val="0"/>
                      <w:divBdr>
                        <w:top w:val="none" w:sz="0" w:space="0" w:color="auto"/>
                        <w:left w:val="none" w:sz="0" w:space="0" w:color="auto"/>
                        <w:bottom w:val="none" w:sz="0" w:space="0" w:color="auto"/>
                        <w:right w:val="none" w:sz="0" w:space="0" w:color="auto"/>
                      </w:divBdr>
                      <w:divsChild>
                        <w:div w:id="2014145406">
                          <w:marLeft w:val="0"/>
                          <w:marRight w:val="0"/>
                          <w:marTop w:val="0"/>
                          <w:marBottom w:val="0"/>
                          <w:divBdr>
                            <w:top w:val="none" w:sz="0" w:space="0" w:color="auto"/>
                            <w:left w:val="none" w:sz="0" w:space="0" w:color="auto"/>
                            <w:bottom w:val="none" w:sz="0" w:space="0" w:color="auto"/>
                            <w:right w:val="none" w:sz="0" w:space="0" w:color="auto"/>
                          </w:divBdr>
                          <w:divsChild>
                            <w:div w:id="755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84015959">
      <w:bodyDiv w:val="1"/>
      <w:marLeft w:val="0"/>
      <w:marRight w:val="0"/>
      <w:marTop w:val="0"/>
      <w:marBottom w:val="0"/>
      <w:divBdr>
        <w:top w:val="none" w:sz="0" w:space="0" w:color="auto"/>
        <w:left w:val="none" w:sz="0" w:space="0" w:color="auto"/>
        <w:bottom w:val="none" w:sz="0" w:space="0" w:color="auto"/>
        <w:right w:val="none" w:sz="0" w:space="0" w:color="auto"/>
      </w:divBdr>
      <w:divsChild>
        <w:div w:id="116484720">
          <w:marLeft w:val="0"/>
          <w:marRight w:val="0"/>
          <w:marTop w:val="0"/>
          <w:marBottom w:val="0"/>
          <w:divBdr>
            <w:top w:val="none" w:sz="0" w:space="0" w:color="auto"/>
            <w:left w:val="none" w:sz="0" w:space="0" w:color="auto"/>
            <w:bottom w:val="none" w:sz="0" w:space="0" w:color="auto"/>
            <w:right w:val="none" w:sz="0" w:space="0" w:color="auto"/>
          </w:divBdr>
          <w:divsChild>
            <w:div w:id="536040664">
              <w:marLeft w:val="0"/>
              <w:marRight w:val="0"/>
              <w:marTop w:val="0"/>
              <w:marBottom w:val="0"/>
              <w:divBdr>
                <w:top w:val="none" w:sz="0" w:space="0" w:color="auto"/>
                <w:left w:val="none" w:sz="0" w:space="0" w:color="auto"/>
                <w:bottom w:val="none" w:sz="0" w:space="0" w:color="auto"/>
                <w:right w:val="none" w:sz="0" w:space="0" w:color="auto"/>
              </w:divBdr>
              <w:divsChild>
                <w:div w:id="1628733326">
                  <w:marLeft w:val="0"/>
                  <w:marRight w:val="0"/>
                  <w:marTop w:val="0"/>
                  <w:marBottom w:val="0"/>
                  <w:divBdr>
                    <w:top w:val="none" w:sz="0" w:space="0" w:color="auto"/>
                    <w:left w:val="none" w:sz="0" w:space="0" w:color="auto"/>
                    <w:bottom w:val="none" w:sz="0" w:space="0" w:color="auto"/>
                    <w:right w:val="none" w:sz="0" w:space="0" w:color="auto"/>
                  </w:divBdr>
                  <w:divsChild>
                    <w:div w:id="1840850759">
                      <w:marLeft w:val="0"/>
                      <w:marRight w:val="0"/>
                      <w:marTop w:val="0"/>
                      <w:marBottom w:val="0"/>
                      <w:divBdr>
                        <w:top w:val="none" w:sz="0" w:space="0" w:color="auto"/>
                        <w:left w:val="none" w:sz="0" w:space="0" w:color="auto"/>
                        <w:bottom w:val="none" w:sz="0" w:space="0" w:color="auto"/>
                        <w:right w:val="none" w:sz="0" w:space="0" w:color="auto"/>
                      </w:divBdr>
                      <w:divsChild>
                        <w:div w:id="428281299">
                          <w:marLeft w:val="0"/>
                          <w:marRight w:val="0"/>
                          <w:marTop w:val="0"/>
                          <w:marBottom w:val="0"/>
                          <w:divBdr>
                            <w:top w:val="none" w:sz="0" w:space="0" w:color="auto"/>
                            <w:left w:val="none" w:sz="0" w:space="0" w:color="auto"/>
                            <w:bottom w:val="none" w:sz="0" w:space="0" w:color="auto"/>
                            <w:right w:val="none" w:sz="0" w:space="0" w:color="auto"/>
                          </w:divBdr>
                          <w:divsChild>
                            <w:div w:id="195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18206">
      <w:bodyDiv w:val="1"/>
      <w:marLeft w:val="0"/>
      <w:marRight w:val="0"/>
      <w:marTop w:val="0"/>
      <w:marBottom w:val="0"/>
      <w:divBdr>
        <w:top w:val="none" w:sz="0" w:space="0" w:color="auto"/>
        <w:left w:val="none" w:sz="0" w:space="0" w:color="auto"/>
        <w:bottom w:val="none" w:sz="0" w:space="0" w:color="auto"/>
        <w:right w:val="none" w:sz="0" w:space="0" w:color="auto"/>
      </w:divBdr>
      <w:divsChild>
        <w:div w:id="1548950436">
          <w:marLeft w:val="0"/>
          <w:marRight w:val="0"/>
          <w:marTop w:val="0"/>
          <w:marBottom w:val="0"/>
          <w:divBdr>
            <w:top w:val="none" w:sz="0" w:space="0" w:color="auto"/>
            <w:left w:val="none" w:sz="0" w:space="0" w:color="auto"/>
            <w:bottom w:val="none" w:sz="0" w:space="0" w:color="auto"/>
            <w:right w:val="none" w:sz="0" w:space="0" w:color="auto"/>
          </w:divBdr>
          <w:divsChild>
            <w:div w:id="1275283747">
              <w:marLeft w:val="0"/>
              <w:marRight w:val="0"/>
              <w:marTop w:val="0"/>
              <w:marBottom w:val="0"/>
              <w:divBdr>
                <w:top w:val="none" w:sz="0" w:space="0" w:color="auto"/>
                <w:left w:val="none" w:sz="0" w:space="0" w:color="auto"/>
                <w:bottom w:val="none" w:sz="0" w:space="0" w:color="auto"/>
                <w:right w:val="none" w:sz="0" w:space="0" w:color="auto"/>
              </w:divBdr>
              <w:divsChild>
                <w:div w:id="1307780287">
                  <w:marLeft w:val="0"/>
                  <w:marRight w:val="0"/>
                  <w:marTop w:val="0"/>
                  <w:marBottom w:val="0"/>
                  <w:divBdr>
                    <w:top w:val="none" w:sz="0" w:space="0" w:color="auto"/>
                    <w:left w:val="none" w:sz="0" w:space="0" w:color="auto"/>
                    <w:bottom w:val="none" w:sz="0" w:space="0" w:color="auto"/>
                    <w:right w:val="none" w:sz="0" w:space="0" w:color="auto"/>
                  </w:divBdr>
                  <w:divsChild>
                    <w:div w:id="94443433">
                      <w:marLeft w:val="0"/>
                      <w:marRight w:val="0"/>
                      <w:marTop w:val="0"/>
                      <w:marBottom w:val="0"/>
                      <w:divBdr>
                        <w:top w:val="none" w:sz="0" w:space="0" w:color="auto"/>
                        <w:left w:val="none" w:sz="0" w:space="0" w:color="auto"/>
                        <w:bottom w:val="none" w:sz="0" w:space="0" w:color="auto"/>
                        <w:right w:val="none" w:sz="0" w:space="0" w:color="auto"/>
                      </w:divBdr>
                      <w:divsChild>
                        <w:div w:id="312835481">
                          <w:marLeft w:val="0"/>
                          <w:marRight w:val="0"/>
                          <w:marTop w:val="0"/>
                          <w:marBottom w:val="0"/>
                          <w:divBdr>
                            <w:top w:val="none" w:sz="0" w:space="0" w:color="auto"/>
                            <w:left w:val="none" w:sz="0" w:space="0" w:color="auto"/>
                            <w:bottom w:val="none" w:sz="0" w:space="0" w:color="auto"/>
                            <w:right w:val="none" w:sz="0" w:space="0" w:color="auto"/>
                          </w:divBdr>
                          <w:divsChild>
                            <w:div w:id="386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42853">
      <w:bodyDiv w:val="1"/>
      <w:marLeft w:val="0"/>
      <w:marRight w:val="0"/>
      <w:marTop w:val="0"/>
      <w:marBottom w:val="0"/>
      <w:divBdr>
        <w:top w:val="none" w:sz="0" w:space="0" w:color="auto"/>
        <w:left w:val="none" w:sz="0" w:space="0" w:color="auto"/>
        <w:bottom w:val="none" w:sz="0" w:space="0" w:color="auto"/>
        <w:right w:val="none" w:sz="0" w:space="0" w:color="auto"/>
      </w:divBdr>
      <w:divsChild>
        <w:div w:id="2145080765">
          <w:marLeft w:val="0"/>
          <w:marRight w:val="0"/>
          <w:marTop w:val="0"/>
          <w:marBottom w:val="0"/>
          <w:divBdr>
            <w:top w:val="none" w:sz="0" w:space="0" w:color="auto"/>
            <w:left w:val="none" w:sz="0" w:space="0" w:color="auto"/>
            <w:bottom w:val="none" w:sz="0" w:space="0" w:color="auto"/>
            <w:right w:val="none" w:sz="0" w:space="0" w:color="auto"/>
          </w:divBdr>
          <w:divsChild>
            <w:div w:id="517547521">
              <w:marLeft w:val="0"/>
              <w:marRight w:val="0"/>
              <w:marTop w:val="0"/>
              <w:marBottom w:val="0"/>
              <w:divBdr>
                <w:top w:val="none" w:sz="0" w:space="0" w:color="auto"/>
                <w:left w:val="none" w:sz="0" w:space="0" w:color="auto"/>
                <w:bottom w:val="none" w:sz="0" w:space="0" w:color="auto"/>
                <w:right w:val="none" w:sz="0" w:space="0" w:color="auto"/>
              </w:divBdr>
              <w:divsChild>
                <w:div w:id="1723865437">
                  <w:marLeft w:val="0"/>
                  <w:marRight w:val="0"/>
                  <w:marTop w:val="0"/>
                  <w:marBottom w:val="0"/>
                  <w:divBdr>
                    <w:top w:val="none" w:sz="0" w:space="0" w:color="auto"/>
                    <w:left w:val="none" w:sz="0" w:space="0" w:color="auto"/>
                    <w:bottom w:val="none" w:sz="0" w:space="0" w:color="auto"/>
                    <w:right w:val="none" w:sz="0" w:space="0" w:color="auto"/>
                  </w:divBdr>
                  <w:divsChild>
                    <w:div w:id="2038695972">
                      <w:marLeft w:val="0"/>
                      <w:marRight w:val="0"/>
                      <w:marTop w:val="0"/>
                      <w:marBottom w:val="0"/>
                      <w:divBdr>
                        <w:top w:val="none" w:sz="0" w:space="0" w:color="auto"/>
                        <w:left w:val="none" w:sz="0" w:space="0" w:color="auto"/>
                        <w:bottom w:val="none" w:sz="0" w:space="0" w:color="auto"/>
                        <w:right w:val="none" w:sz="0" w:space="0" w:color="auto"/>
                      </w:divBdr>
                      <w:divsChild>
                        <w:div w:id="1769689610">
                          <w:marLeft w:val="0"/>
                          <w:marRight w:val="0"/>
                          <w:marTop w:val="0"/>
                          <w:marBottom w:val="0"/>
                          <w:divBdr>
                            <w:top w:val="none" w:sz="0" w:space="0" w:color="auto"/>
                            <w:left w:val="none" w:sz="0" w:space="0" w:color="auto"/>
                            <w:bottom w:val="none" w:sz="0" w:space="0" w:color="auto"/>
                            <w:right w:val="none" w:sz="0" w:space="0" w:color="auto"/>
                          </w:divBdr>
                          <w:divsChild>
                            <w:div w:id="9689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246929">
      <w:bodyDiv w:val="1"/>
      <w:marLeft w:val="0"/>
      <w:marRight w:val="0"/>
      <w:marTop w:val="0"/>
      <w:marBottom w:val="0"/>
      <w:divBdr>
        <w:top w:val="none" w:sz="0" w:space="0" w:color="auto"/>
        <w:left w:val="none" w:sz="0" w:space="0" w:color="auto"/>
        <w:bottom w:val="none" w:sz="0" w:space="0" w:color="auto"/>
        <w:right w:val="none" w:sz="0" w:space="0" w:color="auto"/>
      </w:divBdr>
      <w:divsChild>
        <w:div w:id="2125683354">
          <w:marLeft w:val="0"/>
          <w:marRight w:val="0"/>
          <w:marTop w:val="0"/>
          <w:marBottom w:val="0"/>
          <w:divBdr>
            <w:top w:val="none" w:sz="0" w:space="0" w:color="auto"/>
            <w:left w:val="none" w:sz="0" w:space="0" w:color="auto"/>
            <w:bottom w:val="none" w:sz="0" w:space="0" w:color="auto"/>
            <w:right w:val="none" w:sz="0" w:space="0" w:color="auto"/>
          </w:divBdr>
          <w:divsChild>
            <w:div w:id="684480038">
              <w:marLeft w:val="0"/>
              <w:marRight w:val="0"/>
              <w:marTop w:val="0"/>
              <w:marBottom w:val="0"/>
              <w:divBdr>
                <w:top w:val="none" w:sz="0" w:space="0" w:color="auto"/>
                <w:left w:val="none" w:sz="0" w:space="0" w:color="auto"/>
                <w:bottom w:val="none" w:sz="0" w:space="0" w:color="auto"/>
                <w:right w:val="none" w:sz="0" w:space="0" w:color="auto"/>
              </w:divBdr>
              <w:divsChild>
                <w:div w:id="2128350243">
                  <w:marLeft w:val="0"/>
                  <w:marRight w:val="0"/>
                  <w:marTop w:val="0"/>
                  <w:marBottom w:val="0"/>
                  <w:divBdr>
                    <w:top w:val="none" w:sz="0" w:space="0" w:color="auto"/>
                    <w:left w:val="none" w:sz="0" w:space="0" w:color="auto"/>
                    <w:bottom w:val="none" w:sz="0" w:space="0" w:color="auto"/>
                    <w:right w:val="none" w:sz="0" w:space="0" w:color="auto"/>
                  </w:divBdr>
                  <w:divsChild>
                    <w:div w:id="1431273421">
                      <w:marLeft w:val="0"/>
                      <w:marRight w:val="0"/>
                      <w:marTop w:val="0"/>
                      <w:marBottom w:val="0"/>
                      <w:divBdr>
                        <w:top w:val="none" w:sz="0" w:space="0" w:color="auto"/>
                        <w:left w:val="none" w:sz="0" w:space="0" w:color="auto"/>
                        <w:bottom w:val="none" w:sz="0" w:space="0" w:color="auto"/>
                        <w:right w:val="none" w:sz="0" w:space="0" w:color="auto"/>
                      </w:divBdr>
                      <w:divsChild>
                        <w:div w:id="1353605673">
                          <w:marLeft w:val="0"/>
                          <w:marRight w:val="0"/>
                          <w:marTop w:val="0"/>
                          <w:marBottom w:val="0"/>
                          <w:divBdr>
                            <w:top w:val="none" w:sz="0" w:space="0" w:color="auto"/>
                            <w:left w:val="none" w:sz="0" w:space="0" w:color="auto"/>
                            <w:bottom w:val="none" w:sz="0" w:space="0" w:color="auto"/>
                            <w:right w:val="none" w:sz="0" w:space="0" w:color="auto"/>
                          </w:divBdr>
                          <w:divsChild>
                            <w:div w:id="1540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89160">
      <w:bodyDiv w:val="1"/>
      <w:marLeft w:val="0"/>
      <w:marRight w:val="0"/>
      <w:marTop w:val="0"/>
      <w:marBottom w:val="0"/>
      <w:divBdr>
        <w:top w:val="none" w:sz="0" w:space="0" w:color="auto"/>
        <w:left w:val="none" w:sz="0" w:space="0" w:color="auto"/>
        <w:bottom w:val="none" w:sz="0" w:space="0" w:color="auto"/>
        <w:right w:val="none" w:sz="0" w:space="0" w:color="auto"/>
      </w:divBdr>
      <w:divsChild>
        <w:div w:id="1934776362">
          <w:marLeft w:val="0"/>
          <w:marRight w:val="0"/>
          <w:marTop w:val="0"/>
          <w:marBottom w:val="0"/>
          <w:divBdr>
            <w:top w:val="none" w:sz="0" w:space="0" w:color="auto"/>
            <w:left w:val="none" w:sz="0" w:space="0" w:color="auto"/>
            <w:bottom w:val="none" w:sz="0" w:space="0" w:color="auto"/>
            <w:right w:val="none" w:sz="0" w:space="0" w:color="auto"/>
          </w:divBdr>
          <w:divsChild>
            <w:div w:id="627706473">
              <w:marLeft w:val="0"/>
              <w:marRight w:val="0"/>
              <w:marTop w:val="0"/>
              <w:marBottom w:val="0"/>
              <w:divBdr>
                <w:top w:val="none" w:sz="0" w:space="0" w:color="auto"/>
                <w:left w:val="none" w:sz="0" w:space="0" w:color="auto"/>
                <w:bottom w:val="none" w:sz="0" w:space="0" w:color="auto"/>
                <w:right w:val="none" w:sz="0" w:space="0" w:color="auto"/>
              </w:divBdr>
              <w:divsChild>
                <w:div w:id="1659846414">
                  <w:marLeft w:val="0"/>
                  <w:marRight w:val="0"/>
                  <w:marTop w:val="0"/>
                  <w:marBottom w:val="0"/>
                  <w:divBdr>
                    <w:top w:val="none" w:sz="0" w:space="0" w:color="auto"/>
                    <w:left w:val="none" w:sz="0" w:space="0" w:color="auto"/>
                    <w:bottom w:val="none" w:sz="0" w:space="0" w:color="auto"/>
                    <w:right w:val="none" w:sz="0" w:space="0" w:color="auto"/>
                  </w:divBdr>
                  <w:divsChild>
                    <w:div w:id="349454166">
                      <w:marLeft w:val="0"/>
                      <w:marRight w:val="0"/>
                      <w:marTop w:val="0"/>
                      <w:marBottom w:val="0"/>
                      <w:divBdr>
                        <w:top w:val="none" w:sz="0" w:space="0" w:color="auto"/>
                        <w:left w:val="none" w:sz="0" w:space="0" w:color="auto"/>
                        <w:bottom w:val="none" w:sz="0" w:space="0" w:color="auto"/>
                        <w:right w:val="none" w:sz="0" w:space="0" w:color="auto"/>
                      </w:divBdr>
                      <w:divsChild>
                        <w:div w:id="423962714">
                          <w:marLeft w:val="0"/>
                          <w:marRight w:val="0"/>
                          <w:marTop w:val="0"/>
                          <w:marBottom w:val="0"/>
                          <w:divBdr>
                            <w:top w:val="none" w:sz="0" w:space="0" w:color="auto"/>
                            <w:left w:val="none" w:sz="0" w:space="0" w:color="auto"/>
                            <w:bottom w:val="none" w:sz="0" w:space="0" w:color="auto"/>
                            <w:right w:val="none" w:sz="0" w:space="0" w:color="auto"/>
                          </w:divBdr>
                        </w:div>
                        <w:div w:id="4408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411759">
      <w:bodyDiv w:val="1"/>
      <w:marLeft w:val="0"/>
      <w:marRight w:val="0"/>
      <w:marTop w:val="0"/>
      <w:marBottom w:val="0"/>
      <w:divBdr>
        <w:top w:val="none" w:sz="0" w:space="0" w:color="auto"/>
        <w:left w:val="none" w:sz="0" w:space="0" w:color="auto"/>
        <w:bottom w:val="none" w:sz="0" w:space="0" w:color="auto"/>
        <w:right w:val="none" w:sz="0" w:space="0" w:color="auto"/>
      </w:divBdr>
      <w:divsChild>
        <w:div w:id="2138601056">
          <w:marLeft w:val="0"/>
          <w:marRight w:val="0"/>
          <w:marTop w:val="0"/>
          <w:marBottom w:val="0"/>
          <w:divBdr>
            <w:top w:val="none" w:sz="0" w:space="0" w:color="auto"/>
            <w:left w:val="none" w:sz="0" w:space="0" w:color="auto"/>
            <w:bottom w:val="none" w:sz="0" w:space="0" w:color="auto"/>
            <w:right w:val="none" w:sz="0" w:space="0" w:color="auto"/>
          </w:divBdr>
          <w:divsChild>
            <w:div w:id="835995866">
              <w:marLeft w:val="0"/>
              <w:marRight w:val="0"/>
              <w:marTop w:val="0"/>
              <w:marBottom w:val="0"/>
              <w:divBdr>
                <w:top w:val="none" w:sz="0" w:space="0" w:color="auto"/>
                <w:left w:val="none" w:sz="0" w:space="0" w:color="auto"/>
                <w:bottom w:val="none" w:sz="0" w:space="0" w:color="auto"/>
                <w:right w:val="none" w:sz="0" w:space="0" w:color="auto"/>
              </w:divBdr>
              <w:divsChild>
                <w:div w:id="103816392">
                  <w:marLeft w:val="0"/>
                  <w:marRight w:val="0"/>
                  <w:marTop w:val="0"/>
                  <w:marBottom w:val="0"/>
                  <w:divBdr>
                    <w:top w:val="none" w:sz="0" w:space="0" w:color="auto"/>
                    <w:left w:val="none" w:sz="0" w:space="0" w:color="auto"/>
                    <w:bottom w:val="none" w:sz="0" w:space="0" w:color="auto"/>
                    <w:right w:val="none" w:sz="0" w:space="0" w:color="auto"/>
                  </w:divBdr>
                  <w:divsChild>
                    <w:div w:id="398938461">
                      <w:marLeft w:val="0"/>
                      <w:marRight w:val="0"/>
                      <w:marTop w:val="0"/>
                      <w:marBottom w:val="0"/>
                      <w:divBdr>
                        <w:top w:val="none" w:sz="0" w:space="0" w:color="auto"/>
                        <w:left w:val="none" w:sz="0" w:space="0" w:color="auto"/>
                        <w:bottom w:val="none" w:sz="0" w:space="0" w:color="auto"/>
                        <w:right w:val="none" w:sz="0" w:space="0" w:color="auto"/>
                      </w:divBdr>
                      <w:divsChild>
                        <w:div w:id="1010912732">
                          <w:marLeft w:val="0"/>
                          <w:marRight w:val="0"/>
                          <w:marTop w:val="0"/>
                          <w:marBottom w:val="0"/>
                          <w:divBdr>
                            <w:top w:val="none" w:sz="0" w:space="0" w:color="auto"/>
                            <w:left w:val="none" w:sz="0" w:space="0" w:color="auto"/>
                            <w:bottom w:val="none" w:sz="0" w:space="0" w:color="auto"/>
                            <w:right w:val="none" w:sz="0" w:space="0" w:color="auto"/>
                          </w:divBdr>
                          <w:divsChild>
                            <w:div w:id="5884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46708">
      <w:bodyDiv w:val="1"/>
      <w:marLeft w:val="0"/>
      <w:marRight w:val="0"/>
      <w:marTop w:val="0"/>
      <w:marBottom w:val="0"/>
      <w:divBdr>
        <w:top w:val="none" w:sz="0" w:space="0" w:color="auto"/>
        <w:left w:val="none" w:sz="0" w:space="0" w:color="auto"/>
        <w:bottom w:val="none" w:sz="0" w:space="0" w:color="auto"/>
        <w:right w:val="none" w:sz="0" w:space="0" w:color="auto"/>
      </w:divBdr>
      <w:divsChild>
        <w:div w:id="1762287856">
          <w:marLeft w:val="0"/>
          <w:marRight w:val="0"/>
          <w:marTop w:val="0"/>
          <w:marBottom w:val="0"/>
          <w:divBdr>
            <w:top w:val="none" w:sz="0" w:space="0" w:color="auto"/>
            <w:left w:val="none" w:sz="0" w:space="0" w:color="auto"/>
            <w:bottom w:val="none" w:sz="0" w:space="0" w:color="auto"/>
            <w:right w:val="none" w:sz="0" w:space="0" w:color="auto"/>
          </w:divBdr>
          <w:divsChild>
            <w:div w:id="298614699">
              <w:marLeft w:val="0"/>
              <w:marRight w:val="0"/>
              <w:marTop w:val="0"/>
              <w:marBottom w:val="0"/>
              <w:divBdr>
                <w:top w:val="none" w:sz="0" w:space="0" w:color="auto"/>
                <w:left w:val="none" w:sz="0" w:space="0" w:color="auto"/>
                <w:bottom w:val="none" w:sz="0" w:space="0" w:color="auto"/>
                <w:right w:val="none" w:sz="0" w:space="0" w:color="auto"/>
              </w:divBdr>
              <w:divsChild>
                <w:div w:id="1255938924">
                  <w:marLeft w:val="0"/>
                  <w:marRight w:val="0"/>
                  <w:marTop w:val="0"/>
                  <w:marBottom w:val="0"/>
                  <w:divBdr>
                    <w:top w:val="none" w:sz="0" w:space="0" w:color="auto"/>
                    <w:left w:val="none" w:sz="0" w:space="0" w:color="auto"/>
                    <w:bottom w:val="none" w:sz="0" w:space="0" w:color="auto"/>
                    <w:right w:val="none" w:sz="0" w:space="0" w:color="auto"/>
                  </w:divBdr>
                  <w:divsChild>
                    <w:div w:id="1636712908">
                      <w:marLeft w:val="0"/>
                      <w:marRight w:val="0"/>
                      <w:marTop w:val="0"/>
                      <w:marBottom w:val="0"/>
                      <w:divBdr>
                        <w:top w:val="none" w:sz="0" w:space="0" w:color="auto"/>
                        <w:left w:val="none" w:sz="0" w:space="0" w:color="auto"/>
                        <w:bottom w:val="none" w:sz="0" w:space="0" w:color="auto"/>
                        <w:right w:val="none" w:sz="0" w:space="0" w:color="auto"/>
                      </w:divBdr>
                      <w:divsChild>
                        <w:div w:id="1114443656">
                          <w:marLeft w:val="0"/>
                          <w:marRight w:val="0"/>
                          <w:marTop w:val="0"/>
                          <w:marBottom w:val="0"/>
                          <w:divBdr>
                            <w:top w:val="none" w:sz="0" w:space="0" w:color="auto"/>
                            <w:left w:val="none" w:sz="0" w:space="0" w:color="auto"/>
                            <w:bottom w:val="none" w:sz="0" w:space="0" w:color="auto"/>
                            <w:right w:val="none" w:sz="0" w:space="0" w:color="auto"/>
                          </w:divBdr>
                          <w:divsChild>
                            <w:div w:id="587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34606">
      <w:bodyDiv w:val="1"/>
      <w:marLeft w:val="0"/>
      <w:marRight w:val="0"/>
      <w:marTop w:val="0"/>
      <w:marBottom w:val="0"/>
      <w:divBdr>
        <w:top w:val="none" w:sz="0" w:space="0" w:color="auto"/>
        <w:left w:val="none" w:sz="0" w:space="0" w:color="auto"/>
        <w:bottom w:val="none" w:sz="0" w:space="0" w:color="auto"/>
        <w:right w:val="none" w:sz="0" w:space="0" w:color="auto"/>
      </w:divBdr>
    </w:div>
    <w:div w:id="1914898642">
      <w:bodyDiv w:val="1"/>
      <w:marLeft w:val="0"/>
      <w:marRight w:val="0"/>
      <w:marTop w:val="0"/>
      <w:marBottom w:val="0"/>
      <w:divBdr>
        <w:top w:val="none" w:sz="0" w:space="0" w:color="auto"/>
        <w:left w:val="none" w:sz="0" w:space="0" w:color="auto"/>
        <w:bottom w:val="none" w:sz="0" w:space="0" w:color="auto"/>
        <w:right w:val="none" w:sz="0" w:space="0" w:color="auto"/>
      </w:divBdr>
      <w:divsChild>
        <w:div w:id="1021515694">
          <w:marLeft w:val="0"/>
          <w:marRight w:val="0"/>
          <w:marTop w:val="0"/>
          <w:marBottom w:val="0"/>
          <w:divBdr>
            <w:top w:val="none" w:sz="0" w:space="0" w:color="auto"/>
            <w:left w:val="none" w:sz="0" w:space="0" w:color="auto"/>
            <w:bottom w:val="none" w:sz="0" w:space="0" w:color="auto"/>
            <w:right w:val="none" w:sz="0" w:space="0" w:color="auto"/>
          </w:divBdr>
          <w:divsChild>
            <w:div w:id="590896746">
              <w:marLeft w:val="0"/>
              <w:marRight w:val="0"/>
              <w:marTop w:val="0"/>
              <w:marBottom w:val="0"/>
              <w:divBdr>
                <w:top w:val="none" w:sz="0" w:space="0" w:color="auto"/>
                <w:left w:val="none" w:sz="0" w:space="0" w:color="auto"/>
                <w:bottom w:val="none" w:sz="0" w:space="0" w:color="auto"/>
                <w:right w:val="none" w:sz="0" w:space="0" w:color="auto"/>
              </w:divBdr>
              <w:divsChild>
                <w:div w:id="1714306146">
                  <w:marLeft w:val="0"/>
                  <w:marRight w:val="0"/>
                  <w:marTop w:val="0"/>
                  <w:marBottom w:val="0"/>
                  <w:divBdr>
                    <w:top w:val="none" w:sz="0" w:space="0" w:color="auto"/>
                    <w:left w:val="none" w:sz="0" w:space="0" w:color="auto"/>
                    <w:bottom w:val="none" w:sz="0" w:space="0" w:color="auto"/>
                    <w:right w:val="none" w:sz="0" w:space="0" w:color="auto"/>
                  </w:divBdr>
                  <w:divsChild>
                    <w:div w:id="1092899328">
                      <w:marLeft w:val="0"/>
                      <w:marRight w:val="0"/>
                      <w:marTop w:val="0"/>
                      <w:marBottom w:val="0"/>
                      <w:divBdr>
                        <w:top w:val="none" w:sz="0" w:space="0" w:color="auto"/>
                        <w:left w:val="none" w:sz="0" w:space="0" w:color="auto"/>
                        <w:bottom w:val="none" w:sz="0" w:space="0" w:color="auto"/>
                        <w:right w:val="none" w:sz="0" w:space="0" w:color="auto"/>
                      </w:divBdr>
                      <w:divsChild>
                        <w:div w:id="1881896510">
                          <w:marLeft w:val="0"/>
                          <w:marRight w:val="0"/>
                          <w:marTop w:val="0"/>
                          <w:marBottom w:val="0"/>
                          <w:divBdr>
                            <w:top w:val="none" w:sz="0" w:space="0" w:color="auto"/>
                            <w:left w:val="none" w:sz="0" w:space="0" w:color="auto"/>
                            <w:bottom w:val="none" w:sz="0" w:space="0" w:color="auto"/>
                            <w:right w:val="none" w:sz="0" w:space="0" w:color="auto"/>
                          </w:divBdr>
                          <w:divsChild>
                            <w:div w:id="56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81354">
      <w:bodyDiv w:val="1"/>
      <w:marLeft w:val="0"/>
      <w:marRight w:val="0"/>
      <w:marTop w:val="0"/>
      <w:marBottom w:val="0"/>
      <w:divBdr>
        <w:top w:val="none" w:sz="0" w:space="0" w:color="auto"/>
        <w:left w:val="none" w:sz="0" w:space="0" w:color="auto"/>
        <w:bottom w:val="none" w:sz="0" w:space="0" w:color="auto"/>
        <w:right w:val="none" w:sz="0" w:space="0" w:color="auto"/>
      </w:divBdr>
      <w:divsChild>
        <w:div w:id="1093743949">
          <w:marLeft w:val="0"/>
          <w:marRight w:val="0"/>
          <w:marTop w:val="0"/>
          <w:marBottom w:val="0"/>
          <w:divBdr>
            <w:top w:val="none" w:sz="0" w:space="0" w:color="auto"/>
            <w:left w:val="none" w:sz="0" w:space="0" w:color="auto"/>
            <w:bottom w:val="none" w:sz="0" w:space="0" w:color="auto"/>
            <w:right w:val="none" w:sz="0" w:space="0" w:color="auto"/>
          </w:divBdr>
          <w:divsChild>
            <w:div w:id="1667828872">
              <w:marLeft w:val="0"/>
              <w:marRight w:val="0"/>
              <w:marTop w:val="0"/>
              <w:marBottom w:val="0"/>
              <w:divBdr>
                <w:top w:val="none" w:sz="0" w:space="0" w:color="auto"/>
                <w:left w:val="none" w:sz="0" w:space="0" w:color="auto"/>
                <w:bottom w:val="none" w:sz="0" w:space="0" w:color="auto"/>
                <w:right w:val="none" w:sz="0" w:space="0" w:color="auto"/>
              </w:divBdr>
              <w:divsChild>
                <w:div w:id="1422988295">
                  <w:marLeft w:val="0"/>
                  <w:marRight w:val="0"/>
                  <w:marTop w:val="0"/>
                  <w:marBottom w:val="0"/>
                  <w:divBdr>
                    <w:top w:val="none" w:sz="0" w:space="0" w:color="auto"/>
                    <w:left w:val="none" w:sz="0" w:space="0" w:color="auto"/>
                    <w:bottom w:val="none" w:sz="0" w:space="0" w:color="auto"/>
                    <w:right w:val="none" w:sz="0" w:space="0" w:color="auto"/>
                  </w:divBdr>
                  <w:divsChild>
                    <w:div w:id="1326477619">
                      <w:marLeft w:val="0"/>
                      <w:marRight w:val="0"/>
                      <w:marTop w:val="0"/>
                      <w:marBottom w:val="0"/>
                      <w:divBdr>
                        <w:top w:val="none" w:sz="0" w:space="0" w:color="auto"/>
                        <w:left w:val="none" w:sz="0" w:space="0" w:color="auto"/>
                        <w:bottom w:val="none" w:sz="0" w:space="0" w:color="auto"/>
                        <w:right w:val="none" w:sz="0" w:space="0" w:color="auto"/>
                      </w:divBdr>
                      <w:divsChild>
                        <w:div w:id="1785423201">
                          <w:marLeft w:val="0"/>
                          <w:marRight w:val="0"/>
                          <w:marTop w:val="0"/>
                          <w:marBottom w:val="0"/>
                          <w:divBdr>
                            <w:top w:val="none" w:sz="0" w:space="0" w:color="auto"/>
                            <w:left w:val="none" w:sz="0" w:space="0" w:color="auto"/>
                            <w:bottom w:val="none" w:sz="0" w:space="0" w:color="auto"/>
                            <w:right w:val="none" w:sz="0" w:space="0" w:color="auto"/>
                          </w:divBdr>
                          <w:divsChild>
                            <w:div w:id="14570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36424">
      <w:bodyDiv w:val="1"/>
      <w:marLeft w:val="0"/>
      <w:marRight w:val="0"/>
      <w:marTop w:val="0"/>
      <w:marBottom w:val="0"/>
      <w:divBdr>
        <w:top w:val="none" w:sz="0" w:space="0" w:color="auto"/>
        <w:left w:val="none" w:sz="0" w:space="0" w:color="auto"/>
        <w:bottom w:val="none" w:sz="0" w:space="0" w:color="auto"/>
        <w:right w:val="none" w:sz="0" w:space="0" w:color="auto"/>
      </w:divBdr>
      <w:divsChild>
        <w:div w:id="1833637072">
          <w:marLeft w:val="0"/>
          <w:marRight w:val="0"/>
          <w:marTop w:val="0"/>
          <w:marBottom w:val="0"/>
          <w:divBdr>
            <w:top w:val="none" w:sz="0" w:space="0" w:color="auto"/>
            <w:left w:val="none" w:sz="0" w:space="0" w:color="auto"/>
            <w:bottom w:val="none" w:sz="0" w:space="0" w:color="auto"/>
            <w:right w:val="none" w:sz="0" w:space="0" w:color="auto"/>
          </w:divBdr>
          <w:divsChild>
            <w:div w:id="407731488">
              <w:marLeft w:val="0"/>
              <w:marRight w:val="0"/>
              <w:marTop w:val="0"/>
              <w:marBottom w:val="0"/>
              <w:divBdr>
                <w:top w:val="none" w:sz="0" w:space="0" w:color="auto"/>
                <w:left w:val="none" w:sz="0" w:space="0" w:color="auto"/>
                <w:bottom w:val="none" w:sz="0" w:space="0" w:color="auto"/>
                <w:right w:val="none" w:sz="0" w:space="0" w:color="auto"/>
              </w:divBdr>
              <w:divsChild>
                <w:div w:id="131600826">
                  <w:marLeft w:val="0"/>
                  <w:marRight w:val="0"/>
                  <w:marTop w:val="0"/>
                  <w:marBottom w:val="0"/>
                  <w:divBdr>
                    <w:top w:val="none" w:sz="0" w:space="0" w:color="auto"/>
                    <w:left w:val="none" w:sz="0" w:space="0" w:color="auto"/>
                    <w:bottom w:val="none" w:sz="0" w:space="0" w:color="auto"/>
                    <w:right w:val="none" w:sz="0" w:space="0" w:color="auto"/>
                  </w:divBdr>
                  <w:divsChild>
                    <w:div w:id="2109157826">
                      <w:marLeft w:val="0"/>
                      <w:marRight w:val="0"/>
                      <w:marTop w:val="0"/>
                      <w:marBottom w:val="0"/>
                      <w:divBdr>
                        <w:top w:val="none" w:sz="0" w:space="0" w:color="auto"/>
                        <w:left w:val="none" w:sz="0" w:space="0" w:color="auto"/>
                        <w:bottom w:val="none" w:sz="0" w:space="0" w:color="auto"/>
                        <w:right w:val="none" w:sz="0" w:space="0" w:color="auto"/>
                      </w:divBdr>
                      <w:divsChild>
                        <w:div w:id="1188984266">
                          <w:marLeft w:val="0"/>
                          <w:marRight w:val="0"/>
                          <w:marTop w:val="0"/>
                          <w:marBottom w:val="0"/>
                          <w:divBdr>
                            <w:top w:val="none" w:sz="0" w:space="0" w:color="auto"/>
                            <w:left w:val="none" w:sz="0" w:space="0" w:color="auto"/>
                            <w:bottom w:val="none" w:sz="0" w:space="0" w:color="auto"/>
                            <w:right w:val="none" w:sz="0" w:space="0" w:color="auto"/>
                          </w:divBdr>
                          <w:divsChild>
                            <w:div w:id="12328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3722">
      <w:bodyDiv w:val="1"/>
      <w:marLeft w:val="0"/>
      <w:marRight w:val="0"/>
      <w:marTop w:val="0"/>
      <w:marBottom w:val="0"/>
      <w:divBdr>
        <w:top w:val="none" w:sz="0" w:space="0" w:color="auto"/>
        <w:left w:val="none" w:sz="0" w:space="0" w:color="auto"/>
        <w:bottom w:val="none" w:sz="0" w:space="0" w:color="auto"/>
        <w:right w:val="none" w:sz="0" w:space="0" w:color="auto"/>
      </w:divBdr>
      <w:divsChild>
        <w:div w:id="89816449">
          <w:marLeft w:val="0"/>
          <w:marRight w:val="0"/>
          <w:marTop w:val="0"/>
          <w:marBottom w:val="0"/>
          <w:divBdr>
            <w:top w:val="none" w:sz="0" w:space="0" w:color="auto"/>
            <w:left w:val="none" w:sz="0" w:space="0" w:color="auto"/>
            <w:bottom w:val="none" w:sz="0" w:space="0" w:color="auto"/>
            <w:right w:val="none" w:sz="0" w:space="0" w:color="auto"/>
          </w:divBdr>
          <w:divsChild>
            <w:div w:id="1505976657">
              <w:marLeft w:val="0"/>
              <w:marRight w:val="0"/>
              <w:marTop w:val="0"/>
              <w:marBottom w:val="0"/>
              <w:divBdr>
                <w:top w:val="none" w:sz="0" w:space="0" w:color="auto"/>
                <w:left w:val="none" w:sz="0" w:space="0" w:color="auto"/>
                <w:bottom w:val="none" w:sz="0" w:space="0" w:color="auto"/>
                <w:right w:val="none" w:sz="0" w:space="0" w:color="auto"/>
              </w:divBdr>
              <w:divsChild>
                <w:div w:id="190464033">
                  <w:marLeft w:val="0"/>
                  <w:marRight w:val="0"/>
                  <w:marTop w:val="0"/>
                  <w:marBottom w:val="0"/>
                  <w:divBdr>
                    <w:top w:val="none" w:sz="0" w:space="0" w:color="auto"/>
                    <w:left w:val="none" w:sz="0" w:space="0" w:color="auto"/>
                    <w:bottom w:val="none" w:sz="0" w:space="0" w:color="auto"/>
                    <w:right w:val="none" w:sz="0" w:space="0" w:color="auto"/>
                  </w:divBdr>
                  <w:divsChild>
                    <w:div w:id="947664116">
                      <w:marLeft w:val="0"/>
                      <w:marRight w:val="0"/>
                      <w:marTop w:val="0"/>
                      <w:marBottom w:val="0"/>
                      <w:divBdr>
                        <w:top w:val="none" w:sz="0" w:space="0" w:color="auto"/>
                        <w:left w:val="none" w:sz="0" w:space="0" w:color="auto"/>
                        <w:bottom w:val="none" w:sz="0" w:space="0" w:color="auto"/>
                        <w:right w:val="none" w:sz="0" w:space="0" w:color="auto"/>
                      </w:divBdr>
                      <w:divsChild>
                        <w:div w:id="1308627901">
                          <w:marLeft w:val="0"/>
                          <w:marRight w:val="0"/>
                          <w:marTop w:val="0"/>
                          <w:marBottom w:val="0"/>
                          <w:divBdr>
                            <w:top w:val="none" w:sz="0" w:space="0" w:color="auto"/>
                            <w:left w:val="none" w:sz="0" w:space="0" w:color="auto"/>
                            <w:bottom w:val="none" w:sz="0" w:space="0" w:color="auto"/>
                            <w:right w:val="none" w:sz="0" w:space="0" w:color="auto"/>
                          </w:divBdr>
                          <w:divsChild>
                            <w:div w:id="8172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08962">
      <w:bodyDiv w:val="1"/>
      <w:marLeft w:val="0"/>
      <w:marRight w:val="0"/>
      <w:marTop w:val="0"/>
      <w:marBottom w:val="0"/>
      <w:divBdr>
        <w:top w:val="none" w:sz="0" w:space="0" w:color="auto"/>
        <w:left w:val="none" w:sz="0" w:space="0" w:color="auto"/>
        <w:bottom w:val="none" w:sz="0" w:space="0" w:color="auto"/>
        <w:right w:val="none" w:sz="0" w:space="0" w:color="auto"/>
      </w:divBdr>
      <w:divsChild>
        <w:div w:id="51319335">
          <w:marLeft w:val="0"/>
          <w:marRight w:val="0"/>
          <w:marTop w:val="0"/>
          <w:marBottom w:val="0"/>
          <w:divBdr>
            <w:top w:val="none" w:sz="0" w:space="0" w:color="auto"/>
            <w:left w:val="none" w:sz="0" w:space="0" w:color="auto"/>
            <w:bottom w:val="none" w:sz="0" w:space="0" w:color="auto"/>
            <w:right w:val="none" w:sz="0" w:space="0" w:color="auto"/>
          </w:divBdr>
          <w:divsChild>
            <w:div w:id="64033740">
              <w:marLeft w:val="0"/>
              <w:marRight w:val="0"/>
              <w:marTop w:val="0"/>
              <w:marBottom w:val="0"/>
              <w:divBdr>
                <w:top w:val="none" w:sz="0" w:space="0" w:color="auto"/>
                <w:left w:val="none" w:sz="0" w:space="0" w:color="auto"/>
                <w:bottom w:val="none" w:sz="0" w:space="0" w:color="auto"/>
                <w:right w:val="none" w:sz="0" w:space="0" w:color="auto"/>
              </w:divBdr>
              <w:divsChild>
                <w:div w:id="719592493">
                  <w:marLeft w:val="0"/>
                  <w:marRight w:val="0"/>
                  <w:marTop w:val="0"/>
                  <w:marBottom w:val="0"/>
                  <w:divBdr>
                    <w:top w:val="none" w:sz="0" w:space="0" w:color="auto"/>
                    <w:left w:val="none" w:sz="0" w:space="0" w:color="auto"/>
                    <w:bottom w:val="none" w:sz="0" w:space="0" w:color="auto"/>
                    <w:right w:val="none" w:sz="0" w:space="0" w:color="auto"/>
                  </w:divBdr>
                  <w:divsChild>
                    <w:div w:id="197353186">
                      <w:marLeft w:val="0"/>
                      <w:marRight w:val="0"/>
                      <w:marTop w:val="0"/>
                      <w:marBottom w:val="0"/>
                      <w:divBdr>
                        <w:top w:val="none" w:sz="0" w:space="0" w:color="auto"/>
                        <w:left w:val="none" w:sz="0" w:space="0" w:color="auto"/>
                        <w:bottom w:val="none" w:sz="0" w:space="0" w:color="auto"/>
                        <w:right w:val="none" w:sz="0" w:space="0" w:color="auto"/>
                      </w:divBdr>
                      <w:divsChild>
                        <w:div w:id="1502088713">
                          <w:marLeft w:val="0"/>
                          <w:marRight w:val="0"/>
                          <w:marTop w:val="0"/>
                          <w:marBottom w:val="0"/>
                          <w:divBdr>
                            <w:top w:val="none" w:sz="0" w:space="0" w:color="auto"/>
                            <w:left w:val="none" w:sz="0" w:space="0" w:color="auto"/>
                            <w:bottom w:val="none" w:sz="0" w:space="0" w:color="auto"/>
                            <w:right w:val="none" w:sz="0" w:space="0" w:color="auto"/>
                          </w:divBdr>
                          <w:divsChild>
                            <w:div w:id="979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23566">
      <w:bodyDiv w:val="1"/>
      <w:marLeft w:val="0"/>
      <w:marRight w:val="0"/>
      <w:marTop w:val="0"/>
      <w:marBottom w:val="0"/>
      <w:divBdr>
        <w:top w:val="none" w:sz="0" w:space="0" w:color="auto"/>
        <w:left w:val="none" w:sz="0" w:space="0" w:color="auto"/>
        <w:bottom w:val="none" w:sz="0" w:space="0" w:color="auto"/>
        <w:right w:val="none" w:sz="0" w:space="0" w:color="auto"/>
      </w:divBdr>
      <w:divsChild>
        <w:div w:id="1101217883">
          <w:marLeft w:val="0"/>
          <w:marRight w:val="0"/>
          <w:marTop w:val="0"/>
          <w:marBottom w:val="0"/>
          <w:divBdr>
            <w:top w:val="none" w:sz="0" w:space="0" w:color="auto"/>
            <w:left w:val="none" w:sz="0" w:space="0" w:color="auto"/>
            <w:bottom w:val="none" w:sz="0" w:space="0" w:color="auto"/>
            <w:right w:val="none" w:sz="0" w:space="0" w:color="auto"/>
          </w:divBdr>
          <w:divsChild>
            <w:div w:id="870457088">
              <w:marLeft w:val="0"/>
              <w:marRight w:val="0"/>
              <w:marTop w:val="0"/>
              <w:marBottom w:val="0"/>
              <w:divBdr>
                <w:top w:val="none" w:sz="0" w:space="0" w:color="auto"/>
                <w:left w:val="none" w:sz="0" w:space="0" w:color="auto"/>
                <w:bottom w:val="none" w:sz="0" w:space="0" w:color="auto"/>
                <w:right w:val="none" w:sz="0" w:space="0" w:color="auto"/>
              </w:divBdr>
              <w:divsChild>
                <w:div w:id="1049456299">
                  <w:marLeft w:val="0"/>
                  <w:marRight w:val="0"/>
                  <w:marTop w:val="0"/>
                  <w:marBottom w:val="0"/>
                  <w:divBdr>
                    <w:top w:val="none" w:sz="0" w:space="0" w:color="auto"/>
                    <w:left w:val="none" w:sz="0" w:space="0" w:color="auto"/>
                    <w:bottom w:val="none" w:sz="0" w:space="0" w:color="auto"/>
                    <w:right w:val="none" w:sz="0" w:space="0" w:color="auto"/>
                  </w:divBdr>
                  <w:divsChild>
                    <w:div w:id="417294925">
                      <w:marLeft w:val="0"/>
                      <w:marRight w:val="0"/>
                      <w:marTop w:val="0"/>
                      <w:marBottom w:val="0"/>
                      <w:divBdr>
                        <w:top w:val="none" w:sz="0" w:space="0" w:color="auto"/>
                        <w:left w:val="none" w:sz="0" w:space="0" w:color="auto"/>
                        <w:bottom w:val="none" w:sz="0" w:space="0" w:color="auto"/>
                        <w:right w:val="none" w:sz="0" w:space="0" w:color="auto"/>
                      </w:divBdr>
                      <w:divsChild>
                        <w:div w:id="689262722">
                          <w:marLeft w:val="0"/>
                          <w:marRight w:val="0"/>
                          <w:marTop w:val="0"/>
                          <w:marBottom w:val="0"/>
                          <w:divBdr>
                            <w:top w:val="none" w:sz="0" w:space="0" w:color="auto"/>
                            <w:left w:val="none" w:sz="0" w:space="0" w:color="auto"/>
                            <w:bottom w:val="none" w:sz="0" w:space="0" w:color="auto"/>
                            <w:right w:val="none" w:sz="0" w:space="0" w:color="auto"/>
                          </w:divBdr>
                          <w:divsChild>
                            <w:div w:id="3534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698951">
      <w:bodyDiv w:val="1"/>
      <w:marLeft w:val="0"/>
      <w:marRight w:val="0"/>
      <w:marTop w:val="0"/>
      <w:marBottom w:val="0"/>
      <w:divBdr>
        <w:top w:val="none" w:sz="0" w:space="0" w:color="auto"/>
        <w:left w:val="none" w:sz="0" w:space="0" w:color="auto"/>
        <w:bottom w:val="none" w:sz="0" w:space="0" w:color="auto"/>
        <w:right w:val="none" w:sz="0" w:space="0" w:color="auto"/>
      </w:divBdr>
      <w:divsChild>
        <w:div w:id="503857763">
          <w:marLeft w:val="0"/>
          <w:marRight w:val="0"/>
          <w:marTop w:val="0"/>
          <w:marBottom w:val="0"/>
          <w:divBdr>
            <w:top w:val="none" w:sz="0" w:space="0" w:color="auto"/>
            <w:left w:val="none" w:sz="0" w:space="0" w:color="auto"/>
            <w:bottom w:val="none" w:sz="0" w:space="0" w:color="auto"/>
            <w:right w:val="none" w:sz="0" w:space="0" w:color="auto"/>
          </w:divBdr>
          <w:divsChild>
            <w:div w:id="1890528640">
              <w:marLeft w:val="0"/>
              <w:marRight w:val="0"/>
              <w:marTop w:val="0"/>
              <w:marBottom w:val="0"/>
              <w:divBdr>
                <w:top w:val="none" w:sz="0" w:space="0" w:color="auto"/>
                <w:left w:val="none" w:sz="0" w:space="0" w:color="auto"/>
                <w:bottom w:val="none" w:sz="0" w:space="0" w:color="auto"/>
                <w:right w:val="none" w:sz="0" w:space="0" w:color="auto"/>
              </w:divBdr>
              <w:divsChild>
                <w:div w:id="560143128">
                  <w:marLeft w:val="0"/>
                  <w:marRight w:val="0"/>
                  <w:marTop w:val="0"/>
                  <w:marBottom w:val="0"/>
                  <w:divBdr>
                    <w:top w:val="none" w:sz="0" w:space="0" w:color="auto"/>
                    <w:left w:val="none" w:sz="0" w:space="0" w:color="auto"/>
                    <w:bottom w:val="none" w:sz="0" w:space="0" w:color="auto"/>
                    <w:right w:val="none" w:sz="0" w:space="0" w:color="auto"/>
                  </w:divBdr>
                  <w:divsChild>
                    <w:div w:id="2138985222">
                      <w:marLeft w:val="0"/>
                      <w:marRight w:val="0"/>
                      <w:marTop w:val="0"/>
                      <w:marBottom w:val="0"/>
                      <w:divBdr>
                        <w:top w:val="none" w:sz="0" w:space="0" w:color="auto"/>
                        <w:left w:val="none" w:sz="0" w:space="0" w:color="auto"/>
                        <w:bottom w:val="none" w:sz="0" w:space="0" w:color="auto"/>
                        <w:right w:val="none" w:sz="0" w:space="0" w:color="auto"/>
                      </w:divBdr>
                      <w:divsChild>
                        <w:div w:id="1808472316">
                          <w:marLeft w:val="0"/>
                          <w:marRight w:val="0"/>
                          <w:marTop w:val="0"/>
                          <w:marBottom w:val="0"/>
                          <w:divBdr>
                            <w:top w:val="none" w:sz="0" w:space="0" w:color="auto"/>
                            <w:left w:val="none" w:sz="0" w:space="0" w:color="auto"/>
                            <w:bottom w:val="none" w:sz="0" w:space="0" w:color="auto"/>
                            <w:right w:val="none" w:sz="0" w:space="0" w:color="auto"/>
                          </w:divBdr>
                          <w:divsChild>
                            <w:div w:id="21464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5E05-EAFD-44C2-A4C3-AE1BE7280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C04A42-1081-43CE-91C9-2FE336323733}">
  <ds:schemaRefs>
    <ds:schemaRef ds:uri="http://schemas.microsoft.com/sharepoint/v3/contenttype/forms"/>
  </ds:schemaRefs>
</ds:datastoreItem>
</file>

<file path=customXml/itemProps3.xml><?xml version="1.0" encoding="utf-8"?>
<ds:datastoreItem xmlns:ds="http://schemas.openxmlformats.org/officeDocument/2006/customXml" ds:itemID="{9BF985E9-82ED-4D2B-ADB9-81160AAEE9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FE203-A9ED-48C6-B91B-B55C463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21679</Words>
  <Characters>123572</Characters>
  <Application>Microsoft Office Word</Application>
  <DocSecurity>0</DocSecurity>
  <Lines>1029</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ECHR</vt:lpstr>
    </vt:vector>
  </TitlesOfParts>
  <Manager/>
  <Company/>
  <LinksUpToDate>false</LinksUpToDate>
  <CharactersWithSpaces>144962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dcterms:created xsi:type="dcterms:W3CDTF">2018-09-04T07:12:00Z</dcterms:created>
  <dcterms:modified xsi:type="dcterms:W3CDTF">2018-09-25T15:00:00Z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1413/08</vt:lpwstr>
  </property>
  <property fmtid="{D5CDD505-2E9C-101B-9397-08002B2CF9AE}" pid="4" name="CASEID">
    <vt:lpwstr>485549</vt:lpwstr>
  </property>
  <property fmtid="{D5CDD505-2E9C-101B-9397-08002B2CF9AE}" pid="5" name="ContentTypeId">
    <vt:lpwstr>0x010100558EB02BDB9E204AB350EDD385B68E10</vt:lpwstr>
  </property>
</Properties>
</file>